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71262" w14:textId="5834FEF6" w:rsidR="006F1A07" w:rsidRPr="00E82FAE" w:rsidRDefault="006F1A07" w:rsidP="006F1A07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E82FAE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 w:rsidR="006707FF">
        <w:rPr>
          <w:rFonts w:ascii="Times New Roman" w:hAnsi="Times New Roman" w:cs="Times New Roman"/>
          <w:bCs/>
          <w:sz w:val="24"/>
          <w:szCs w:val="24"/>
        </w:rPr>
        <w:t>S</w:t>
      </w:r>
      <w:r w:rsidRPr="00E82FAE">
        <w:rPr>
          <w:rFonts w:ascii="Times New Roman" w:hAnsi="Times New Roman" w:cs="Times New Roman"/>
          <w:bCs/>
          <w:sz w:val="24"/>
          <w:szCs w:val="24"/>
        </w:rPr>
        <w:t>2.</w:t>
      </w:r>
      <w:r w:rsidRPr="00E82FAE">
        <w:rPr>
          <w:rFonts w:ascii="Times New Roman" w:hAnsi="Times New Roman" w:cs="Times New Roman"/>
          <w:sz w:val="24"/>
          <w:szCs w:val="24"/>
        </w:rPr>
        <w:t xml:space="preserve"> </w:t>
      </w:r>
      <w:r w:rsidRPr="00E82FAE">
        <w:rPr>
          <w:rFonts w:ascii="Times New Roman" w:hAnsi="Times New Roman" w:cs="Times New Roman"/>
          <w:bCs/>
          <w:sz w:val="24"/>
          <w:szCs w:val="24"/>
        </w:rPr>
        <w:t>Gastrointestinal Symptom Response Scale (GSRS) syndrome scores</w:t>
      </w:r>
      <w:bookmarkStart w:id="0" w:name="_Hlk41147009"/>
      <w:r w:rsidRPr="00E82FAE">
        <w:rPr>
          <w:rFonts w:ascii="Times New Roman" w:hAnsi="Times New Roman" w:cs="Times New Roman"/>
          <w:bCs/>
          <w:sz w:val="24"/>
          <w:szCs w:val="24"/>
        </w:rPr>
        <w:t xml:space="preserve"> and</w:t>
      </w:r>
      <w:r w:rsidRPr="00E82F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82FAE">
        <w:rPr>
          <w:rFonts w:ascii="Times New Roman" w:hAnsi="Times New Roman" w:cs="Times New Roman"/>
          <w:sz w:val="24"/>
          <w:szCs w:val="24"/>
        </w:rPr>
        <w:t>Gastro-oesophageal Reflux Disease Quality of Life Questionnaire</w:t>
      </w:r>
      <w:bookmarkEnd w:id="0"/>
      <w:r w:rsidRPr="00E82FAE">
        <w:rPr>
          <w:rFonts w:ascii="Times New Roman" w:hAnsi="Times New Roman" w:cs="Times New Roman"/>
          <w:sz w:val="24"/>
          <w:szCs w:val="24"/>
        </w:rPr>
        <w:t xml:space="preserve"> (GERD-QOL)</w:t>
      </w:r>
      <w:r w:rsidRPr="00E82FAE">
        <w:rPr>
          <w:b/>
          <w:bCs/>
        </w:rPr>
        <w:t xml:space="preserve"> </w:t>
      </w:r>
      <w:r w:rsidRPr="00E82FAE">
        <w:rPr>
          <w:rFonts w:ascii="Times New Roman" w:hAnsi="Times New Roman" w:cs="Times New Roman"/>
          <w:sz w:val="24"/>
          <w:szCs w:val="24"/>
        </w:rPr>
        <w:t xml:space="preserve">domains </w:t>
      </w:r>
      <w:r w:rsidRPr="00E82FAE">
        <w:rPr>
          <w:rFonts w:ascii="Times New Roman" w:hAnsi="Times New Roman" w:cs="Times New Roman"/>
          <w:bCs/>
          <w:sz w:val="24"/>
          <w:szCs w:val="24"/>
        </w:rPr>
        <w:t xml:space="preserve">reported per period by adults with mild to moderate heartburn symptoms receiving fermented soy </w:t>
      </w:r>
      <w:r w:rsidRPr="003C4C0C">
        <w:rPr>
          <w:rFonts w:ascii="Times New Roman" w:hAnsi="Times New Roman" w:cs="Times New Roman"/>
          <w:bCs/>
          <w:i/>
          <w:sz w:val="24"/>
          <w:szCs w:val="24"/>
        </w:rPr>
        <w:t>vs</w:t>
      </w:r>
      <w:r w:rsidRPr="00E82FAE">
        <w:rPr>
          <w:rFonts w:ascii="Times New Roman" w:hAnsi="Times New Roman" w:cs="Times New Roman"/>
          <w:bCs/>
          <w:sz w:val="24"/>
          <w:szCs w:val="24"/>
        </w:rPr>
        <w:t>. placebo.</w:t>
      </w:r>
    </w:p>
    <w:tbl>
      <w:tblPr>
        <w:tblStyle w:val="TableGrid"/>
        <w:tblW w:w="1269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1890"/>
        <w:gridCol w:w="1710"/>
        <w:gridCol w:w="1620"/>
        <w:gridCol w:w="2610"/>
        <w:gridCol w:w="1710"/>
        <w:gridCol w:w="1530"/>
      </w:tblGrid>
      <w:tr w:rsidR="006F1A07" w:rsidRPr="00E82FAE" w14:paraId="7099C710" w14:textId="77777777" w:rsidTr="006F1A07">
        <w:trPr>
          <w:trHeight w:val="359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3BC9173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8B614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GSRS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 w:rsidRPr="00E82FAE">
              <w:rPr>
                <w:rFonts w:ascii="Times New Roman" w:hAnsi="Times New Roman"/>
              </w:rPr>
              <w:t>Syndromes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7A1EEC2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Fermented Soy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8EF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Placebo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6C1AE" w14:textId="3A86ED54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 xml:space="preserve">GERD-QOL </w:t>
            </w:r>
            <w:r>
              <w:rPr>
                <w:rFonts w:ascii="Times New Roman" w:hAnsi="Times New Roman"/>
              </w:rPr>
              <w:t>Domains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</w:tcPr>
          <w:p w14:paraId="6E9119C8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 xml:space="preserve">Fermented Soy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4F970B4F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Placebo</w:t>
            </w:r>
          </w:p>
        </w:tc>
      </w:tr>
      <w:tr w:rsidR="006F1A07" w:rsidRPr="00E82FAE" w14:paraId="2B9AFD39" w14:textId="77777777" w:rsidTr="006F1A07">
        <w:trPr>
          <w:trHeight w:val="359"/>
        </w:trPr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5676AA3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C23E5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D8F7" w14:textId="77777777" w:rsidR="006F1A07" w:rsidRPr="00E82FAE" w:rsidRDefault="006F1A07" w:rsidP="008E2A98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mean </w:t>
            </w:r>
            <w:r w:rsidRPr="00E82FAE">
              <w:rPr>
                <w:rFonts w:ascii="Times New Roman" w:hAnsi="Times New Roman"/>
                <w:color w:val="000000"/>
              </w:rPr>
              <w:t>±</w:t>
            </w:r>
            <w:r>
              <w:rPr>
                <w:rFonts w:ascii="Times New Roman" w:hAnsi="Times New Roman"/>
                <w:color w:val="000000"/>
              </w:rPr>
              <w:t xml:space="preserve"> SE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F54E3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32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6E063" w14:textId="77777777" w:rsidR="006F1A07" w:rsidRPr="00E82FAE" w:rsidRDefault="006F1A07" w:rsidP="008E2A98">
            <w:pPr>
              <w:spacing w:line="48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mean </w:t>
            </w:r>
            <w:r w:rsidRPr="00E82FAE">
              <w:rPr>
                <w:rFonts w:ascii="Times New Roman" w:hAnsi="Times New Roman"/>
                <w:color w:val="000000"/>
              </w:rPr>
              <w:t>±</w:t>
            </w:r>
            <w:r>
              <w:rPr>
                <w:rFonts w:ascii="Times New Roman" w:hAnsi="Times New Roman"/>
                <w:color w:val="000000"/>
              </w:rPr>
              <w:t xml:space="preserve"> SE</w:t>
            </w:r>
          </w:p>
        </w:tc>
      </w:tr>
      <w:tr w:rsidR="006F1A07" w:rsidRPr="00E82FAE" w14:paraId="4EF0E9C4" w14:textId="77777777" w:rsidTr="006F1A07">
        <w:trPr>
          <w:trHeight w:val="224"/>
        </w:trPr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73F14394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Baseline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BA76BC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bookmarkStart w:id="1" w:name="_Hlk41144684"/>
            <w:r w:rsidRPr="00E82FAE">
              <w:rPr>
                <w:rFonts w:ascii="Times New Roman" w:hAnsi="Times New Roman"/>
                <w:color w:val="000000"/>
              </w:rPr>
              <w:t xml:space="preserve">Abdominal pain 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5169C86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2.2±0.2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3A543C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2.2±0.1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2BE77CE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Daily Activity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10071D4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2.4 ± 0.2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14:paraId="7BFA5DE4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2.3 ± 0.2</w:t>
            </w:r>
          </w:p>
        </w:tc>
      </w:tr>
      <w:tr w:rsidR="006F1A07" w:rsidRPr="00E82FAE" w14:paraId="434C3485" w14:textId="77777777" w:rsidTr="006F1A07">
        <w:trPr>
          <w:trHeight w:val="161"/>
        </w:trPr>
        <w:tc>
          <w:tcPr>
            <w:tcW w:w="1620" w:type="dxa"/>
            <w:tcBorders>
              <w:top w:val="nil"/>
              <w:bottom w:val="nil"/>
            </w:tcBorders>
          </w:tcPr>
          <w:p w14:paraId="0B44DA7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Intervention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</w:tcBorders>
          </w:tcPr>
          <w:p w14:paraId="6B7D23E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3AD627C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1.9±0.2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4C02028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2.0±0.2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99E80D7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70C1779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3.1 ± 0.2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4914F01C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2.6 ± 0.2</w:t>
            </w:r>
          </w:p>
        </w:tc>
      </w:tr>
      <w:tr w:rsidR="006F1A07" w:rsidRPr="00E82FAE" w14:paraId="25EFFA2F" w14:textId="77777777" w:rsidTr="006F1A07">
        <w:trPr>
          <w:trHeight w:val="107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5D879DB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Washout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6B9852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06366B6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1.8±0.2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C2613F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2.0±0.2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C19952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C7B453F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3.1 ± 0.2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101C3A2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2.8 ± 0.2</w:t>
            </w:r>
          </w:p>
        </w:tc>
      </w:tr>
      <w:bookmarkEnd w:id="1"/>
      <w:tr w:rsidR="006F1A07" w:rsidRPr="00E82FAE" w14:paraId="3B27FFF2" w14:textId="77777777" w:rsidTr="006F1A07">
        <w:trPr>
          <w:trHeight w:val="58"/>
        </w:trPr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025D94E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Baseline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25FB64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Reflux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5B2A223E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3.0±0.2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70791D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3.1±0.2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7E3508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Diet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7694788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1.9 ± 0.2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14:paraId="38E16D3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1.8 ± 0.2</w:t>
            </w:r>
          </w:p>
        </w:tc>
      </w:tr>
      <w:tr w:rsidR="006F1A07" w:rsidRPr="00E82FAE" w14:paraId="61F7C6A7" w14:textId="77777777" w:rsidTr="006F1A07">
        <w:trPr>
          <w:trHeight w:val="71"/>
        </w:trPr>
        <w:tc>
          <w:tcPr>
            <w:tcW w:w="1620" w:type="dxa"/>
            <w:tcBorders>
              <w:top w:val="nil"/>
              <w:bottom w:val="nil"/>
            </w:tcBorders>
          </w:tcPr>
          <w:p w14:paraId="0892B16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Intervention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</w:tcBorders>
          </w:tcPr>
          <w:p w14:paraId="7EAC384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2FF895D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2.8±0.2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E988DCD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2.7±0.2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6D84DC9E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1D10900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2.9 ± 0.2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F718B4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2.2 ± 0.2</w:t>
            </w:r>
          </w:p>
        </w:tc>
      </w:tr>
      <w:tr w:rsidR="006F1A07" w:rsidRPr="00E82FAE" w14:paraId="5DDEC4B0" w14:textId="77777777" w:rsidTr="006F1A07">
        <w:trPr>
          <w:trHeight w:val="71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798CDB8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Washout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BCF4C6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4AB2A3E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2.2±0.2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7576C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2.5±0.2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45F1970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603C151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2.8 ± 0.2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7C016DD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2.2 ± 0.2</w:t>
            </w:r>
          </w:p>
        </w:tc>
      </w:tr>
      <w:tr w:rsidR="006F1A07" w:rsidRPr="00E82FAE" w14:paraId="0F1057BE" w14:textId="77777777" w:rsidTr="006F1A07">
        <w:trPr>
          <w:trHeight w:val="71"/>
        </w:trPr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462C8527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Baseline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FD149E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Indigestion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6C0CB70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2.3±0.2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D597C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2.5±0.2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32B7A4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Psychological Well-being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55FF450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2.3 ± 0.2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14:paraId="3D08A0DF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2.2 ± 0.2</w:t>
            </w:r>
          </w:p>
        </w:tc>
      </w:tr>
      <w:tr w:rsidR="006F1A07" w:rsidRPr="00E82FAE" w14:paraId="00DBC25E" w14:textId="77777777" w:rsidTr="006F1A07">
        <w:trPr>
          <w:trHeight w:val="71"/>
        </w:trPr>
        <w:tc>
          <w:tcPr>
            <w:tcW w:w="1620" w:type="dxa"/>
            <w:tcBorders>
              <w:top w:val="nil"/>
              <w:bottom w:val="nil"/>
            </w:tcBorders>
          </w:tcPr>
          <w:p w14:paraId="0102C78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Intervention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</w:tcBorders>
          </w:tcPr>
          <w:p w14:paraId="62AC4B2C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06CCB06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1.8±0.2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5972C9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2.2±0.2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3957A6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5885EFC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2.7 ± 0.2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254C72C5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2.6 ± 0.2</w:t>
            </w:r>
          </w:p>
        </w:tc>
      </w:tr>
      <w:tr w:rsidR="006F1A07" w:rsidRPr="00E82FAE" w14:paraId="1CC3E7DC" w14:textId="77777777" w:rsidTr="006F1A07">
        <w:trPr>
          <w:trHeight w:val="71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09BC389D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Washout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4D495D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3A84031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1.7±0.2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6BC1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2.1±0.2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719B755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609B2C17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3.0 ± 0.3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3BF763FE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2.6 ± 0.2</w:t>
            </w:r>
          </w:p>
        </w:tc>
      </w:tr>
      <w:tr w:rsidR="006F1A07" w:rsidRPr="00E82FAE" w14:paraId="2535E9BF" w14:textId="77777777" w:rsidTr="006F1A07">
        <w:trPr>
          <w:trHeight w:val="71"/>
        </w:trPr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22A29B9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lastRenderedPageBreak/>
              <w:t>Baseline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336EFCD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 xml:space="preserve">Diarrhea 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7D9A7B6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1.8±0.2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7D799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1.5±0.1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AAE2E8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Treatment Effect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773B01D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2.5 ± 0.3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  <w:vAlign w:val="center"/>
          </w:tcPr>
          <w:p w14:paraId="2DC2CCC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2.3 ± 0.3</w:t>
            </w:r>
          </w:p>
        </w:tc>
      </w:tr>
      <w:tr w:rsidR="006F1A07" w:rsidRPr="00E82FAE" w14:paraId="27B1EDA2" w14:textId="77777777" w:rsidTr="006F1A07">
        <w:trPr>
          <w:trHeight w:val="71"/>
        </w:trPr>
        <w:tc>
          <w:tcPr>
            <w:tcW w:w="1620" w:type="dxa"/>
            <w:tcBorders>
              <w:top w:val="nil"/>
              <w:bottom w:val="nil"/>
            </w:tcBorders>
          </w:tcPr>
          <w:p w14:paraId="205511DD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Intervention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nil"/>
            </w:tcBorders>
          </w:tcPr>
          <w:p w14:paraId="7A9B1E14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2BDDDA74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1.6±0.2</w:t>
            </w:r>
          </w:p>
        </w:tc>
        <w:tc>
          <w:tcPr>
            <w:tcW w:w="1620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7912714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1.4±0.1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5390822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  <w:vAlign w:val="center"/>
          </w:tcPr>
          <w:p w14:paraId="69DE694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3.0 ± 0.2</w:t>
            </w:r>
          </w:p>
        </w:tc>
        <w:tc>
          <w:tcPr>
            <w:tcW w:w="1530" w:type="dxa"/>
            <w:tcBorders>
              <w:top w:val="nil"/>
              <w:bottom w:val="nil"/>
            </w:tcBorders>
            <w:vAlign w:val="center"/>
          </w:tcPr>
          <w:p w14:paraId="147A022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2.4 ± 0.2</w:t>
            </w:r>
          </w:p>
        </w:tc>
      </w:tr>
      <w:tr w:rsidR="006F1A07" w:rsidRPr="00E82FAE" w14:paraId="4EA292D5" w14:textId="77777777" w:rsidTr="006F1A07">
        <w:trPr>
          <w:trHeight w:val="71"/>
        </w:trPr>
        <w:tc>
          <w:tcPr>
            <w:tcW w:w="1620" w:type="dxa"/>
            <w:tcBorders>
              <w:top w:val="nil"/>
              <w:bottom w:val="single" w:sz="4" w:space="0" w:color="auto"/>
            </w:tcBorders>
          </w:tcPr>
          <w:p w14:paraId="6FF63AA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Washout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4356B4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061E68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1.5±0.2</w:t>
            </w:r>
          </w:p>
        </w:tc>
        <w:tc>
          <w:tcPr>
            <w:tcW w:w="1620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4969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1.5±0.2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04A0F8E5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</w:tcBorders>
            <w:vAlign w:val="center"/>
          </w:tcPr>
          <w:p w14:paraId="2E790FD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3.1 ± 0.2</w:t>
            </w:r>
          </w:p>
        </w:tc>
        <w:tc>
          <w:tcPr>
            <w:tcW w:w="1530" w:type="dxa"/>
            <w:tcBorders>
              <w:top w:val="nil"/>
              <w:bottom w:val="single" w:sz="4" w:space="0" w:color="auto"/>
            </w:tcBorders>
            <w:vAlign w:val="center"/>
          </w:tcPr>
          <w:p w14:paraId="756213E8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</w:rPr>
              <w:t>2.7 ± 0.3</w:t>
            </w:r>
          </w:p>
        </w:tc>
      </w:tr>
      <w:tr w:rsidR="006F1A07" w:rsidRPr="00E82FAE" w14:paraId="0BE143C6" w14:textId="77777777" w:rsidTr="006F1A07">
        <w:trPr>
          <w:trHeight w:val="71"/>
        </w:trPr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4DE7D06B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Baseline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3366F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</w:rPr>
              <w:t>Constipation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vAlign w:val="center"/>
          </w:tcPr>
          <w:p w14:paraId="3C013618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1.7±0.2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850AF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1.7±0.2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2C017952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</w:tcPr>
          <w:p w14:paraId="4F981A5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1937C73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F1A07" w:rsidRPr="00E82FAE" w14:paraId="1D9B3704" w14:textId="77777777" w:rsidTr="006F1A07">
        <w:trPr>
          <w:trHeight w:val="71"/>
        </w:trPr>
        <w:tc>
          <w:tcPr>
            <w:tcW w:w="1620" w:type="dxa"/>
            <w:tcBorders>
              <w:top w:val="nil"/>
            </w:tcBorders>
          </w:tcPr>
          <w:p w14:paraId="5BF1B368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Intervention</w:t>
            </w:r>
          </w:p>
        </w:tc>
        <w:tc>
          <w:tcPr>
            <w:tcW w:w="1890" w:type="dxa"/>
            <w:tcBorders>
              <w:top w:val="nil"/>
              <w:left w:val="single" w:sz="4" w:space="0" w:color="auto"/>
            </w:tcBorders>
          </w:tcPr>
          <w:p w14:paraId="627C8AA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5EDF00E7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1.4±0.1</w:t>
            </w:r>
          </w:p>
        </w:tc>
        <w:tc>
          <w:tcPr>
            <w:tcW w:w="1620" w:type="dxa"/>
            <w:tcBorders>
              <w:top w:val="nil"/>
              <w:right w:val="single" w:sz="4" w:space="0" w:color="auto"/>
            </w:tcBorders>
            <w:vAlign w:val="center"/>
          </w:tcPr>
          <w:p w14:paraId="2C328386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1.4±0.1</w:t>
            </w:r>
          </w:p>
        </w:tc>
        <w:tc>
          <w:tcPr>
            <w:tcW w:w="2610" w:type="dxa"/>
            <w:tcBorders>
              <w:top w:val="nil"/>
              <w:left w:val="single" w:sz="4" w:space="0" w:color="auto"/>
            </w:tcBorders>
            <w:vAlign w:val="center"/>
          </w:tcPr>
          <w:p w14:paraId="28EC6AD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top w:val="nil"/>
            </w:tcBorders>
            <w:vAlign w:val="center"/>
          </w:tcPr>
          <w:p w14:paraId="10CBBF08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0" w:type="dxa"/>
            <w:tcBorders>
              <w:top w:val="nil"/>
            </w:tcBorders>
            <w:vAlign w:val="center"/>
          </w:tcPr>
          <w:p w14:paraId="736C5239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F1A07" w:rsidRPr="00E82FAE" w14:paraId="5F9699A0" w14:textId="77777777" w:rsidTr="006F1A07">
        <w:trPr>
          <w:trHeight w:val="71"/>
        </w:trPr>
        <w:tc>
          <w:tcPr>
            <w:tcW w:w="1620" w:type="dxa"/>
            <w:tcBorders>
              <w:bottom w:val="single" w:sz="4" w:space="0" w:color="auto"/>
            </w:tcBorders>
          </w:tcPr>
          <w:p w14:paraId="669A53E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  <w:r w:rsidRPr="00E82FAE">
              <w:rPr>
                <w:rFonts w:ascii="Times New Roman" w:hAnsi="Times New Roman"/>
                <w:color w:val="000000"/>
              </w:rPr>
              <w:t>Washout</w:t>
            </w:r>
          </w:p>
        </w:tc>
        <w:tc>
          <w:tcPr>
            <w:tcW w:w="1890" w:type="dxa"/>
            <w:tcBorders>
              <w:left w:val="single" w:sz="4" w:space="0" w:color="auto"/>
              <w:bottom w:val="single" w:sz="4" w:space="0" w:color="auto"/>
            </w:tcBorders>
          </w:tcPr>
          <w:p w14:paraId="4992327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08A5EB40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1.6±0.2</w:t>
            </w:r>
          </w:p>
        </w:tc>
        <w:tc>
          <w:tcPr>
            <w:tcW w:w="16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03EB3B1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  <w:r w:rsidRPr="00E82FAE">
              <w:rPr>
                <w:rFonts w:ascii="Times New Roman" w:hAnsi="Times New Roman"/>
                <w:color w:val="000000"/>
              </w:rPr>
              <w:t>1.5±0.1</w:t>
            </w:r>
          </w:p>
        </w:tc>
        <w:tc>
          <w:tcPr>
            <w:tcW w:w="261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80650A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vAlign w:val="center"/>
          </w:tcPr>
          <w:p w14:paraId="38B1255F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vAlign w:val="center"/>
          </w:tcPr>
          <w:p w14:paraId="7EF38733" w14:textId="77777777" w:rsidR="006F1A07" w:rsidRPr="00E82FAE" w:rsidRDefault="006F1A07" w:rsidP="008E2A98">
            <w:pPr>
              <w:spacing w:line="48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14:paraId="2F9070C2" w14:textId="77777777" w:rsidR="006F1A07" w:rsidRPr="00786BD2" w:rsidRDefault="006F1A07" w:rsidP="006F1A07">
      <w:pPr>
        <w:pStyle w:val="NoSpacing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GSRS: </w:t>
      </w:r>
      <w:r w:rsidRPr="00786BD2">
        <w:rPr>
          <w:rFonts w:ascii="Times New Roman" w:hAnsi="Times New Roman" w:cs="Times New Roman"/>
          <w:bCs/>
          <w:sz w:val="24"/>
          <w:szCs w:val="24"/>
        </w:rPr>
        <w:t>Gastrointestinal</w:t>
      </w:r>
      <w:r w:rsidRPr="00E82FAE">
        <w:rPr>
          <w:rFonts w:ascii="Times New Roman" w:hAnsi="Times New Roman" w:cs="Times New Roman"/>
          <w:bCs/>
          <w:sz w:val="24"/>
          <w:szCs w:val="24"/>
        </w:rPr>
        <w:t xml:space="preserve"> Symptom Response Scale</w:t>
      </w:r>
      <w:r>
        <w:rPr>
          <w:rFonts w:ascii="Times New Roman" w:hAnsi="Times New Roman" w:cs="Times New Roman"/>
          <w:bCs/>
          <w:sz w:val="24"/>
          <w:szCs w:val="24"/>
        </w:rPr>
        <w:t xml:space="preserve">. GERD-QOL: </w:t>
      </w:r>
      <w:r w:rsidRPr="00E82FAE">
        <w:rPr>
          <w:rFonts w:ascii="Times New Roman" w:hAnsi="Times New Roman" w:cs="Times New Roman"/>
          <w:sz w:val="24"/>
          <w:szCs w:val="24"/>
        </w:rPr>
        <w:t>Gastro-oesophageal Reflux Disease Quality of Life Questionnaire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No significant differences.</w:t>
      </w:r>
    </w:p>
    <w:p w14:paraId="2D88D8CF" w14:textId="77777777" w:rsidR="00F55D38" w:rsidRDefault="006707FF"/>
    <w:sectPr w:rsidR="00F55D38" w:rsidSect="006F1A0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A07"/>
    <w:rsid w:val="0000048F"/>
    <w:rsid w:val="00022901"/>
    <w:rsid w:val="000821F0"/>
    <w:rsid w:val="00094C83"/>
    <w:rsid w:val="000B6E41"/>
    <w:rsid w:val="0010183D"/>
    <w:rsid w:val="00154FF7"/>
    <w:rsid w:val="001779FE"/>
    <w:rsid w:val="00190C0A"/>
    <w:rsid w:val="001B5B6D"/>
    <w:rsid w:val="002002C5"/>
    <w:rsid w:val="00253BB1"/>
    <w:rsid w:val="00290F06"/>
    <w:rsid w:val="0029441A"/>
    <w:rsid w:val="002B6E86"/>
    <w:rsid w:val="002E1057"/>
    <w:rsid w:val="00313B0E"/>
    <w:rsid w:val="003266DD"/>
    <w:rsid w:val="003318B4"/>
    <w:rsid w:val="00332583"/>
    <w:rsid w:val="0038372A"/>
    <w:rsid w:val="004168D7"/>
    <w:rsid w:val="00423325"/>
    <w:rsid w:val="00442A8F"/>
    <w:rsid w:val="004D600C"/>
    <w:rsid w:val="004E7238"/>
    <w:rsid w:val="005611D3"/>
    <w:rsid w:val="00562856"/>
    <w:rsid w:val="00565915"/>
    <w:rsid w:val="005B0E29"/>
    <w:rsid w:val="005C42FB"/>
    <w:rsid w:val="005E08ED"/>
    <w:rsid w:val="00605E38"/>
    <w:rsid w:val="006141FD"/>
    <w:rsid w:val="006513F9"/>
    <w:rsid w:val="00657CCD"/>
    <w:rsid w:val="00663D50"/>
    <w:rsid w:val="0066592A"/>
    <w:rsid w:val="006707FF"/>
    <w:rsid w:val="006851A6"/>
    <w:rsid w:val="006E2A90"/>
    <w:rsid w:val="006F1A07"/>
    <w:rsid w:val="006F7393"/>
    <w:rsid w:val="00704C0B"/>
    <w:rsid w:val="00721DEE"/>
    <w:rsid w:val="00751A9C"/>
    <w:rsid w:val="0077192D"/>
    <w:rsid w:val="00784225"/>
    <w:rsid w:val="007A044E"/>
    <w:rsid w:val="007A15AE"/>
    <w:rsid w:val="007B7219"/>
    <w:rsid w:val="007C3B97"/>
    <w:rsid w:val="007D4120"/>
    <w:rsid w:val="007D4489"/>
    <w:rsid w:val="008166C8"/>
    <w:rsid w:val="00822FE5"/>
    <w:rsid w:val="008273F2"/>
    <w:rsid w:val="00867602"/>
    <w:rsid w:val="00896554"/>
    <w:rsid w:val="008B6498"/>
    <w:rsid w:val="008C0D7B"/>
    <w:rsid w:val="008F52F5"/>
    <w:rsid w:val="009034C3"/>
    <w:rsid w:val="009071B9"/>
    <w:rsid w:val="00917577"/>
    <w:rsid w:val="00920772"/>
    <w:rsid w:val="009238B5"/>
    <w:rsid w:val="00961989"/>
    <w:rsid w:val="0099011E"/>
    <w:rsid w:val="00990667"/>
    <w:rsid w:val="009E5AB7"/>
    <w:rsid w:val="00A24FF4"/>
    <w:rsid w:val="00A3635C"/>
    <w:rsid w:val="00AA1EEB"/>
    <w:rsid w:val="00AE4850"/>
    <w:rsid w:val="00AF728F"/>
    <w:rsid w:val="00B905B8"/>
    <w:rsid w:val="00C22185"/>
    <w:rsid w:val="00C23A57"/>
    <w:rsid w:val="00C5769A"/>
    <w:rsid w:val="00C85411"/>
    <w:rsid w:val="00CB0E09"/>
    <w:rsid w:val="00CD5E51"/>
    <w:rsid w:val="00CD6A45"/>
    <w:rsid w:val="00CF0E4B"/>
    <w:rsid w:val="00D01225"/>
    <w:rsid w:val="00D037C6"/>
    <w:rsid w:val="00D33A06"/>
    <w:rsid w:val="00D4200E"/>
    <w:rsid w:val="00D427D8"/>
    <w:rsid w:val="00D77B34"/>
    <w:rsid w:val="00D93D10"/>
    <w:rsid w:val="00D97A97"/>
    <w:rsid w:val="00DE20BB"/>
    <w:rsid w:val="00E30B42"/>
    <w:rsid w:val="00E475AE"/>
    <w:rsid w:val="00E56E05"/>
    <w:rsid w:val="00E70674"/>
    <w:rsid w:val="00F00B5F"/>
    <w:rsid w:val="00F46D3F"/>
    <w:rsid w:val="00F6098F"/>
    <w:rsid w:val="00F858E0"/>
    <w:rsid w:val="00F86D7E"/>
    <w:rsid w:val="00FB2FA2"/>
    <w:rsid w:val="00FC022C"/>
    <w:rsid w:val="00FC0545"/>
    <w:rsid w:val="00FC6E47"/>
    <w:rsid w:val="00FD5E0D"/>
    <w:rsid w:val="00FE1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2BFB4"/>
  <w15:chartTrackingRefBased/>
  <w15:docId w15:val="{CF8E217C-5DA2-1742-8F04-DE84A47BF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A0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1A07"/>
    <w:rPr>
      <w:sz w:val="22"/>
      <w:szCs w:val="22"/>
    </w:rPr>
  </w:style>
  <w:style w:type="table" w:styleId="TableGrid">
    <w:name w:val="Table Grid"/>
    <w:basedOn w:val="TableNormal"/>
    <w:uiPriority w:val="39"/>
    <w:rsid w:val="006F1A07"/>
    <w:rPr>
      <w:rFonts w:ascii="Arial" w:eastAsia="Times New Roman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Dahl,Wendy Joanne</dc:creator>
  <cp:keywords/>
  <dc:description/>
  <cp:lastModifiedBy>Dahl,Wendy Joanne</cp:lastModifiedBy>
  <cp:revision>2</cp:revision>
  <dcterms:created xsi:type="dcterms:W3CDTF">2020-06-29T17:51:00Z</dcterms:created>
  <dcterms:modified xsi:type="dcterms:W3CDTF">2020-06-29T17:51:00Z</dcterms:modified>
</cp:coreProperties>
</file>