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0D93" w:rsidRDefault="00310D93" w:rsidP="00310D93">
      <w:pPr>
        <w:jc w:val="center"/>
        <w:outlineLvl w:val="0"/>
        <w:rPr>
          <w:rFonts w:ascii="Times New Roman" w:hAnsi="Times New Roman" w:cs="Times New Roman"/>
          <w:b/>
          <w:sz w:val="24"/>
          <w:szCs w:val="24"/>
          <w:lang w:val="en-CA"/>
        </w:rPr>
      </w:pPr>
      <w:r>
        <w:rPr>
          <w:rFonts w:ascii="Times New Roman" w:hAnsi="Times New Roman" w:cs="Times New Roman"/>
          <w:b/>
          <w:sz w:val="24"/>
          <w:szCs w:val="24"/>
          <w:lang w:val="en-CA"/>
        </w:rPr>
        <w:t>Additional Details for Materials and Methods</w:t>
      </w:r>
    </w:p>
    <w:p w:rsidR="00310D93" w:rsidRDefault="00310D93" w:rsidP="00706752">
      <w:pPr>
        <w:outlineLvl w:val="0"/>
        <w:rPr>
          <w:rFonts w:ascii="Times New Roman" w:hAnsi="Times New Roman" w:cs="Times New Roman"/>
          <w:b/>
          <w:sz w:val="24"/>
          <w:szCs w:val="24"/>
          <w:lang w:val="en-CA"/>
        </w:rPr>
      </w:pPr>
    </w:p>
    <w:p w:rsidR="00706752" w:rsidRPr="00325BAC" w:rsidRDefault="00706752" w:rsidP="00706752">
      <w:pPr>
        <w:outlineLvl w:val="0"/>
        <w:rPr>
          <w:rFonts w:ascii="Times New Roman" w:hAnsi="Times New Roman" w:cs="Times New Roman"/>
          <w:b/>
          <w:sz w:val="24"/>
          <w:szCs w:val="24"/>
          <w:lang w:val="en-CA"/>
        </w:rPr>
      </w:pPr>
      <w:r w:rsidRPr="00325BAC">
        <w:rPr>
          <w:rFonts w:ascii="Times New Roman" w:hAnsi="Times New Roman" w:cs="Times New Roman"/>
          <w:b/>
          <w:sz w:val="24"/>
          <w:szCs w:val="24"/>
          <w:lang w:val="en-CA"/>
        </w:rPr>
        <w:t>Methodology</w:t>
      </w:r>
    </w:p>
    <w:p w:rsidR="00706752" w:rsidRPr="00325BAC" w:rsidRDefault="00706752" w:rsidP="00706752">
      <w:pPr>
        <w:rPr>
          <w:rFonts w:ascii="Times New Roman" w:hAnsi="Times New Roman" w:cs="Times New Roman"/>
          <w:b/>
          <w:i/>
          <w:sz w:val="24"/>
          <w:szCs w:val="24"/>
        </w:rPr>
      </w:pPr>
    </w:p>
    <w:p w:rsidR="00706752" w:rsidRPr="00325BAC" w:rsidRDefault="00706752" w:rsidP="00706752">
      <w:pPr>
        <w:outlineLvl w:val="0"/>
        <w:rPr>
          <w:rFonts w:ascii="Times New Roman" w:hAnsi="Times New Roman" w:cs="Times New Roman"/>
          <w:b/>
          <w:i/>
          <w:sz w:val="24"/>
          <w:szCs w:val="24"/>
        </w:rPr>
      </w:pPr>
      <w:r w:rsidRPr="00325BAC">
        <w:rPr>
          <w:rFonts w:ascii="Times New Roman" w:hAnsi="Times New Roman" w:cs="Times New Roman"/>
          <w:b/>
          <w:i/>
          <w:sz w:val="24"/>
          <w:szCs w:val="24"/>
        </w:rPr>
        <w:t>Soil Preparation</w:t>
      </w:r>
    </w:p>
    <w:p w:rsidR="00706752" w:rsidRPr="00325BAC" w:rsidRDefault="00706752" w:rsidP="00706752">
      <w:pPr>
        <w:spacing w:line="480" w:lineRule="auto"/>
        <w:rPr>
          <w:rFonts w:ascii="Times New Roman" w:hAnsi="Times New Roman" w:cs="Times New Roman"/>
          <w:sz w:val="24"/>
          <w:szCs w:val="24"/>
        </w:rPr>
      </w:pPr>
      <w:bookmarkStart w:id="0" w:name="_Hlk43113795"/>
      <w:r w:rsidRPr="00A7282A">
        <w:rPr>
          <w:rFonts w:ascii="Times New Roman" w:hAnsi="Times New Roman" w:cs="Times New Roman"/>
          <w:sz w:val="24"/>
          <w:szCs w:val="24"/>
          <w:shd w:val="clear" w:color="auto" w:fill="FFFFFF" w:themeFill="background1"/>
          <w:lang w:val="en-CA"/>
        </w:rPr>
        <w:t xml:space="preserve">Surface layer soil was collected using shovels to a depth of 10 centimeters from the Agriculture and </w:t>
      </w:r>
      <w:proofErr w:type="spellStart"/>
      <w:r w:rsidRPr="00A7282A">
        <w:rPr>
          <w:rFonts w:ascii="Times New Roman" w:hAnsi="Times New Roman" w:cs="Times New Roman"/>
          <w:sz w:val="24"/>
          <w:szCs w:val="24"/>
          <w:shd w:val="clear" w:color="auto" w:fill="FFFFFF" w:themeFill="background1"/>
          <w:lang w:val="en-CA"/>
        </w:rPr>
        <w:t>Agri</w:t>
      </w:r>
      <w:proofErr w:type="spellEnd"/>
      <w:r w:rsidRPr="00A7282A">
        <w:rPr>
          <w:rFonts w:ascii="Times New Roman" w:hAnsi="Times New Roman" w:cs="Times New Roman"/>
          <w:sz w:val="24"/>
          <w:szCs w:val="24"/>
          <w:shd w:val="clear" w:color="auto" w:fill="FFFFFF" w:themeFill="background1"/>
          <w:lang w:val="en-CA"/>
        </w:rPr>
        <w:t xml:space="preserve">-Food Canada field site (Saskatoon, SK) in September 2018. The soil is a Dark Brown </w:t>
      </w:r>
      <w:proofErr w:type="spellStart"/>
      <w:r w:rsidRPr="00A7282A">
        <w:rPr>
          <w:rFonts w:ascii="Times New Roman" w:hAnsi="Times New Roman" w:cs="Times New Roman"/>
          <w:sz w:val="24"/>
          <w:szCs w:val="24"/>
          <w:shd w:val="clear" w:color="auto" w:fill="FFFFFF" w:themeFill="background1"/>
          <w:lang w:val="en-CA"/>
        </w:rPr>
        <w:t>Chernozem</w:t>
      </w:r>
      <w:proofErr w:type="spellEnd"/>
      <w:r w:rsidRPr="00A7282A">
        <w:rPr>
          <w:rFonts w:ascii="Times New Roman" w:hAnsi="Times New Roman" w:cs="Times New Roman"/>
          <w:sz w:val="24"/>
          <w:szCs w:val="24"/>
          <w:shd w:val="clear" w:color="auto" w:fill="FFFFFF" w:themeFill="background1"/>
          <w:lang w:val="en-CA"/>
        </w:rPr>
        <w:t>. The rotation includes cereals and rapeseed using standard fertilizer and a low till system.</w:t>
      </w:r>
      <w:r w:rsidRPr="00A7282A">
        <w:rPr>
          <w:rFonts w:ascii="Times New Roman" w:hAnsi="Times New Roman" w:cs="Times New Roman"/>
          <w:sz w:val="24"/>
          <w:szCs w:val="24"/>
          <w:shd w:val="clear" w:color="auto" w:fill="FFFFFF" w:themeFill="background1"/>
        </w:rPr>
        <w:t xml:space="preserve"> </w:t>
      </w:r>
      <w:bookmarkEnd w:id="0"/>
      <w:r w:rsidRPr="00A7282A">
        <w:rPr>
          <w:rFonts w:ascii="Times New Roman" w:hAnsi="Times New Roman" w:cs="Times New Roman"/>
          <w:sz w:val="24"/>
          <w:szCs w:val="24"/>
        </w:rPr>
        <w:t>The soil</w:t>
      </w:r>
      <w:r w:rsidRPr="00325BAC">
        <w:rPr>
          <w:rFonts w:ascii="Times New Roman" w:hAnsi="Times New Roman" w:cs="Times New Roman"/>
          <w:sz w:val="24"/>
          <w:szCs w:val="24"/>
        </w:rPr>
        <w:t xml:space="preserve"> was air dried for several months and was then mixed thoroughly with a soil mixer at the University of Saskatchewan </w:t>
      </w:r>
      <w:r>
        <w:rPr>
          <w:rFonts w:ascii="Times New Roman" w:hAnsi="Times New Roman" w:cs="Times New Roman"/>
          <w:sz w:val="24"/>
          <w:szCs w:val="24"/>
        </w:rPr>
        <w:t>P</w:t>
      </w:r>
      <w:r w:rsidRPr="00325BAC">
        <w:rPr>
          <w:rFonts w:ascii="Times New Roman" w:hAnsi="Times New Roman" w:cs="Times New Roman"/>
          <w:sz w:val="24"/>
          <w:szCs w:val="24"/>
        </w:rPr>
        <w:t>hytotron facility.  Mixed soil was filtered through a 2 mm sieve and stored in large, plastic totes for future use. The Cd concentration of the soil was tested prior to the experiment by ICP-MS (details below) and was found to be 0.45 mg/kg.</w:t>
      </w:r>
    </w:p>
    <w:p w:rsidR="00706752" w:rsidRPr="00325BAC" w:rsidRDefault="00706752" w:rsidP="00706752">
      <w:pPr>
        <w:rPr>
          <w:rFonts w:ascii="Times New Roman" w:hAnsi="Times New Roman" w:cs="Times New Roman"/>
          <w:b/>
          <w:i/>
          <w:sz w:val="24"/>
          <w:szCs w:val="24"/>
        </w:rPr>
      </w:pPr>
    </w:p>
    <w:p w:rsidR="00706752" w:rsidRPr="00325BAC" w:rsidRDefault="00706752" w:rsidP="00706752">
      <w:pPr>
        <w:outlineLvl w:val="0"/>
        <w:rPr>
          <w:rFonts w:ascii="Times New Roman" w:hAnsi="Times New Roman" w:cs="Times New Roman"/>
          <w:b/>
          <w:i/>
          <w:sz w:val="24"/>
          <w:szCs w:val="24"/>
        </w:rPr>
      </w:pPr>
      <w:r w:rsidRPr="00325BAC">
        <w:rPr>
          <w:rFonts w:ascii="Times New Roman" w:hAnsi="Times New Roman" w:cs="Times New Roman"/>
          <w:b/>
          <w:i/>
          <w:sz w:val="24"/>
          <w:szCs w:val="24"/>
        </w:rPr>
        <w:t>Plant Material, Seeding and Growth Conditions</w:t>
      </w:r>
    </w:p>
    <w:p w:rsidR="00706752" w:rsidRDefault="00706752" w:rsidP="00706752">
      <w:pPr>
        <w:spacing w:line="480" w:lineRule="auto"/>
        <w:rPr>
          <w:rFonts w:ascii="Times New Roman" w:hAnsi="Times New Roman" w:cs="Times New Roman"/>
          <w:sz w:val="24"/>
          <w:szCs w:val="24"/>
        </w:rPr>
      </w:pPr>
      <w:r w:rsidRPr="00325BAC">
        <w:rPr>
          <w:rFonts w:ascii="Times New Roman" w:hAnsi="Times New Roman" w:cs="Times New Roman"/>
          <w:sz w:val="24"/>
          <w:szCs w:val="24"/>
        </w:rPr>
        <w:t>Four Canadian flax varieties were selected for th</w:t>
      </w:r>
      <w:r>
        <w:rPr>
          <w:rFonts w:ascii="Times New Roman" w:hAnsi="Times New Roman" w:cs="Times New Roman"/>
          <w:sz w:val="24"/>
          <w:szCs w:val="24"/>
        </w:rPr>
        <w:t>is study: ‘</w:t>
      </w:r>
      <w:r w:rsidRPr="00325BAC">
        <w:rPr>
          <w:rFonts w:ascii="Times New Roman" w:hAnsi="Times New Roman" w:cs="Times New Roman"/>
          <w:sz w:val="24"/>
          <w:szCs w:val="24"/>
        </w:rPr>
        <w:t>CDC Bethune</w:t>
      </w:r>
      <w:r>
        <w:rPr>
          <w:rFonts w:ascii="Times New Roman" w:hAnsi="Times New Roman" w:cs="Times New Roman"/>
          <w:sz w:val="24"/>
          <w:szCs w:val="24"/>
        </w:rPr>
        <w:t>’</w:t>
      </w:r>
      <w:r w:rsidRPr="00325BAC">
        <w:rPr>
          <w:rFonts w:ascii="Times New Roman" w:hAnsi="Times New Roman" w:cs="Times New Roman"/>
          <w:sz w:val="24"/>
          <w:szCs w:val="24"/>
        </w:rPr>
        <w:t xml:space="preserve"> </w:t>
      </w:r>
      <w:r w:rsidRPr="00325BAC">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tMp95DC8","properties":{"formattedCitation":"(24)","plainCitation":"(24)","noteIndex":0},"citationItems":[{"id":1146,"uris":["http://zotero.org/users/local/NPUZvZuj/items/M5MFS7HH"],"uri":["http://zotero.org/users/local/NPUZvZuj/items/M5MFS7HH"],"itemData":{"id":1146,"type":"article-journal","container-title":"Canadian journal of plant science","ISSN":"0008-4220","issue":"1","journalAbbreviation":"Canadian journal of plant science","note":"publisher: NRC Research Press","page":"101-102","title":"CDC Bethune flax","volume":"82","author":[{"family":"Rowland","given":"GG"},{"family":"Hormis","given":"YA"},{"family":"Rashid","given":"KY"}],"issued":{"date-parts":[["2002"]]}}}],"schema":"https://github.com/citation-style-language/schema/raw/master/csl-citation.json"} </w:instrText>
      </w:r>
      <w:r w:rsidRPr="00325BAC">
        <w:rPr>
          <w:rFonts w:ascii="Times New Roman" w:hAnsi="Times New Roman" w:cs="Times New Roman"/>
          <w:sz w:val="24"/>
          <w:szCs w:val="24"/>
        </w:rPr>
        <w:fldChar w:fldCharType="separate"/>
      </w:r>
      <w:r w:rsidRPr="0015650C">
        <w:rPr>
          <w:rFonts w:ascii="Times New Roman" w:hAnsi="Times New Roman" w:cs="Times New Roman"/>
          <w:sz w:val="24"/>
        </w:rPr>
        <w:t>(24)</w:t>
      </w:r>
      <w:r w:rsidRPr="00325BAC">
        <w:rPr>
          <w:rFonts w:ascii="Times New Roman" w:hAnsi="Times New Roman" w:cs="Times New Roman"/>
          <w:sz w:val="24"/>
          <w:szCs w:val="24"/>
        </w:rPr>
        <w:fldChar w:fldCharType="end"/>
      </w:r>
      <w:r>
        <w:rPr>
          <w:rFonts w:ascii="Times New Roman" w:hAnsi="Times New Roman" w:cs="Times New Roman"/>
          <w:sz w:val="24"/>
          <w:szCs w:val="24"/>
        </w:rPr>
        <w:t>, ‘</w:t>
      </w:r>
      <w:r w:rsidRPr="00325BAC">
        <w:rPr>
          <w:rFonts w:ascii="Times New Roman" w:hAnsi="Times New Roman" w:cs="Times New Roman"/>
          <w:sz w:val="24"/>
          <w:szCs w:val="24"/>
        </w:rPr>
        <w:t>AC Emerson</w:t>
      </w:r>
      <w:r>
        <w:rPr>
          <w:rFonts w:ascii="Times New Roman" w:hAnsi="Times New Roman" w:cs="Times New Roman"/>
          <w:sz w:val="24"/>
          <w:szCs w:val="24"/>
        </w:rPr>
        <w:t>’</w:t>
      </w:r>
      <w:r w:rsidRPr="00325BAC">
        <w:rPr>
          <w:rFonts w:ascii="Times New Roman" w:hAnsi="Times New Roman" w:cs="Times New Roman"/>
          <w:sz w:val="24"/>
          <w:szCs w:val="24"/>
        </w:rPr>
        <w:t xml:space="preserve"> </w:t>
      </w:r>
      <w:r w:rsidRPr="00325BAC">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tTcsCdva","properties":{"formattedCitation":"(20)","plainCitation":"(20)","noteIndex":0},"citationItems":[{"id":1147,"uris":["http://zotero.org/users/local/NPUZvZuj/items/AC4PEIKJ"],"uri":["http://zotero.org/users/local/NPUZvZuj/items/AC4PEIKJ"],"itemData":{"id":1147,"type":"article-journal","container-title":"Canadian journal of plant science","ISSN":"0008-4220","issue":"3","journalAbbreviation":"Canadian journal of plant science","note":"publisher: NRC Research Press","page":"483-485","title":"AC Emerson flax","volume":"76","author":[{"family":"Kenaschuk","given":"EO"},{"family":"Rashid","given":"KY"},{"family":"Gubbels","given":"GH"}],"issued":{"date-parts":[["1996"]]}}}],"schema":"https://github.com/citation-style-language/schema/raw/master/csl-citation.json"} </w:instrText>
      </w:r>
      <w:r w:rsidRPr="00325BAC">
        <w:rPr>
          <w:rFonts w:ascii="Times New Roman" w:hAnsi="Times New Roman" w:cs="Times New Roman"/>
          <w:sz w:val="24"/>
          <w:szCs w:val="24"/>
        </w:rPr>
        <w:fldChar w:fldCharType="separate"/>
      </w:r>
      <w:r w:rsidRPr="005E2188">
        <w:rPr>
          <w:rFonts w:ascii="Times New Roman" w:hAnsi="Times New Roman" w:cs="Times New Roman"/>
          <w:sz w:val="24"/>
        </w:rPr>
        <w:t>(20)</w:t>
      </w:r>
      <w:r w:rsidRPr="00325BAC">
        <w:rPr>
          <w:rFonts w:ascii="Times New Roman" w:hAnsi="Times New Roman" w:cs="Times New Roman"/>
          <w:sz w:val="24"/>
          <w:szCs w:val="24"/>
        </w:rPr>
        <w:fldChar w:fldCharType="end"/>
      </w:r>
      <w:r w:rsidRPr="00325BAC">
        <w:rPr>
          <w:rFonts w:ascii="Times New Roman" w:hAnsi="Times New Roman" w:cs="Times New Roman"/>
          <w:sz w:val="24"/>
          <w:szCs w:val="24"/>
        </w:rPr>
        <w:t xml:space="preserve">, </w:t>
      </w:r>
      <w:r>
        <w:rPr>
          <w:rFonts w:ascii="Times New Roman" w:hAnsi="Times New Roman" w:cs="Times New Roman"/>
          <w:sz w:val="24"/>
          <w:szCs w:val="24"/>
        </w:rPr>
        <w:t>‘</w:t>
      </w:r>
      <w:r w:rsidRPr="00325BAC">
        <w:rPr>
          <w:rFonts w:ascii="Times New Roman" w:hAnsi="Times New Roman" w:cs="Times New Roman"/>
          <w:sz w:val="24"/>
          <w:szCs w:val="24"/>
        </w:rPr>
        <w:t>Flanders</w:t>
      </w:r>
      <w:r>
        <w:rPr>
          <w:rFonts w:ascii="Times New Roman" w:hAnsi="Times New Roman" w:cs="Times New Roman"/>
          <w:sz w:val="24"/>
          <w:szCs w:val="24"/>
        </w:rPr>
        <w:t>’</w:t>
      </w:r>
      <w:r w:rsidRPr="00325BAC">
        <w:rPr>
          <w:rFonts w:ascii="Times New Roman" w:hAnsi="Times New Roman" w:cs="Times New Roman"/>
          <w:sz w:val="24"/>
          <w:szCs w:val="24"/>
        </w:rPr>
        <w:t xml:space="preserve"> </w:t>
      </w:r>
      <w:r w:rsidRPr="00325BAC">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pkbyGwR3","properties":{"formattedCitation":"(25)","plainCitation":"(25)","noteIndex":0},"citationItems":[{"id":1145,"uris":["http://zotero.org/users/local/NPUZvZuj/items/RMEFFB9I"],"uri":["http://zotero.org/users/local/NPUZvZuj/items/RMEFFB9I"],"itemData":{"id":1145,"type":"article-journal","container-title":"Canadian Journal of Plant Science","ISSN":"0008-4220","issue":"2","journalAbbreviation":"Canadian Journal of Plant Science","note":"publisher: NRC Research Press","page":"543-544","title":"Flanders flax","volume":"70","author":[{"family":"Rowland","given":"GG"},{"family":"Bhatty","given":"RS"},{"family":"Kenaschuk","given":"EO"}],"issued":{"date-parts":[["1990"]]}}}],"schema":"https://github.com/citation-style-language/schema/raw/master/csl-citation.json"} </w:instrText>
      </w:r>
      <w:r w:rsidRPr="00325BAC">
        <w:rPr>
          <w:rFonts w:ascii="Times New Roman" w:hAnsi="Times New Roman" w:cs="Times New Roman"/>
          <w:sz w:val="24"/>
          <w:szCs w:val="24"/>
        </w:rPr>
        <w:fldChar w:fldCharType="separate"/>
      </w:r>
      <w:r w:rsidRPr="0015650C">
        <w:rPr>
          <w:rFonts w:ascii="Times New Roman" w:hAnsi="Times New Roman" w:cs="Times New Roman"/>
          <w:sz w:val="24"/>
        </w:rPr>
        <w:t>(25)</w:t>
      </w:r>
      <w:r w:rsidRPr="00325BAC">
        <w:rPr>
          <w:rFonts w:ascii="Times New Roman" w:hAnsi="Times New Roman" w:cs="Times New Roman"/>
          <w:sz w:val="24"/>
          <w:szCs w:val="24"/>
        </w:rPr>
        <w:fldChar w:fldCharType="end"/>
      </w:r>
      <w:r w:rsidRPr="00325BAC">
        <w:rPr>
          <w:rFonts w:ascii="Times New Roman" w:hAnsi="Times New Roman" w:cs="Times New Roman"/>
          <w:sz w:val="24"/>
          <w:szCs w:val="24"/>
        </w:rPr>
        <w:t xml:space="preserve">, and </w:t>
      </w:r>
      <w:r>
        <w:rPr>
          <w:rFonts w:ascii="Times New Roman" w:hAnsi="Times New Roman" w:cs="Times New Roman"/>
          <w:sz w:val="24"/>
          <w:szCs w:val="24"/>
        </w:rPr>
        <w:t>‘</w:t>
      </w:r>
      <w:r w:rsidRPr="00325BAC">
        <w:rPr>
          <w:rFonts w:ascii="Times New Roman" w:hAnsi="Times New Roman" w:cs="Times New Roman"/>
          <w:sz w:val="24"/>
          <w:szCs w:val="24"/>
        </w:rPr>
        <w:t>AC McDuff</w:t>
      </w:r>
      <w:r>
        <w:rPr>
          <w:rFonts w:ascii="Times New Roman" w:hAnsi="Times New Roman" w:cs="Times New Roman"/>
          <w:sz w:val="24"/>
          <w:szCs w:val="24"/>
        </w:rPr>
        <w:t>’</w:t>
      </w:r>
      <w:r w:rsidRPr="00325BAC">
        <w:rPr>
          <w:rFonts w:ascii="Times New Roman" w:hAnsi="Times New Roman" w:cs="Times New Roman"/>
          <w:sz w:val="24"/>
          <w:szCs w:val="24"/>
        </w:rPr>
        <w:t xml:space="preserve"> </w:t>
      </w:r>
      <w:r w:rsidRPr="00325BAC">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GZVpgmLv","properties":{"formattedCitation":"(26)","plainCitation":"(26)","noteIndex":0},"citationItems":[{"id":1148,"uris":["http://zotero.org/users/local/NPUZvZuj/items/NTY95EZ5"],"uri":["http://zotero.org/users/local/NPUZvZuj/items/NTY95EZ5"],"itemData":{"id":1148,"type":"article-journal","container-title":"Canadian journal of plant science","ISSN":"0008-4220","issue":"4","journalAbbreviation":"Canadian journal of plant science","note":"publisher: NRC Research Press","page":"815-816","title":"AC Mcduff Flax","volume":"74","author":[{"family":"Kenaschuk","given":"EO"},{"family":"Rashid","given":"KY"}],"issued":{"date-parts":[["1994"]]}}}],"schema":"https://github.com/citation-style-language/schema/raw/master/csl-citation.json"} </w:instrText>
      </w:r>
      <w:r w:rsidRPr="00325BAC">
        <w:rPr>
          <w:rFonts w:ascii="Times New Roman" w:hAnsi="Times New Roman" w:cs="Times New Roman"/>
          <w:sz w:val="24"/>
          <w:szCs w:val="24"/>
        </w:rPr>
        <w:fldChar w:fldCharType="separate"/>
      </w:r>
      <w:r w:rsidRPr="0015650C">
        <w:rPr>
          <w:rFonts w:ascii="Times New Roman" w:hAnsi="Times New Roman" w:cs="Times New Roman"/>
          <w:sz w:val="24"/>
        </w:rPr>
        <w:t>(26)</w:t>
      </w:r>
      <w:r w:rsidRPr="00325BAC">
        <w:rPr>
          <w:rFonts w:ascii="Times New Roman" w:hAnsi="Times New Roman" w:cs="Times New Roman"/>
          <w:sz w:val="24"/>
          <w:szCs w:val="24"/>
        </w:rPr>
        <w:fldChar w:fldCharType="end"/>
      </w:r>
      <w:r w:rsidRPr="00325BAC">
        <w:rPr>
          <w:rFonts w:ascii="Times New Roman" w:hAnsi="Times New Roman" w:cs="Times New Roman"/>
          <w:sz w:val="24"/>
          <w:szCs w:val="24"/>
        </w:rPr>
        <w:t xml:space="preserve">. </w:t>
      </w:r>
      <w:r>
        <w:rPr>
          <w:rFonts w:ascii="Times New Roman" w:hAnsi="Times New Roman" w:cs="Times New Roman"/>
          <w:sz w:val="24"/>
          <w:szCs w:val="24"/>
        </w:rPr>
        <w:t>‘</w:t>
      </w:r>
      <w:r w:rsidRPr="00325BAC">
        <w:rPr>
          <w:rFonts w:ascii="Times New Roman" w:hAnsi="Times New Roman" w:cs="Times New Roman"/>
          <w:sz w:val="24"/>
          <w:szCs w:val="24"/>
        </w:rPr>
        <w:t>Flanders</w:t>
      </w:r>
      <w:r>
        <w:rPr>
          <w:rFonts w:ascii="Times New Roman" w:hAnsi="Times New Roman" w:cs="Times New Roman"/>
          <w:sz w:val="24"/>
          <w:szCs w:val="24"/>
        </w:rPr>
        <w:t>’</w:t>
      </w:r>
      <w:r w:rsidRPr="00325BAC">
        <w:rPr>
          <w:rFonts w:ascii="Times New Roman" w:hAnsi="Times New Roman" w:cs="Times New Roman"/>
          <w:sz w:val="24"/>
          <w:szCs w:val="24"/>
        </w:rPr>
        <w:t xml:space="preserve"> and </w:t>
      </w:r>
      <w:r>
        <w:rPr>
          <w:rFonts w:ascii="Times New Roman" w:hAnsi="Times New Roman" w:cs="Times New Roman"/>
          <w:sz w:val="24"/>
          <w:szCs w:val="24"/>
        </w:rPr>
        <w:t>‘</w:t>
      </w:r>
      <w:r w:rsidRPr="00325BAC">
        <w:rPr>
          <w:rFonts w:ascii="Times New Roman" w:hAnsi="Times New Roman" w:cs="Times New Roman"/>
          <w:sz w:val="24"/>
          <w:szCs w:val="24"/>
        </w:rPr>
        <w:t>AC McDuff</w:t>
      </w:r>
      <w:r>
        <w:rPr>
          <w:rFonts w:ascii="Times New Roman" w:hAnsi="Times New Roman" w:cs="Times New Roman"/>
          <w:sz w:val="24"/>
          <w:szCs w:val="24"/>
        </w:rPr>
        <w:t>’</w:t>
      </w:r>
      <w:r w:rsidRPr="00325BAC">
        <w:rPr>
          <w:rFonts w:ascii="Times New Roman" w:hAnsi="Times New Roman" w:cs="Times New Roman"/>
          <w:sz w:val="24"/>
          <w:szCs w:val="24"/>
        </w:rPr>
        <w:t xml:space="preserve"> were selected because previously published research indicates they accumulate high and low levels of Cd in the seeds, respectively </w:t>
      </w:r>
      <w:r w:rsidRPr="00325BAC">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kqNQF0uc","properties":{"formattedCitation":"(15)","plainCitation":"(15)","noteIndex":0},"citationItems":[{"id":1149,"uris":["http://zotero.org/users/local/NPUZvZuj/items/2FTZ3VCW"],"uri":["http://zotero.org/users/local/NPUZvZuj/items/2FTZ3VCW"],"itemData":{"id":1149,"type":"article-journal","container-title":"Food chemistry","ISSN":"0308-8146","issue":"1","journalAbbreviation":"Food chemistry","note":"publisher: Elsevier","page":"318-325","title":"Cadmium-binding protein components of flaxseed: Influence of cultivar and location","volume":"100","author":[{"family":"Oomah","given":"B Dave"},{"family":"Berekoff","given":"Brian"},{"family":"Li-Chan","given":"Eunice CY"},{"family":"Mazza","given":"Giuseppe"},{"family":"Kenaschuk","given":"Edward O"},{"family":"Duguid","given":"Scott D"}],"issued":{"date-parts":[["2007"]]}}}],"schema":"https://github.com/citation-style-language/schema/raw/master/csl-citation.json"} </w:instrText>
      </w:r>
      <w:r w:rsidRPr="00325BAC">
        <w:rPr>
          <w:rFonts w:ascii="Times New Roman" w:hAnsi="Times New Roman" w:cs="Times New Roman"/>
          <w:sz w:val="24"/>
          <w:szCs w:val="24"/>
        </w:rPr>
        <w:fldChar w:fldCharType="separate"/>
      </w:r>
      <w:r w:rsidRPr="002E30DD">
        <w:rPr>
          <w:rFonts w:ascii="Times New Roman" w:hAnsi="Times New Roman" w:cs="Times New Roman"/>
          <w:sz w:val="24"/>
        </w:rPr>
        <w:t>(15)</w:t>
      </w:r>
      <w:r w:rsidRPr="00325BAC">
        <w:rPr>
          <w:rFonts w:ascii="Times New Roman" w:hAnsi="Times New Roman" w:cs="Times New Roman"/>
          <w:sz w:val="24"/>
          <w:szCs w:val="24"/>
        </w:rPr>
        <w:fldChar w:fldCharType="end"/>
      </w:r>
      <w:r w:rsidRPr="00325BAC">
        <w:rPr>
          <w:rFonts w:ascii="Times New Roman" w:hAnsi="Times New Roman" w:cs="Times New Roman"/>
          <w:sz w:val="24"/>
          <w:szCs w:val="24"/>
        </w:rPr>
        <w:t xml:space="preserve">. </w:t>
      </w:r>
      <w:r w:rsidR="00E17846" w:rsidRPr="00B75458">
        <w:rPr>
          <w:rFonts w:ascii="Times New Roman" w:hAnsi="Times New Roman" w:cs="Times New Roman"/>
          <w:color w:val="000000"/>
          <w:sz w:val="24"/>
        </w:rPr>
        <w:t xml:space="preserve">Seed </w:t>
      </w:r>
      <w:r w:rsidR="00E17846">
        <w:rPr>
          <w:rFonts w:ascii="Times New Roman" w:hAnsi="Times New Roman" w:cs="Times New Roman"/>
          <w:color w:val="000000"/>
          <w:sz w:val="24"/>
        </w:rPr>
        <w:t>was from the Crop Development Centre’s flax breeding program</w:t>
      </w:r>
      <w:r w:rsidR="00446927">
        <w:rPr>
          <w:rFonts w:ascii="Times New Roman" w:hAnsi="Times New Roman" w:cs="Times New Roman"/>
          <w:color w:val="000000"/>
          <w:sz w:val="24"/>
        </w:rPr>
        <w:t xml:space="preserve"> (University of Saskatchewan, Saskatoon, SK, Canada)</w:t>
      </w:r>
      <w:r w:rsidR="00E17846">
        <w:rPr>
          <w:rFonts w:ascii="Times New Roman" w:hAnsi="Times New Roman" w:cs="Times New Roman"/>
          <w:color w:val="000000"/>
          <w:sz w:val="24"/>
        </w:rPr>
        <w:t>, for which they are used as controls. The material and corresponding voucher specimens are</w:t>
      </w:r>
      <w:r w:rsidR="00E17846" w:rsidRPr="00B75458">
        <w:rPr>
          <w:rFonts w:ascii="Times New Roman" w:hAnsi="Times New Roman" w:cs="Times New Roman"/>
          <w:color w:val="000000"/>
          <w:sz w:val="24"/>
        </w:rPr>
        <w:t xml:space="preserve"> available at Plant Gene Resources </w:t>
      </w:r>
      <w:r w:rsidR="00E17846">
        <w:rPr>
          <w:rFonts w:ascii="Times New Roman" w:hAnsi="Times New Roman" w:cs="Times New Roman"/>
          <w:color w:val="000000"/>
          <w:sz w:val="24"/>
        </w:rPr>
        <w:t xml:space="preserve">of </w:t>
      </w:r>
      <w:r w:rsidR="00E17846" w:rsidRPr="00B75458">
        <w:rPr>
          <w:rFonts w:ascii="Times New Roman" w:hAnsi="Times New Roman" w:cs="Times New Roman"/>
          <w:color w:val="000000"/>
          <w:sz w:val="24"/>
        </w:rPr>
        <w:t>Canada in Saskatoon, SK, Canada</w:t>
      </w:r>
      <w:r w:rsidR="00E17846">
        <w:rPr>
          <w:rFonts w:ascii="Times New Roman" w:hAnsi="Times New Roman" w:cs="Times New Roman"/>
          <w:color w:val="000000"/>
          <w:sz w:val="24"/>
        </w:rPr>
        <w:t>, under the conditions of the Multilateral System for Access and Benefit-sharing of the International Treaty on Plant Genetic Resources for Food and Agriculture</w:t>
      </w:r>
      <w:r w:rsidR="00E17846">
        <w:rPr>
          <w:rFonts w:ascii="Times New Roman" w:hAnsi="Times New Roman" w:cs="Times New Roman"/>
          <w:color w:val="000000"/>
          <w:sz w:val="24"/>
        </w:rPr>
        <w:t xml:space="preserve">. </w:t>
      </w:r>
      <w:r w:rsidRPr="00325BAC">
        <w:rPr>
          <w:rFonts w:ascii="Times New Roman" w:hAnsi="Times New Roman" w:cs="Times New Roman"/>
          <w:sz w:val="24"/>
          <w:szCs w:val="24"/>
        </w:rPr>
        <w:t xml:space="preserve">Plants were seeded into 4 L pots containing 1300 mL of dry, mixed soil (soil described above). To aid in efficient germination, an additional 500 mL of 50:50 outdoor </w:t>
      </w:r>
      <w:proofErr w:type="gramStart"/>
      <w:r w:rsidRPr="00325BAC">
        <w:rPr>
          <w:rFonts w:ascii="Times New Roman" w:hAnsi="Times New Roman" w:cs="Times New Roman"/>
          <w:sz w:val="24"/>
          <w:szCs w:val="24"/>
        </w:rPr>
        <w:t>soil :</w:t>
      </w:r>
      <w:proofErr w:type="gramEnd"/>
      <w:r w:rsidRPr="00325BAC">
        <w:rPr>
          <w:rFonts w:ascii="Times New Roman" w:hAnsi="Times New Roman" w:cs="Times New Roman"/>
          <w:sz w:val="24"/>
          <w:szCs w:val="24"/>
        </w:rPr>
        <w:t xml:space="preserve"> </w:t>
      </w:r>
      <w:proofErr w:type="spellStart"/>
      <w:r w:rsidRPr="00325BAC">
        <w:rPr>
          <w:rFonts w:ascii="Times New Roman" w:hAnsi="Times New Roman" w:cs="Times New Roman"/>
          <w:sz w:val="24"/>
          <w:szCs w:val="24"/>
        </w:rPr>
        <w:t>SunGro</w:t>
      </w:r>
      <w:proofErr w:type="spellEnd"/>
      <w:r w:rsidRPr="00325BAC">
        <w:rPr>
          <w:rFonts w:ascii="Times New Roman" w:hAnsi="Times New Roman" w:cs="Times New Roman"/>
          <w:sz w:val="24"/>
          <w:szCs w:val="24"/>
        </w:rPr>
        <w:t xml:space="preserve">® </w:t>
      </w:r>
      <w:r w:rsidRPr="00325BAC">
        <w:rPr>
          <w:rFonts w:ascii="Times New Roman" w:hAnsi="Times New Roman" w:cs="Times New Roman"/>
          <w:sz w:val="24"/>
          <w:szCs w:val="24"/>
        </w:rPr>
        <w:lastRenderedPageBreak/>
        <w:t>Horticulture potting mix (</w:t>
      </w:r>
      <w:proofErr w:type="spellStart"/>
      <w:r w:rsidRPr="00325BAC">
        <w:rPr>
          <w:rFonts w:ascii="Times New Roman" w:hAnsi="Times New Roman" w:cs="Times New Roman"/>
          <w:sz w:val="24"/>
          <w:szCs w:val="24"/>
        </w:rPr>
        <w:t>Seba</w:t>
      </w:r>
      <w:proofErr w:type="spellEnd"/>
      <w:r w:rsidRPr="00325BAC">
        <w:rPr>
          <w:rFonts w:ascii="Times New Roman" w:hAnsi="Times New Roman" w:cs="Times New Roman"/>
          <w:sz w:val="24"/>
          <w:szCs w:val="24"/>
        </w:rPr>
        <w:t xml:space="preserve"> Beach, Alberta) was added to the top of each pot. In our experiment, each pot, containing 4 plants, was considered a biological sample where tissues from all 4 plants were combined to gain adequate tissue for Cd analysis.  Position of pots within the growth chamber was completely randomized and pots were rotated within the chamber on a weekly basis. Pots were fertilized weekly with 200 ml of 15–30-15 supplemented with 0.1 </w:t>
      </w:r>
      <w:proofErr w:type="spellStart"/>
      <w:r w:rsidRPr="00325BAC">
        <w:rPr>
          <w:rFonts w:ascii="Times New Roman" w:hAnsi="Times New Roman" w:cs="Times New Roman"/>
          <w:sz w:val="24"/>
          <w:szCs w:val="24"/>
        </w:rPr>
        <w:t>g.L</w:t>
      </w:r>
      <w:proofErr w:type="spellEnd"/>
      <w:r w:rsidRPr="00325BAC">
        <w:rPr>
          <w:rFonts w:ascii="Times New Roman" w:hAnsi="Times New Roman" w:cs="Times New Roman"/>
          <w:sz w:val="24"/>
          <w:szCs w:val="24"/>
          <w:vertAlign w:val="superscript"/>
        </w:rPr>
        <w:t>− 1</w:t>
      </w:r>
      <w:r w:rsidRPr="00325BAC">
        <w:rPr>
          <w:rFonts w:ascii="Times New Roman" w:hAnsi="Times New Roman" w:cs="Times New Roman"/>
          <w:sz w:val="24"/>
          <w:szCs w:val="24"/>
        </w:rPr>
        <w:t xml:space="preserve"> of Cu</w:t>
      </w:r>
      <w:r w:rsidRPr="00325BAC">
        <w:rPr>
          <w:rFonts w:ascii="Times New Roman" w:hAnsi="Times New Roman" w:cs="Times New Roman"/>
          <w:sz w:val="24"/>
          <w:szCs w:val="24"/>
          <w:vertAlign w:val="subscript"/>
        </w:rPr>
        <w:t>2</w:t>
      </w:r>
      <w:r w:rsidRPr="00325BAC">
        <w:rPr>
          <w:rFonts w:ascii="Times New Roman" w:hAnsi="Times New Roman" w:cs="Times New Roman"/>
          <w:sz w:val="24"/>
          <w:szCs w:val="24"/>
        </w:rPr>
        <w:t>SO</w:t>
      </w:r>
      <w:r w:rsidRPr="00325BAC">
        <w:rPr>
          <w:rFonts w:ascii="Times New Roman" w:hAnsi="Times New Roman" w:cs="Times New Roman"/>
          <w:sz w:val="24"/>
          <w:szCs w:val="24"/>
          <w:vertAlign w:val="subscript"/>
        </w:rPr>
        <w:t>4</w:t>
      </w:r>
      <w:r w:rsidRPr="00325BAC">
        <w:rPr>
          <w:rFonts w:ascii="Times New Roman" w:hAnsi="Times New Roman" w:cs="Times New Roman"/>
          <w:sz w:val="24"/>
          <w:szCs w:val="24"/>
        </w:rPr>
        <w:t>.5H</w:t>
      </w:r>
      <w:r w:rsidRPr="00325BAC">
        <w:rPr>
          <w:rFonts w:ascii="Times New Roman" w:hAnsi="Times New Roman" w:cs="Times New Roman"/>
          <w:sz w:val="24"/>
          <w:szCs w:val="24"/>
          <w:vertAlign w:val="subscript"/>
        </w:rPr>
        <w:t>2</w:t>
      </w:r>
      <w:r w:rsidRPr="00325BAC">
        <w:rPr>
          <w:rFonts w:ascii="Times New Roman" w:hAnsi="Times New Roman" w:cs="Times New Roman"/>
          <w:sz w:val="24"/>
          <w:szCs w:val="24"/>
        </w:rPr>
        <w:t xml:space="preserve">O, and were located in controlled environment growth chambers (18 h / 6 h, 22°/17 °C day/night cycle) at the University of Saskatchewan. To minimize infestation by </w:t>
      </w:r>
      <w:proofErr w:type="spellStart"/>
      <w:r w:rsidRPr="00325BAC">
        <w:rPr>
          <w:rFonts w:ascii="Times New Roman" w:hAnsi="Times New Roman" w:cs="Times New Roman"/>
          <w:sz w:val="24"/>
          <w:szCs w:val="24"/>
        </w:rPr>
        <w:t>thrips</w:t>
      </w:r>
      <w:proofErr w:type="spellEnd"/>
      <w:r w:rsidRPr="00325BAC">
        <w:rPr>
          <w:rFonts w:ascii="Times New Roman" w:hAnsi="Times New Roman" w:cs="Times New Roman"/>
          <w:sz w:val="24"/>
          <w:szCs w:val="24"/>
        </w:rPr>
        <w:t xml:space="preserve">, </w:t>
      </w:r>
      <w:proofErr w:type="spellStart"/>
      <w:r w:rsidRPr="00325BAC">
        <w:rPr>
          <w:rFonts w:ascii="Times New Roman" w:hAnsi="Times New Roman" w:cs="Times New Roman"/>
          <w:i/>
          <w:sz w:val="24"/>
          <w:szCs w:val="24"/>
        </w:rPr>
        <w:t>Hypoaspis</w:t>
      </w:r>
      <w:proofErr w:type="spellEnd"/>
      <w:r w:rsidRPr="00325BAC">
        <w:rPr>
          <w:rFonts w:ascii="Times New Roman" w:hAnsi="Times New Roman" w:cs="Times New Roman"/>
          <w:i/>
          <w:sz w:val="24"/>
          <w:szCs w:val="24"/>
        </w:rPr>
        <w:t xml:space="preserve"> miles</w:t>
      </w:r>
      <w:r w:rsidRPr="00325BAC">
        <w:rPr>
          <w:rFonts w:ascii="Times New Roman" w:hAnsi="Times New Roman" w:cs="Times New Roman"/>
          <w:sz w:val="24"/>
          <w:szCs w:val="24"/>
        </w:rPr>
        <w:t xml:space="preserve"> was applied to each pot upon germination, and </w:t>
      </w:r>
      <w:proofErr w:type="spellStart"/>
      <w:r w:rsidRPr="00325BAC">
        <w:rPr>
          <w:rFonts w:ascii="Times New Roman" w:hAnsi="Times New Roman" w:cs="Times New Roman"/>
          <w:sz w:val="24"/>
          <w:szCs w:val="24"/>
        </w:rPr>
        <w:t>cucumeris</w:t>
      </w:r>
      <w:proofErr w:type="spellEnd"/>
      <w:r w:rsidRPr="00325BAC">
        <w:rPr>
          <w:rFonts w:ascii="Times New Roman" w:hAnsi="Times New Roman" w:cs="Times New Roman"/>
          <w:sz w:val="24"/>
          <w:szCs w:val="24"/>
        </w:rPr>
        <w:t xml:space="preserve"> (</w:t>
      </w:r>
      <w:proofErr w:type="spellStart"/>
      <w:r w:rsidRPr="00325BAC">
        <w:rPr>
          <w:rFonts w:ascii="Times New Roman" w:hAnsi="Times New Roman" w:cs="Times New Roman"/>
          <w:i/>
          <w:color w:val="000000" w:themeColor="text1"/>
          <w:sz w:val="24"/>
          <w:szCs w:val="24"/>
          <w:shd w:val="clear" w:color="auto" w:fill="FFFFFF"/>
        </w:rPr>
        <w:t>Amblyseius</w:t>
      </w:r>
      <w:proofErr w:type="spellEnd"/>
      <w:r w:rsidRPr="00325BAC">
        <w:rPr>
          <w:rFonts w:ascii="Times New Roman" w:hAnsi="Times New Roman" w:cs="Times New Roman"/>
          <w:i/>
          <w:color w:val="000000" w:themeColor="text1"/>
          <w:sz w:val="24"/>
          <w:szCs w:val="24"/>
          <w:shd w:val="clear" w:color="auto" w:fill="FFFFFF"/>
        </w:rPr>
        <w:t> </w:t>
      </w:r>
      <w:proofErr w:type="spellStart"/>
      <w:r w:rsidRPr="00325BAC">
        <w:rPr>
          <w:rFonts w:ascii="Times New Roman" w:hAnsi="Times New Roman" w:cs="Times New Roman"/>
          <w:b/>
          <w:bCs/>
          <w:i/>
          <w:color w:val="000000" w:themeColor="text1"/>
          <w:sz w:val="24"/>
          <w:szCs w:val="24"/>
        </w:rPr>
        <w:t>c</w:t>
      </w:r>
      <w:r w:rsidRPr="00325BAC">
        <w:rPr>
          <w:rFonts w:ascii="Times New Roman" w:hAnsi="Times New Roman" w:cs="Times New Roman"/>
          <w:bCs/>
          <w:i/>
          <w:color w:val="000000" w:themeColor="text1"/>
          <w:sz w:val="24"/>
          <w:szCs w:val="24"/>
        </w:rPr>
        <w:t>ucumeris</w:t>
      </w:r>
      <w:proofErr w:type="spellEnd"/>
      <w:r w:rsidRPr="00325BAC">
        <w:rPr>
          <w:rFonts w:ascii="Times New Roman" w:hAnsi="Times New Roman" w:cs="Times New Roman"/>
          <w:sz w:val="24"/>
          <w:szCs w:val="24"/>
        </w:rPr>
        <w:t>) was applied to each pot throughout the experiment as needed.</w:t>
      </w:r>
    </w:p>
    <w:p w:rsidR="00706752" w:rsidRPr="00325BAC" w:rsidRDefault="00706752" w:rsidP="00706752">
      <w:pPr>
        <w:spacing w:line="480" w:lineRule="auto"/>
        <w:rPr>
          <w:rFonts w:ascii="Times New Roman" w:hAnsi="Times New Roman" w:cs="Times New Roman"/>
          <w:sz w:val="24"/>
          <w:szCs w:val="24"/>
        </w:rPr>
      </w:pPr>
    </w:p>
    <w:p w:rsidR="00706752" w:rsidRPr="00325BAC" w:rsidRDefault="00706752" w:rsidP="00706752">
      <w:pPr>
        <w:outlineLvl w:val="0"/>
        <w:rPr>
          <w:rFonts w:ascii="Times New Roman" w:hAnsi="Times New Roman" w:cs="Times New Roman"/>
          <w:b/>
          <w:i/>
          <w:sz w:val="24"/>
          <w:szCs w:val="24"/>
        </w:rPr>
      </w:pPr>
      <w:r w:rsidRPr="00325BAC">
        <w:rPr>
          <w:rFonts w:ascii="Times New Roman" w:hAnsi="Times New Roman" w:cs="Times New Roman"/>
          <w:b/>
          <w:i/>
          <w:sz w:val="24"/>
          <w:szCs w:val="24"/>
        </w:rPr>
        <w:t>Watering</w:t>
      </w:r>
    </w:p>
    <w:p w:rsidR="00706752" w:rsidRDefault="00706752" w:rsidP="00706752">
      <w:pPr>
        <w:spacing w:after="0" w:line="480" w:lineRule="auto"/>
        <w:rPr>
          <w:rFonts w:ascii="Times New Roman" w:hAnsi="Times New Roman" w:cs="Times New Roman"/>
          <w:sz w:val="24"/>
          <w:szCs w:val="24"/>
        </w:rPr>
      </w:pPr>
      <w:r w:rsidRPr="00325BAC">
        <w:rPr>
          <w:rFonts w:ascii="Times New Roman" w:hAnsi="Times New Roman" w:cs="Times New Roman"/>
          <w:sz w:val="24"/>
          <w:szCs w:val="24"/>
        </w:rPr>
        <w:t>All pots were watered based on water holding capacity (WHC), which was determined by gravimetric analysis.  The percentage of the WHC used for watering varied throughout the development of the plants</w:t>
      </w:r>
      <w:r>
        <w:rPr>
          <w:rFonts w:ascii="Times New Roman" w:hAnsi="Times New Roman" w:cs="Times New Roman"/>
          <w:sz w:val="24"/>
          <w:szCs w:val="24"/>
        </w:rPr>
        <w:t xml:space="preserve"> as water demands fluctuated</w:t>
      </w:r>
      <w:r w:rsidRPr="00325BAC">
        <w:rPr>
          <w:rFonts w:ascii="Times New Roman" w:hAnsi="Times New Roman" w:cs="Times New Roman"/>
          <w:sz w:val="24"/>
          <w:szCs w:val="24"/>
        </w:rPr>
        <w:t xml:space="preserve">, but was consistent across </w:t>
      </w:r>
      <w:r>
        <w:rPr>
          <w:rFonts w:ascii="Times New Roman" w:hAnsi="Times New Roman" w:cs="Times New Roman"/>
          <w:sz w:val="24"/>
          <w:szCs w:val="24"/>
        </w:rPr>
        <w:t>pots</w:t>
      </w:r>
      <w:r w:rsidRPr="00325BAC">
        <w:rPr>
          <w:rFonts w:ascii="Times New Roman" w:hAnsi="Times New Roman" w:cs="Times New Roman"/>
          <w:sz w:val="24"/>
          <w:szCs w:val="24"/>
        </w:rPr>
        <w:t xml:space="preserve"> at any given time. </w:t>
      </w:r>
    </w:p>
    <w:p w:rsidR="00706752" w:rsidRPr="00325BAC" w:rsidRDefault="00706752" w:rsidP="00706752">
      <w:pPr>
        <w:spacing w:after="0" w:line="480" w:lineRule="auto"/>
        <w:rPr>
          <w:rFonts w:ascii="Times New Roman" w:hAnsi="Times New Roman" w:cs="Times New Roman"/>
          <w:sz w:val="24"/>
          <w:szCs w:val="24"/>
        </w:rPr>
      </w:pPr>
    </w:p>
    <w:p w:rsidR="00706752" w:rsidRPr="00325BAC" w:rsidRDefault="00706752" w:rsidP="00706752">
      <w:pPr>
        <w:outlineLvl w:val="0"/>
        <w:rPr>
          <w:rFonts w:ascii="Times New Roman" w:hAnsi="Times New Roman" w:cs="Times New Roman"/>
          <w:b/>
          <w:i/>
          <w:sz w:val="24"/>
          <w:szCs w:val="24"/>
        </w:rPr>
      </w:pPr>
      <w:r w:rsidRPr="00325BAC">
        <w:rPr>
          <w:rFonts w:ascii="Times New Roman" w:hAnsi="Times New Roman" w:cs="Times New Roman"/>
          <w:b/>
          <w:i/>
          <w:sz w:val="24"/>
          <w:szCs w:val="24"/>
        </w:rPr>
        <w:t>Tissue Collection</w:t>
      </w:r>
    </w:p>
    <w:p w:rsidR="00706752" w:rsidRDefault="00706752" w:rsidP="00706752">
      <w:pPr>
        <w:spacing w:after="0" w:line="480" w:lineRule="auto"/>
        <w:rPr>
          <w:rFonts w:ascii="Times New Roman" w:hAnsi="Times New Roman" w:cs="Times New Roman"/>
          <w:sz w:val="24"/>
          <w:szCs w:val="24"/>
        </w:rPr>
      </w:pPr>
      <w:r w:rsidRPr="00325BAC">
        <w:rPr>
          <w:rFonts w:ascii="Times New Roman" w:hAnsi="Times New Roman" w:cs="Times New Roman"/>
          <w:sz w:val="24"/>
          <w:szCs w:val="24"/>
        </w:rPr>
        <w:t xml:space="preserve">Tissues and </w:t>
      </w:r>
      <w:r>
        <w:rPr>
          <w:rFonts w:ascii="Times New Roman" w:hAnsi="Times New Roman" w:cs="Times New Roman"/>
          <w:sz w:val="24"/>
          <w:szCs w:val="24"/>
        </w:rPr>
        <w:t xml:space="preserve">reproductive </w:t>
      </w:r>
      <w:r w:rsidRPr="00325BAC">
        <w:rPr>
          <w:rFonts w:ascii="Times New Roman" w:hAnsi="Times New Roman" w:cs="Times New Roman"/>
          <w:sz w:val="24"/>
          <w:szCs w:val="24"/>
        </w:rPr>
        <w:t xml:space="preserve">structures harvested for all samples were the combination of those collected from 4 plants of the same genotype that were grown in the same pot and harvested at the same time. Four developmental stages were selected for tissue collection and these were based on morphological markers that could ensure consistency in tissue collection between diverse genotypes. Tissues were collected based on the following markers: (1) </w:t>
      </w:r>
      <w:r w:rsidR="0033040B">
        <w:rPr>
          <w:rFonts w:ascii="Times New Roman" w:hAnsi="Times New Roman" w:cs="Times New Roman"/>
          <w:sz w:val="24"/>
          <w:szCs w:val="24"/>
        </w:rPr>
        <w:t xml:space="preserve">the appearance of the </w:t>
      </w:r>
      <w:r w:rsidRPr="00325BAC">
        <w:rPr>
          <w:rFonts w:ascii="Times New Roman" w:hAnsi="Times New Roman" w:cs="Times New Roman"/>
          <w:sz w:val="24"/>
          <w:szCs w:val="24"/>
        </w:rPr>
        <w:t xml:space="preserve">first visible </w:t>
      </w:r>
      <w:r w:rsidR="0033040B">
        <w:rPr>
          <w:rFonts w:ascii="Times New Roman" w:hAnsi="Times New Roman" w:cs="Times New Roman"/>
          <w:sz w:val="24"/>
          <w:szCs w:val="24"/>
        </w:rPr>
        <w:t xml:space="preserve">flower </w:t>
      </w:r>
      <w:r w:rsidRPr="00325BAC">
        <w:rPr>
          <w:rFonts w:ascii="Times New Roman" w:hAnsi="Times New Roman" w:cs="Times New Roman"/>
          <w:sz w:val="24"/>
          <w:szCs w:val="24"/>
        </w:rPr>
        <w:t xml:space="preserve">bud, (2) </w:t>
      </w:r>
      <w:r w:rsidR="0033040B">
        <w:rPr>
          <w:rFonts w:ascii="Times New Roman" w:hAnsi="Times New Roman" w:cs="Times New Roman"/>
          <w:sz w:val="24"/>
          <w:szCs w:val="24"/>
        </w:rPr>
        <w:t xml:space="preserve">the appearance of the </w:t>
      </w:r>
      <w:r w:rsidRPr="00325BAC">
        <w:rPr>
          <w:rFonts w:ascii="Times New Roman" w:hAnsi="Times New Roman" w:cs="Times New Roman"/>
          <w:sz w:val="24"/>
          <w:szCs w:val="24"/>
        </w:rPr>
        <w:t>first open flower</w:t>
      </w:r>
      <w:r w:rsidR="0033040B">
        <w:rPr>
          <w:rFonts w:ascii="Times New Roman" w:hAnsi="Times New Roman" w:cs="Times New Roman"/>
          <w:sz w:val="24"/>
          <w:szCs w:val="24"/>
        </w:rPr>
        <w:t xml:space="preserve">, where petals are open and </w:t>
      </w:r>
      <w:r w:rsidR="0033040B">
        <w:rPr>
          <w:rFonts w:ascii="Times New Roman" w:hAnsi="Times New Roman" w:cs="Times New Roman"/>
          <w:sz w:val="24"/>
          <w:szCs w:val="24"/>
        </w:rPr>
        <w:lastRenderedPageBreak/>
        <w:t xml:space="preserve">the </w:t>
      </w:r>
      <w:r w:rsidR="00257EE7">
        <w:rPr>
          <w:rFonts w:ascii="Times New Roman" w:hAnsi="Times New Roman" w:cs="Times New Roman"/>
          <w:sz w:val="24"/>
          <w:szCs w:val="24"/>
        </w:rPr>
        <w:t>male and female reproductive organs</w:t>
      </w:r>
      <w:r w:rsidR="0033040B">
        <w:rPr>
          <w:rFonts w:ascii="Times New Roman" w:hAnsi="Times New Roman" w:cs="Times New Roman"/>
          <w:sz w:val="24"/>
          <w:szCs w:val="24"/>
        </w:rPr>
        <w:t xml:space="preserve"> are visible</w:t>
      </w:r>
      <w:r w:rsidRPr="00325BAC">
        <w:rPr>
          <w:rFonts w:ascii="Times New Roman" w:hAnsi="Times New Roman" w:cs="Times New Roman"/>
          <w:sz w:val="24"/>
          <w:szCs w:val="24"/>
        </w:rPr>
        <w:t>, (3) full flowering,</w:t>
      </w:r>
      <w:r w:rsidR="00257EE7">
        <w:rPr>
          <w:rFonts w:ascii="Times New Roman" w:hAnsi="Times New Roman" w:cs="Times New Roman"/>
          <w:sz w:val="24"/>
          <w:szCs w:val="24"/>
        </w:rPr>
        <w:t xml:space="preserve"> where there is extensive branching, the majority of flower buds have opened to reveal flowers, and there are immature bolls/capsules forming</w:t>
      </w:r>
      <w:r w:rsidRPr="00325BAC">
        <w:rPr>
          <w:rFonts w:ascii="Times New Roman" w:hAnsi="Times New Roman" w:cs="Times New Roman"/>
          <w:sz w:val="24"/>
          <w:szCs w:val="24"/>
        </w:rPr>
        <w:t xml:space="preserve"> and (4) maturity</w:t>
      </w:r>
      <w:r w:rsidR="00257EE7">
        <w:rPr>
          <w:rFonts w:ascii="Times New Roman" w:hAnsi="Times New Roman" w:cs="Times New Roman"/>
          <w:sz w:val="24"/>
          <w:szCs w:val="24"/>
        </w:rPr>
        <w:t>, when &gt;80% of the bolls/capsules contain brown seeds that rattle</w:t>
      </w:r>
      <w:r w:rsidRPr="00325BAC">
        <w:rPr>
          <w:rFonts w:ascii="Times New Roman" w:hAnsi="Times New Roman" w:cs="Times New Roman"/>
          <w:sz w:val="24"/>
          <w:szCs w:val="24"/>
        </w:rPr>
        <w:t xml:space="preserve">. When the first bud and first flower were visible, we collected tissue samples from the roots, stems, leaves, and shoot tips. At full flowering, tissue was collected from roots, stems, leaves, flowers, and immature (green) bolls.  At physiological maturity, tissue was collected from roots, stems, and seeds. Root tissue was collected by rinsing the roots from a single pot with water to gently remove soil and extraneous organic matter, placing all root tissue in a plastic tube and storing at -80 °C prior to grinding.  Leaf samples were the combination of the oldest 20 leaves from the 4 plants/pot for each genotype. Stems corresponding to these sections of leaves were harvested and combined as a single leaf sample. </w:t>
      </w:r>
      <w:r>
        <w:rPr>
          <w:rFonts w:ascii="Times New Roman" w:hAnsi="Times New Roman" w:cs="Times New Roman"/>
          <w:sz w:val="24"/>
          <w:szCs w:val="24"/>
        </w:rPr>
        <w:t xml:space="preserve">Shoot tip samples at the first bud and first flower stage were comprised of the top 3 cm of the main stem from all 4 plants/pot for each genotype. </w:t>
      </w:r>
      <w:r w:rsidRPr="00325BAC">
        <w:rPr>
          <w:rFonts w:ascii="Times New Roman" w:hAnsi="Times New Roman" w:cs="Times New Roman"/>
          <w:sz w:val="24"/>
          <w:szCs w:val="24"/>
        </w:rPr>
        <w:t xml:space="preserve">Aerial tissues were collected in </w:t>
      </w:r>
      <w:r w:rsidR="00E17846">
        <w:rPr>
          <w:rFonts w:ascii="Times New Roman" w:hAnsi="Times New Roman" w:cs="Times New Roman"/>
          <w:sz w:val="24"/>
          <w:szCs w:val="24"/>
        </w:rPr>
        <w:t>capped 50 ml polypropylene tubes</w:t>
      </w:r>
      <w:r w:rsidR="00E17846" w:rsidRPr="00325BAC" w:rsidDel="00E17846">
        <w:rPr>
          <w:rFonts w:ascii="Times New Roman" w:hAnsi="Times New Roman" w:cs="Times New Roman"/>
          <w:sz w:val="24"/>
          <w:szCs w:val="24"/>
        </w:rPr>
        <w:t xml:space="preserve"> </w:t>
      </w:r>
      <w:bookmarkStart w:id="1" w:name="_GoBack"/>
      <w:bookmarkEnd w:id="1"/>
      <w:r w:rsidRPr="00325BAC">
        <w:rPr>
          <w:rFonts w:ascii="Times New Roman" w:hAnsi="Times New Roman" w:cs="Times New Roman"/>
          <w:sz w:val="24"/>
          <w:szCs w:val="24"/>
        </w:rPr>
        <w:t xml:space="preserve">and stored at -80 °C prior to </w:t>
      </w:r>
      <w:r>
        <w:rPr>
          <w:rFonts w:ascii="Times New Roman" w:hAnsi="Times New Roman" w:cs="Times New Roman"/>
          <w:sz w:val="24"/>
          <w:szCs w:val="24"/>
        </w:rPr>
        <w:t xml:space="preserve">freeze drying and </w:t>
      </w:r>
      <w:r w:rsidRPr="00325BAC">
        <w:rPr>
          <w:rFonts w:ascii="Times New Roman" w:hAnsi="Times New Roman" w:cs="Times New Roman"/>
          <w:sz w:val="24"/>
          <w:szCs w:val="24"/>
        </w:rPr>
        <w:t xml:space="preserve">grinding. Flower, immature boll and seed samples consisted of whole structures and were stored at -80 °C following their collection. </w:t>
      </w:r>
      <w:r>
        <w:rPr>
          <w:rFonts w:ascii="Times New Roman" w:hAnsi="Times New Roman" w:cs="Times New Roman"/>
          <w:sz w:val="24"/>
          <w:szCs w:val="24"/>
        </w:rPr>
        <w:t>All tissues were collected and stored in capped 50 ml polypropylene tubes.</w:t>
      </w:r>
    </w:p>
    <w:p w:rsidR="00706752" w:rsidRPr="00325BAC" w:rsidRDefault="00706752" w:rsidP="00706752">
      <w:pPr>
        <w:spacing w:after="0" w:line="480" w:lineRule="auto"/>
        <w:rPr>
          <w:rFonts w:ascii="Times New Roman" w:hAnsi="Times New Roman" w:cs="Times New Roman"/>
          <w:sz w:val="24"/>
          <w:szCs w:val="24"/>
        </w:rPr>
      </w:pPr>
    </w:p>
    <w:p w:rsidR="00706752" w:rsidRPr="00EF6ABC" w:rsidRDefault="00706752" w:rsidP="00706752">
      <w:pPr>
        <w:outlineLvl w:val="0"/>
        <w:rPr>
          <w:rFonts w:ascii="Times New Roman" w:hAnsi="Times New Roman" w:cs="Times New Roman"/>
          <w:b/>
          <w:i/>
          <w:sz w:val="24"/>
          <w:szCs w:val="24"/>
        </w:rPr>
      </w:pPr>
      <w:r w:rsidRPr="000A3AF8">
        <w:rPr>
          <w:rFonts w:ascii="Times New Roman" w:hAnsi="Times New Roman" w:cs="Times New Roman"/>
          <w:b/>
          <w:i/>
          <w:sz w:val="24"/>
          <w:szCs w:val="24"/>
        </w:rPr>
        <w:t>Cd Quantification</w:t>
      </w:r>
    </w:p>
    <w:p w:rsidR="00706752" w:rsidRDefault="00706752" w:rsidP="00706752">
      <w:pPr>
        <w:spacing w:line="480" w:lineRule="auto"/>
        <w:rPr>
          <w:rFonts w:ascii="Times New Roman" w:hAnsi="Times New Roman" w:cs="Times New Roman"/>
          <w:sz w:val="24"/>
          <w:szCs w:val="24"/>
        </w:rPr>
      </w:pPr>
      <w:r>
        <w:rPr>
          <w:rFonts w:ascii="Times New Roman" w:hAnsi="Times New Roman" w:cs="Times New Roman"/>
          <w:sz w:val="24"/>
          <w:szCs w:val="24"/>
          <w:lang w:val="en-CA"/>
        </w:rPr>
        <w:t xml:space="preserve">All tissues were freeze-dried and ground into a powder in the 50 ml storage tubes. Homogenization was performed for 1300 rpm for 60 sec using a </w:t>
      </w:r>
      <w:r>
        <w:rPr>
          <w:rFonts w:ascii="Times New Roman" w:hAnsi="Times New Roman" w:cs="Times New Roman"/>
          <w:sz w:val="24"/>
          <w:szCs w:val="24"/>
        </w:rPr>
        <w:t xml:space="preserve">2010 Geno/grinder (SPEX </w:t>
      </w:r>
      <w:proofErr w:type="spellStart"/>
      <w:r>
        <w:rPr>
          <w:rFonts w:ascii="Times New Roman" w:hAnsi="Times New Roman" w:cs="Times New Roman"/>
          <w:sz w:val="24"/>
          <w:szCs w:val="24"/>
        </w:rPr>
        <w:t>CertiPrep</w:t>
      </w:r>
      <w:proofErr w:type="spellEnd"/>
      <w:r>
        <w:rPr>
          <w:rFonts w:ascii="Times New Roman" w:hAnsi="Times New Roman" w:cs="Times New Roman"/>
          <w:sz w:val="24"/>
          <w:szCs w:val="24"/>
        </w:rPr>
        <w:t xml:space="preserve">, Inc., </w:t>
      </w:r>
      <w:proofErr w:type="spellStart"/>
      <w:r>
        <w:rPr>
          <w:rFonts w:ascii="Times New Roman" w:hAnsi="Times New Roman" w:cs="Times New Roman"/>
          <w:sz w:val="24"/>
          <w:szCs w:val="24"/>
        </w:rPr>
        <w:t>Methucen</w:t>
      </w:r>
      <w:proofErr w:type="spellEnd"/>
      <w:r>
        <w:rPr>
          <w:rFonts w:ascii="Times New Roman" w:hAnsi="Times New Roman" w:cs="Times New Roman"/>
          <w:sz w:val="24"/>
          <w:szCs w:val="24"/>
        </w:rPr>
        <w:t xml:space="preserve">, NJ) and 2-4 8 mm diameter ceramic grinding media. Stem and root tissue required multiple runs for complete homogenization. Ground tissue samples (approx. 5-10 g per) were subsampled into 5 ml transport tubes and further processed at the Toxicology Centre, </w:t>
      </w:r>
      <w:r>
        <w:rPr>
          <w:rFonts w:ascii="Times New Roman" w:hAnsi="Times New Roman" w:cs="Times New Roman"/>
          <w:sz w:val="24"/>
          <w:szCs w:val="24"/>
        </w:rPr>
        <w:lastRenderedPageBreak/>
        <w:t xml:space="preserve">University of Saskatchewan before Cd quantification using inductively coupled plasma-mass spectrometry (ICP-MS). </w:t>
      </w:r>
    </w:p>
    <w:p w:rsidR="00706752" w:rsidRDefault="00706752" w:rsidP="00706752">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 xml:space="preserve">Dried subsamples of plant tissue were digested using a MARS 5 microwave digestion system (CEM Corporation, Matthews, NC, </w:t>
      </w:r>
      <w:proofErr w:type="gramStart"/>
      <w:r>
        <w:rPr>
          <w:rFonts w:ascii="Times New Roman" w:hAnsi="Times New Roman" w:cs="Times New Roman"/>
          <w:sz w:val="24"/>
          <w:szCs w:val="24"/>
        </w:rPr>
        <w:t>USA</w:t>
      </w:r>
      <w:proofErr w:type="gramEnd"/>
      <w:r>
        <w:rPr>
          <w:rFonts w:ascii="Times New Roman" w:hAnsi="Times New Roman" w:cs="Times New Roman"/>
          <w:sz w:val="24"/>
          <w:szCs w:val="24"/>
        </w:rPr>
        <w:t>) equipped with closed Teflon vessels. About 0.1 g of dried tissues was weighed and added into each vessel, followed by addition of 2.0 ml of 69% Nitric Acid (HNO</w:t>
      </w:r>
      <w:r>
        <w:rPr>
          <w:rFonts w:ascii="Times New Roman" w:hAnsi="Times New Roman" w:cs="Times New Roman"/>
          <w:sz w:val="24"/>
          <w:szCs w:val="24"/>
          <w:vertAlign w:val="subscript"/>
        </w:rPr>
        <w:t>3</w:t>
      </w:r>
      <w:r>
        <w:rPr>
          <w:rFonts w:ascii="Times New Roman" w:hAnsi="Times New Roman" w:cs="Times New Roman"/>
          <w:sz w:val="24"/>
          <w:szCs w:val="24"/>
        </w:rPr>
        <w:t>) (Optima Grade, Fisher Scientific, Toronto, ON) and 1.0 ml of 30% hydrogen peroxide (H</w:t>
      </w:r>
      <w:r>
        <w:rPr>
          <w:rFonts w:ascii="Times New Roman" w:hAnsi="Times New Roman" w:cs="Times New Roman"/>
          <w:sz w:val="24"/>
          <w:szCs w:val="24"/>
          <w:vertAlign w:val="subscript"/>
        </w:rPr>
        <w:t>2</w:t>
      </w:r>
      <w:r>
        <w:rPr>
          <w:rFonts w:ascii="Times New Roman" w:hAnsi="Times New Roman" w:cs="Times New Roman"/>
          <w:sz w:val="24"/>
          <w:szCs w:val="24"/>
        </w:rPr>
        <w:t>O</w:t>
      </w:r>
      <w:r>
        <w:rPr>
          <w:rFonts w:ascii="Times New Roman" w:hAnsi="Times New Roman" w:cs="Times New Roman"/>
          <w:sz w:val="24"/>
          <w:szCs w:val="24"/>
          <w:vertAlign w:val="subscript"/>
        </w:rPr>
        <w:t>2</w:t>
      </w:r>
      <w:r>
        <w:rPr>
          <w:rFonts w:ascii="Times New Roman" w:hAnsi="Times New Roman" w:cs="Times New Roman"/>
          <w:sz w:val="24"/>
          <w:szCs w:val="24"/>
        </w:rPr>
        <w:t>) (Ultra-Trace Analysis grade, Sigma-Aldrich, Oakville, ON). The vessels were capped tightly and placed in a fume hood for 30 min to initiate digestion of organic matter, and subsequently placed in the MARS system for microwave digestion. After complete digestion, the solution in each vessel was carefully transferred to a 30-ml high density polyethylene (Nalgene</w:t>
      </w:r>
      <w:r>
        <w:rPr>
          <w:rFonts w:ascii="Times New Roman" w:hAnsi="Times New Roman" w:cs="Times New Roman"/>
          <w:sz w:val="24"/>
          <w:szCs w:val="24"/>
          <w:vertAlign w:val="superscript"/>
        </w:rPr>
        <w:t>®</w:t>
      </w:r>
      <w:r>
        <w:rPr>
          <w:rFonts w:ascii="Times New Roman" w:hAnsi="Times New Roman" w:cs="Times New Roman"/>
          <w:sz w:val="24"/>
          <w:szCs w:val="24"/>
        </w:rPr>
        <w:t>) bottle and diluted with 5.0 ml ultrapure (</w:t>
      </w:r>
      <w:proofErr w:type="spellStart"/>
      <w:r>
        <w:rPr>
          <w:rFonts w:ascii="Times New Roman" w:hAnsi="Times New Roman" w:cs="Times New Roman"/>
          <w:sz w:val="24"/>
          <w:szCs w:val="24"/>
        </w:rPr>
        <w:t>MilliQ</w:t>
      </w:r>
      <w:proofErr w:type="spellEnd"/>
      <w:r>
        <w:rPr>
          <w:rFonts w:ascii="Times New Roman" w:hAnsi="Times New Roman" w:cs="Times New Roman"/>
          <w:sz w:val="24"/>
          <w:szCs w:val="24"/>
        </w:rPr>
        <w:t xml:space="preserve">) water. Approximately 1.0 g of the resulting solution was filtered and further diluted by adding 4.5 g of </w:t>
      </w:r>
      <w:proofErr w:type="spellStart"/>
      <w:r>
        <w:rPr>
          <w:rFonts w:ascii="Times New Roman" w:hAnsi="Times New Roman" w:cs="Times New Roman"/>
          <w:sz w:val="24"/>
          <w:szCs w:val="24"/>
        </w:rPr>
        <w:t>MilliQ</w:t>
      </w:r>
      <w:proofErr w:type="spellEnd"/>
      <w:r>
        <w:rPr>
          <w:rFonts w:ascii="Times New Roman" w:hAnsi="Times New Roman" w:cs="Times New Roman"/>
          <w:sz w:val="24"/>
          <w:szCs w:val="24"/>
        </w:rPr>
        <w:t xml:space="preserve"> water. After this dilution, the final solution was in a 2% nitric acid matrix and ready for analysis via ICP-MS. Reagent blanks (containing only digestion reagents) and certified reference materials (CRM; spinach leaves, NRC-CNRC, Ottawa, ON, Canada) were run with the tissue samples at a frequency equaling 10% of the total samples.</w:t>
      </w:r>
    </w:p>
    <w:p w:rsidR="00706752" w:rsidRDefault="00706752" w:rsidP="00706752">
      <w:pPr>
        <w:spacing w:line="480" w:lineRule="auto"/>
        <w:rPr>
          <w:rFonts w:ascii="Times New Roman" w:hAnsi="Times New Roman" w:cs="Times New Roman"/>
          <w:sz w:val="24"/>
          <w:szCs w:val="24"/>
        </w:rPr>
      </w:pPr>
      <w:r>
        <w:rPr>
          <w:rFonts w:ascii="Times New Roman" w:hAnsi="Times New Roman" w:cs="Times New Roman"/>
          <w:sz w:val="24"/>
          <w:szCs w:val="24"/>
        </w:rPr>
        <w:t xml:space="preserve">The concentrations of Cd in the tissue samples were analyzed using an Agilent Technologies 8800 ICP-MS Triple </w:t>
      </w:r>
      <w:r>
        <w:rPr>
          <w:rFonts w:ascii="Times New Roman" w:eastAsia="SimSun" w:hAnsi="Times New Roman" w:cs="Times New Roman"/>
          <w:sz w:val="24"/>
          <w:szCs w:val="20"/>
        </w:rPr>
        <w:t xml:space="preserve">Quadrupole </w:t>
      </w:r>
      <w:r>
        <w:rPr>
          <w:rFonts w:ascii="Times New Roman" w:eastAsia="SimSun" w:hAnsi="Times New Roman" w:cs="Times New Roman"/>
          <w:sz w:val="24"/>
          <w:szCs w:val="24"/>
        </w:rPr>
        <w:t>spectrometer (</w:t>
      </w:r>
      <w:r>
        <w:rPr>
          <w:rFonts w:ascii="Times New Roman" w:eastAsia="SimSun" w:hAnsi="Times New Roman" w:cs="Times New Roman"/>
          <w:sz w:val="24"/>
          <w:szCs w:val="20"/>
        </w:rPr>
        <w:t>Agilent,</w:t>
      </w:r>
      <w:r>
        <w:t xml:space="preserve"> </w:t>
      </w:r>
      <w:r>
        <w:rPr>
          <w:rFonts w:ascii="Times New Roman" w:eastAsia="SimSun" w:hAnsi="Times New Roman" w:cs="Times New Roman"/>
          <w:sz w:val="24"/>
          <w:szCs w:val="20"/>
        </w:rPr>
        <w:t>Santa Clara, CA, USA)</w:t>
      </w:r>
      <w:r>
        <w:rPr>
          <w:rFonts w:ascii="Times New Roman" w:hAnsi="Times New Roman" w:cs="Times New Roman"/>
          <w:sz w:val="24"/>
          <w:szCs w:val="24"/>
        </w:rPr>
        <w:t>. Before sample analysis, the instrument performance was optimized using a standard tuning solution containing 1 µg/L each of Li, Y, Ce, Tl and Co in a matrix of 2% HNO</w:t>
      </w:r>
      <w:r>
        <w:rPr>
          <w:rFonts w:ascii="Times New Roman" w:hAnsi="Times New Roman" w:cs="Times New Roman"/>
          <w:sz w:val="24"/>
          <w:szCs w:val="24"/>
          <w:vertAlign w:val="subscript"/>
        </w:rPr>
        <w:t>3</w:t>
      </w:r>
      <w:r>
        <w:rPr>
          <w:rFonts w:ascii="Times New Roman" w:hAnsi="Times New Roman" w:cs="Times New Roman"/>
          <w:sz w:val="24"/>
          <w:szCs w:val="24"/>
        </w:rPr>
        <w:t xml:space="preserve">. An internal standard solution was added automatically online to all blanks, external standards and samples. The internal standard recoveries were always within 80-120% of nominal values. A standard calibration curve for Cd </w:t>
      </w:r>
      <w:r>
        <w:rPr>
          <w:rFonts w:ascii="Times New Roman" w:hAnsi="Times New Roman" w:cs="Times New Roman"/>
          <w:sz w:val="24"/>
          <w:szCs w:val="24"/>
        </w:rPr>
        <w:lastRenderedPageBreak/>
        <w:t>quantification was established using Cd concentrations of 0, 0.1, 1, 10, 100, and 500 µg/L. The correlation coefficient for each standard curve was always greater than or equal to 0.9999.</w:t>
      </w:r>
    </w:p>
    <w:p w:rsidR="00706752" w:rsidRDefault="00706752" w:rsidP="00706752">
      <w:pPr>
        <w:spacing w:line="480" w:lineRule="auto"/>
        <w:rPr>
          <w:rFonts w:ascii="Times New Roman" w:hAnsi="Times New Roman" w:cs="Times New Roman"/>
          <w:sz w:val="24"/>
          <w:szCs w:val="24"/>
        </w:rPr>
      </w:pPr>
      <w:r>
        <w:rPr>
          <w:rFonts w:ascii="Times New Roman" w:hAnsi="Times New Roman" w:cs="Times New Roman"/>
          <w:sz w:val="24"/>
          <w:szCs w:val="24"/>
        </w:rPr>
        <w:t xml:space="preserve">A natural water standard reference material (1640a; National Institute of Standards and Technology, Gaithersburg, MD, USA) was used as the instrument quality control sample (IQCS) to verify instrument performance and analytical accuracy. The spinach leaves were used as method quality control samples (MQCS) for documenting the efficiency of Cd extraction via microwave digestion and other sample preparation procedures. The mean value of IQCS recovery was within ±10% of the certified value, while the MQCS were within 80-120% of the certified value. Actual flax tissue sample extracts were only quantified after all QA/QC check had passed. Duplicate checks were run for every 10 samples to verify the reproducibility and stability of the instrument performance. Instrument data were collected using Agilent’s </w:t>
      </w:r>
      <w:proofErr w:type="spellStart"/>
      <w:r>
        <w:rPr>
          <w:rFonts w:ascii="Times New Roman" w:hAnsi="Times New Roman" w:cs="Times New Roman"/>
          <w:sz w:val="24"/>
          <w:szCs w:val="24"/>
        </w:rPr>
        <w:t>Masshunter</w:t>
      </w:r>
      <w:proofErr w:type="spellEnd"/>
      <w:r>
        <w:rPr>
          <w:rFonts w:ascii="Times New Roman" w:hAnsi="Times New Roman" w:cs="Times New Roman"/>
          <w:sz w:val="24"/>
          <w:szCs w:val="24"/>
          <w:vertAlign w:val="superscript"/>
        </w:rPr>
        <w:t>®</w:t>
      </w:r>
      <w:r>
        <w:rPr>
          <w:rFonts w:ascii="Times New Roman" w:hAnsi="Times New Roman" w:cs="Times New Roman"/>
          <w:sz w:val="24"/>
          <w:szCs w:val="24"/>
        </w:rPr>
        <w:t xml:space="preserve"> software and processed in Excel for determination of Cd concentrations in each of the tissue samples.</w:t>
      </w:r>
    </w:p>
    <w:p w:rsidR="00706752" w:rsidRDefault="00706752" w:rsidP="00706752"/>
    <w:p w:rsidR="00706752" w:rsidRDefault="00706752" w:rsidP="00706752"/>
    <w:p w:rsidR="00706752" w:rsidRDefault="00706752" w:rsidP="00706752">
      <w:pPr>
        <w:outlineLvl w:val="0"/>
        <w:rPr>
          <w:rFonts w:ascii="Times New Roman" w:hAnsi="Times New Roman" w:cs="Times New Roman"/>
          <w:b/>
          <w:i/>
          <w:sz w:val="24"/>
          <w:lang w:val="en-CA"/>
        </w:rPr>
      </w:pPr>
      <w:r w:rsidRPr="00FE18C6">
        <w:rPr>
          <w:rFonts w:ascii="Times New Roman" w:hAnsi="Times New Roman" w:cs="Times New Roman"/>
          <w:b/>
          <w:i/>
          <w:sz w:val="24"/>
          <w:lang w:val="en-CA"/>
        </w:rPr>
        <w:t>Statistical Analysis</w:t>
      </w:r>
    </w:p>
    <w:p w:rsidR="00706752" w:rsidRDefault="00706752" w:rsidP="00706752">
      <w:pPr>
        <w:outlineLvl w:val="0"/>
        <w:rPr>
          <w:rFonts w:ascii="Times New Roman" w:hAnsi="Times New Roman" w:cs="Times New Roman"/>
          <w:sz w:val="24"/>
          <w:lang w:val="en-CA"/>
        </w:rPr>
      </w:pPr>
      <w:r>
        <w:rPr>
          <w:rFonts w:ascii="Times New Roman" w:hAnsi="Times New Roman" w:cs="Times New Roman"/>
          <w:sz w:val="24"/>
          <w:lang w:val="en-CA"/>
        </w:rPr>
        <w:t xml:space="preserve">All statistical analyses were performed in </w:t>
      </w:r>
      <w:proofErr w:type="spellStart"/>
      <w:r>
        <w:rPr>
          <w:rFonts w:ascii="Times New Roman" w:hAnsi="Times New Roman" w:cs="Times New Roman"/>
          <w:sz w:val="24"/>
          <w:lang w:val="en-CA"/>
        </w:rPr>
        <w:t>RStudio</w:t>
      </w:r>
      <w:proofErr w:type="spellEnd"/>
      <w:r>
        <w:rPr>
          <w:rFonts w:ascii="Times New Roman" w:hAnsi="Times New Roman" w:cs="Times New Roman"/>
          <w:sz w:val="24"/>
          <w:lang w:val="en-CA"/>
        </w:rPr>
        <w:t xml:space="preserve">, version 3.6.3 </w:t>
      </w:r>
      <w:r>
        <w:rPr>
          <w:rFonts w:ascii="Times New Roman" w:hAnsi="Times New Roman" w:cs="Times New Roman"/>
          <w:sz w:val="24"/>
          <w:lang w:val="en-CA"/>
        </w:rPr>
        <w:fldChar w:fldCharType="begin"/>
      </w:r>
      <w:r>
        <w:rPr>
          <w:rFonts w:ascii="Times New Roman" w:hAnsi="Times New Roman" w:cs="Times New Roman"/>
          <w:sz w:val="24"/>
          <w:lang w:val="en-CA"/>
        </w:rPr>
        <w:instrText xml:space="preserve"> ADDIN ZOTERO_ITEM CSL_CITATION {"citationID":"IuKjeAdr","properties":{"formattedCitation":"(27)","plainCitation":"(27)","noteIndex":0},"citationItems":[{"id":909,"uris":["http://zotero.org/users/local/NPUZvZuj/items/VKT4PYZ7"],"uri":["http://zotero.org/users/local/NPUZvZuj/items/VKT4PYZ7"],"itemData":{"id":909,"type":"book","event-place":"Vienna, Austria","publisher":"R Foundation for Statistical Computing","publisher-place":"Vienna, Austria","title":"R: A language and environment for statistical computing.","URL":"https://www.R-project.org/","author":[{"family":"","given":"R Core Team"}],"issued":{"date-parts":[["2020"]]}}}],"schema":"https://github.com/citation-style-language/schema/raw/master/csl-citation.json"} </w:instrText>
      </w:r>
      <w:r>
        <w:rPr>
          <w:rFonts w:ascii="Times New Roman" w:hAnsi="Times New Roman" w:cs="Times New Roman"/>
          <w:sz w:val="24"/>
          <w:lang w:val="en-CA"/>
        </w:rPr>
        <w:fldChar w:fldCharType="separate"/>
      </w:r>
      <w:r w:rsidRPr="0015650C">
        <w:rPr>
          <w:rFonts w:ascii="Times New Roman" w:hAnsi="Times New Roman" w:cs="Times New Roman"/>
          <w:sz w:val="24"/>
        </w:rPr>
        <w:t>(27)</w:t>
      </w:r>
      <w:r>
        <w:rPr>
          <w:rFonts w:ascii="Times New Roman" w:hAnsi="Times New Roman" w:cs="Times New Roman"/>
          <w:sz w:val="24"/>
          <w:lang w:val="en-CA"/>
        </w:rPr>
        <w:fldChar w:fldCharType="end"/>
      </w:r>
      <w:r>
        <w:rPr>
          <w:rFonts w:ascii="Times New Roman" w:hAnsi="Times New Roman" w:cs="Times New Roman"/>
          <w:sz w:val="24"/>
          <w:lang w:val="en-CA"/>
        </w:rPr>
        <w:t xml:space="preserve">. </w:t>
      </w:r>
    </w:p>
    <w:p w:rsidR="00706752" w:rsidRDefault="00706752" w:rsidP="00706752">
      <w:pPr>
        <w:rPr>
          <w:rFonts w:ascii="Times New Roman" w:hAnsi="Times New Roman" w:cs="Times New Roman"/>
          <w:sz w:val="24"/>
          <w:lang w:val="en-CA"/>
        </w:rPr>
      </w:pPr>
    </w:p>
    <w:p w:rsidR="00706752" w:rsidRDefault="00706752" w:rsidP="00706752">
      <w:pPr>
        <w:spacing w:line="480" w:lineRule="auto"/>
        <w:rPr>
          <w:rFonts w:ascii="Times New Roman" w:hAnsi="Times New Roman" w:cs="Times New Roman"/>
          <w:sz w:val="24"/>
          <w:lang w:val="en-CA"/>
        </w:rPr>
      </w:pPr>
      <w:r>
        <w:rPr>
          <w:rFonts w:ascii="Times New Roman" w:hAnsi="Times New Roman" w:cs="Times New Roman"/>
          <w:sz w:val="24"/>
          <w:lang w:val="en-CA"/>
        </w:rPr>
        <w:t xml:space="preserve">Prior to performing analyses of variance (ANOVA) on any group of data, we first confirmed that the data met the necessary assumptions. We used the </w:t>
      </w:r>
      <w:proofErr w:type="spellStart"/>
      <w:r>
        <w:rPr>
          <w:rFonts w:ascii="Times New Roman" w:hAnsi="Times New Roman" w:cs="Times New Roman"/>
          <w:sz w:val="24"/>
          <w:lang w:val="en-CA"/>
        </w:rPr>
        <w:t>rstatix</w:t>
      </w:r>
      <w:proofErr w:type="spellEnd"/>
      <w:r>
        <w:rPr>
          <w:rFonts w:ascii="Times New Roman" w:hAnsi="Times New Roman" w:cs="Times New Roman"/>
          <w:sz w:val="24"/>
          <w:lang w:val="en-CA"/>
        </w:rPr>
        <w:t xml:space="preserve"> package </w:t>
      </w:r>
      <w:r>
        <w:rPr>
          <w:rFonts w:ascii="Times New Roman" w:hAnsi="Times New Roman" w:cs="Times New Roman"/>
          <w:sz w:val="24"/>
          <w:lang w:val="en-CA"/>
        </w:rPr>
        <w:fldChar w:fldCharType="begin"/>
      </w:r>
      <w:r>
        <w:rPr>
          <w:rFonts w:ascii="Times New Roman" w:hAnsi="Times New Roman" w:cs="Times New Roman"/>
          <w:sz w:val="24"/>
          <w:lang w:val="en-CA"/>
        </w:rPr>
        <w:instrText xml:space="preserve"> ADDIN ZOTERO_ITEM CSL_CITATION {"citationID":"g3v3Ee08","properties":{"formattedCitation":"(28)","plainCitation":"(28)","noteIndex":0},"citationItems":[{"id":1150,"uris":["http://zotero.org/users/local/NPUZvZuj/items/H24ZMBND"],"uri":["http://zotero.org/users/local/NPUZvZuj/items/H24ZMBND"],"itemData":{"id":1150,"type":"article-journal","title":"Rstatix: pipe-friendly framework for basic statistical tests","author":[{"family":"Kassambara","given":"Alboukadel"}],"issued":{"date-parts":[["2019"]]}}}],"schema":"https://github.com/citation-style-language/schema/raw/master/csl-citation.json"} </w:instrText>
      </w:r>
      <w:r>
        <w:rPr>
          <w:rFonts w:ascii="Times New Roman" w:hAnsi="Times New Roman" w:cs="Times New Roman"/>
          <w:sz w:val="24"/>
          <w:lang w:val="en-CA"/>
        </w:rPr>
        <w:fldChar w:fldCharType="separate"/>
      </w:r>
      <w:r w:rsidRPr="0015650C">
        <w:rPr>
          <w:rFonts w:ascii="Times New Roman" w:hAnsi="Times New Roman" w:cs="Times New Roman"/>
          <w:sz w:val="24"/>
        </w:rPr>
        <w:t>(28)</w:t>
      </w:r>
      <w:r>
        <w:rPr>
          <w:rFonts w:ascii="Times New Roman" w:hAnsi="Times New Roman" w:cs="Times New Roman"/>
          <w:sz w:val="24"/>
          <w:lang w:val="en-CA"/>
        </w:rPr>
        <w:fldChar w:fldCharType="end"/>
      </w:r>
      <w:r>
        <w:rPr>
          <w:rFonts w:ascii="Times New Roman" w:hAnsi="Times New Roman" w:cs="Times New Roman"/>
          <w:sz w:val="24"/>
          <w:lang w:val="en-CA"/>
        </w:rPr>
        <w:t xml:space="preserve"> in </w:t>
      </w:r>
      <w:proofErr w:type="spellStart"/>
      <w:r>
        <w:rPr>
          <w:rFonts w:ascii="Times New Roman" w:hAnsi="Times New Roman" w:cs="Times New Roman"/>
          <w:sz w:val="24"/>
          <w:lang w:val="en-CA"/>
        </w:rPr>
        <w:t>Rstudio</w:t>
      </w:r>
      <w:proofErr w:type="spellEnd"/>
      <w:r>
        <w:rPr>
          <w:rFonts w:ascii="Times New Roman" w:hAnsi="Times New Roman" w:cs="Times New Roman"/>
          <w:sz w:val="24"/>
          <w:lang w:val="en-CA"/>
        </w:rPr>
        <w:t xml:space="preserve"> to test the assumption of equal variance with </w:t>
      </w:r>
      <w:proofErr w:type="spellStart"/>
      <w:r>
        <w:rPr>
          <w:rFonts w:ascii="Times New Roman" w:hAnsi="Times New Roman" w:cs="Times New Roman"/>
          <w:sz w:val="24"/>
          <w:lang w:val="en-CA"/>
        </w:rPr>
        <w:t>Levene’s</w:t>
      </w:r>
      <w:proofErr w:type="spellEnd"/>
      <w:r>
        <w:rPr>
          <w:rFonts w:ascii="Times New Roman" w:hAnsi="Times New Roman" w:cs="Times New Roman"/>
          <w:sz w:val="24"/>
          <w:lang w:val="en-CA"/>
        </w:rPr>
        <w:t xml:space="preserve"> Test (</w:t>
      </w:r>
      <w:proofErr w:type="spellStart"/>
      <w:r>
        <w:rPr>
          <w:rFonts w:ascii="Times New Roman" w:hAnsi="Times New Roman" w:cs="Times New Roman"/>
          <w:sz w:val="24"/>
          <w:lang w:val="en-CA"/>
        </w:rPr>
        <w:t>levene_test</w:t>
      </w:r>
      <w:proofErr w:type="spellEnd"/>
      <w:r>
        <w:rPr>
          <w:rFonts w:ascii="Times New Roman" w:hAnsi="Times New Roman" w:cs="Times New Roman"/>
          <w:sz w:val="24"/>
          <w:lang w:val="en-CA"/>
        </w:rPr>
        <w:t xml:space="preserve">()), and tested the assumption of normality using the </w:t>
      </w:r>
      <w:proofErr w:type="spellStart"/>
      <w:r>
        <w:rPr>
          <w:rFonts w:ascii="Times New Roman" w:hAnsi="Times New Roman" w:cs="Times New Roman"/>
          <w:sz w:val="24"/>
          <w:lang w:val="en-CA"/>
        </w:rPr>
        <w:t>shapiro_test</w:t>
      </w:r>
      <w:proofErr w:type="spellEnd"/>
      <w:r>
        <w:rPr>
          <w:rFonts w:ascii="Times New Roman" w:hAnsi="Times New Roman" w:cs="Times New Roman"/>
          <w:sz w:val="24"/>
          <w:lang w:val="en-CA"/>
        </w:rPr>
        <w:t xml:space="preserve">() function to perform </w:t>
      </w:r>
      <w:proofErr w:type="spellStart"/>
      <w:r>
        <w:rPr>
          <w:rFonts w:ascii="Times New Roman" w:hAnsi="Times New Roman" w:cs="Times New Roman"/>
          <w:sz w:val="24"/>
          <w:lang w:val="en-CA"/>
        </w:rPr>
        <w:t>Shaprio’s</w:t>
      </w:r>
      <w:proofErr w:type="spellEnd"/>
      <w:r>
        <w:rPr>
          <w:rFonts w:ascii="Times New Roman" w:hAnsi="Times New Roman" w:cs="Times New Roman"/>
          <w:sz w:val="24"/>
          <w:lang w:val="en-CA"/>
        </w:rPr>
        <w:t xml:space="preserve">. </w:t>
      </w:r>
    </w:p>
    <w:p w:rsidR="00706752" w:rsidRPr="000D33FC" w:rsidRDefault="00706752" w:rsidP="00706752">
      <w:pPr>
        <w:outlineLvl w:val="0"/>
        <w:rPr>
          <w:rFonts w:ascii="Times New Roman" w:hAnsi="Times New Roman" w:cs="Times New Roman"/>
          <w:b/>
          <w:sz w:val="24"/>
          <w:lang w:val="en-CA"/>
        </w:rPr>
      </w:pPr>
      <w:r w:rsidRPr="000D33FC">
        <w:rPr>
          <w:rFonts w:ascii="Times New Roman" w:hAnsi="Times New Roman" w:cs="Times New Roman"/>
          <w:b/>
          <w:sz w:val="24"/>
          <w:lang w:val="en-CA"/>
        </w:rPr>
        <w:t>Effect of genotype and tissue on Cd concentration in reproductive structures</w:t>
      </w:r>
    </w:p>
    <w:p w:rsidR="00706752" w:rsidRDefault="00706752" w:rsidP="00706752">
      <w:pPr>
        <w:spacing w:line="480" w:lineRule="auto"/>
        <w:rPr>
          <w:rFonts w:ascii="Times New Roman" w:hAnsi="Times New Roman" w:cs="Times New Roman"/>
          <w:sz w:val="24"/>
          <w:lang w:val="en-CA"/>
        </w:rPr>
      </w:pPr>
      <w:r>
        <w:rPr>
          <w:rFonts w:ascii="Times New Roman" w:hAnsi="Times New Roman" w:cs="Times New Roman"/>
          <w:sz w:val="24"/>
          <w:lang w:val="en-CA"/>
        </w:rPr>
        <w:lastRenderedPageBreak/>
        <w:t xml:space="preserve">For data collected from reproductive structures (flowers, immature bolls, and seeds),  a two-way ANOVA was used to test the effects of genotype and tissue on Cd accumulation using the core R stats package function, </w:t>
      </w:r>
      <w:proofErr w:type="spellStart"/>
      <w:r>
        <w:rPr>
          <w:rFonts w:ascii="Times New Roman" w:hAnsi="Times New Roman" w:cs="Times New Roman"/>
          <w:sz w:val="24"/>
          <w:lang w:val="en-CA"/>
        </w:rPr>
        <w:t>aov</w:t>
      </w:r>
      <w:proofErr w:type="spellEnd"/>
      <w:r>
        <w:rPr>
          <w:rFonts w:ascii="Times New Roman" w:hAnsi="Times New Roman" w:cs="Times New Roman"/>
          <w:sz w:val="24"/>
          <w:lang w:val="en-CA"/>
        </w:rPr>
        <w:t xml:space="preserve">() </w:t>
      </w:r>
      <w:r>
        <w:rPr>
          <w:rFonts w:ascii="Times New Roman" w:hAnsi="Times New Roman" w:cs="Times New Roman"/>
          <w:sz w:val="24"/>
          <w:lang w:val="en-CA"/>
        </w:rPr>
        <w:fldChar w:fldCharType="begin"/>
      </w:r>
      <w:r>
        <w:rPr>
          <w:rFonts w:ascii="Times New Roman" w:hAnsi="Times New Roman" w:cs="Times New Roman"/>
          <w:sz w:val="24"/>
          <w:lang w:val="en-CA"/>
        </w:rPr>
        <w:instrText xml:space="preserve"> ADDIN ZOTERO_ITEM CSL_CITATION {"citationID":"Se4eynu8","properties":{"formattedCitation":"(27)","plainCitation":"(27)","noteIndex":0},"citationItems":[{"id":909,"uris":["http://zotero.org/users/local/NPUZvZuj/items/VKT4PYZ7"],"uri":["http://zotero.org/users/local/NPUZvZuj/items/VKT4PYZ7"],"itemData":{"id":909,"type":"book","event-place":"Vienna, Austria","publisher":"R Foundation for Statistical Computing","publisher-place":"Vienna, Austria","title":"R: A language and environment for statistical computing.","URL":"https://www.R-project.org/","author":[{"family":"","given":"R Core Team"}],"issued":{"date-parts":[["2020"]]}}}],"schema":"https://github.com/citation-style-language/schema/raw/master/csl-citation.json"} </w:instrText>
      </w:r>
      <w:r>
        <w:rPr>
          <w:rFonts w:ascii="Times New Roman" w:hAnsi="Times New Roman" w:cs="Times New Roman"/>
          <w:sz w:val="24"/>
          <w:lang w:val="en-CA"/>
        </w:rPr>
        <w:fldChar w:fldCharType="separate"/>
      </w:r>
      <w:r w:rsidRPr="0015650C">
        <w:rPr>
          <w:rFonts w:ascii="Times New Roman" w:hAnsi="Times New Roman" w:cs="Times New Roman"/>
          <w:sz w:val="24"/>
        </w:rPr>
        <w:t>(27)</w:t>
      </w:r>
      <w:r>
        <w:rPr>
          <w:rFonts w:ascii="Times New Roman" w:hAnsi="Times New Roman" w:cs="Times New Roman"/>
          <w:sz w:val="24"/>
          <w:lang w:val="en-CA"/>
        </w:rPr>
        <w:fldChar w:fldCharType="end"/>
      </w:r>
      <w:r>
        <w:rPr>
          <w:rFonts w:ascii="Times New Roman" w:hAnsi="Times New Roman" w:cs="Times New Roman"/>
          <w:sz w:val="24"/>
          <w:lang w:val="en-CA"/>
        </w:rPr>
        <w:t xml:space="preserve">. Tukey’s HSD test was used to compare pairwise relationships between genotypes and between </w:t>
      </w:r>
      <w:r w:rsidR="004C4ADC">
        <w:rPr>
          <w:rFonts w:ascii="Times New Roman" w:hAnsi="Times New Roman" w:cs="Times New Roman"/>
          <w:sz w:val="24"/>
          <w:lang w:val="en-CA"/>
        </w:rPr>
        <w:t>structures</w:t>
      </w:r>
      <w:r w:rsidR="00BB5D74">
        <w:rPr>
          <w:rFonts w:ascii="Times New Roman" w:hAnsi="Times New Roman" w:cs="Times New Roman"/>
          <w:sz w:val="24"/>
          <w:lang w:val="en-CA"/>
        </w:rPr>
        <w:t xml:space="preserve">. The level of significance </w:t>
      </w:r>
      <w:r>
        <w:rPr>
          <w:rFonts w:ascii="Times New Roman" w:hAnsi="Times New Roman" w:cs="Times New Roman"/>
          <w:sz w:val="24"/>
          <w:lang w:val="en-CA"/>
        </w:rPr>
        <w:t>accepted for all tests was p&lt;0.05.</w:t>
      </w:r>
    </w:p>
    <w:p w:rsidR="00706752" w:rsidRPr="004E7880" w:rsidRDefault="00706752" w:rsidP="00706752">
      <w:pPr>
        <w:outlineLvl w:val="0"/>
        <w:rPr>
          <w:rFonts w:ascii="Times New Roman" w:hAnsi="Times New Roman" w:cs="Times New Roman"/>
          <w:b/>
          <w:sz w:val="24"/>
          <w:lang w:val="en-CA"/>
        </w:rPr>
      </w:pPr>
      <w:r w:rsidRPr="004E7880">
        <w:rPr>
          <w:rFonts w:ascii="Times New Roman" w:hAnsi="Times New Roman" w:cs="Times New Roman"/>
          <w:b/>
          <w:sz w:val="24"/>
          <w:lang w:val="en-CA"/>
        </w:rPr>
        <w:t>Effect of genotype, age, and tissue on Cd concentration in vegetative tissues</w:t>
      </w:r>
    </w:p>
    <w:p w:rsidR="00706752" w:rsidRDefault="00706752" w:rsidP="00706752">
      <w:pPr>
        <w:spacing w:line="480" w:lineRule="auto"/>
        <w:rPr>
          <w:rFonts w:ascii="Times New Roman" w:hAnsi="Times New Roman" w:cs="Times New Roman"/>
          <w:sz w:val="24"/>
          <w:lang w:val="en-CA"/>
        </w:rPr>
      </w:pPr>
      <w:r>
        <w:rPr>
          <w:rFonts w:ascii="Times New Roman" w:hAnsi="Times New Roman" w:cs="Times New Roman"/>
          <w:sz w:val="24"/>
          <w:lang w:val="en-CA"/>
        </w:rPr>
        <w:t xml:space="preserve">A three-way mixed ANOVA was performed using the </w:t>
      </w:r>
      <w:proofErr w:type="spellStart"/>
      <w:r>
        <w:rPr>
          <w:rFonts w:ascii="Times New Roman" w:hAnsi="Times New Roman" w:cs="Times New Roman"/>
          <w:sz w:val="24"/>
          <w:lang w:val="en-CA"/>
        </w:rPr>
        <w:t>rstatix</w:t>
      </w:r>
      <w:proofErr w:type="spellEnd"/>
      <w:r>
        <w:rPr>
          <w:rFonts w:ascii="Times New Roman" w:hAnsi="Times New Roman" w:cs="Times New Roman"/>
          <w:sz w:val="24"/>
          <w:lang w:val="en-CA"/>
        </w:rPr>
        <w:t xml:space="preserve"> package </w:t>
      </w:r>
      <w:r>
        <w:rPr>
          <w:rFonts w:ascii="Times New Roman" w:hAnsi="Times New Roman" w:cs="Times New Roman"/>
          <w:sz w:val="24"/>
          <w:lang w:val="en-CA"/>
        </w:rPr>
        <w:fldChar w:fldCharType="begin"/>
      </w:r>
      <w:r>
        <w:rPr>
          <w:rFonts w:ascii="Times New Roman" w:hAnsi="Times New Roman" w:cs="Times New Roman"/>
          <w:sz w:val="24"/>
          <w:lang w:val="en-CA"/>
        </w:rPr>
        <w:instrText xml:space="preserve"> ADDIN ZOTERO_ITEM CSL_CITATION {"citationID":"kGui4DjF","properties":{"formattedCitation":"(28)","plainCitation":"(28)","noteIndex":0},"citationItems":[{"id":1150,"uris":["http://zotero.org/users/local/NPUZvZuj/items/H24ZMBND"],"uri":["http://zotero.org/users/local/NPUZvZuj/items/H24ZMBND"],"itemData":{"id":1150,"type":"article-journal","title":"Rstatix: pipe-friendly framework for basic statistical tests","author":[{"family":"Kassambara","given":"Alboukadel"}],"issued":{"date-parts":[["2019"]]}}}],"schema":"https://github.com/citation-style-language/schema/raw/master/csl-citation.json"} </w:instrText>
      </w:r>
      <w:r>
        <w:rPr>
          <w:rFonts w:ascii="Times New Roman" w:hAnsi="Times New Roman" w:cs="Times New Roman"/>
          <w:sz w:val="24"/>
          <w:lang w:val="en-CA"/>
        </w:rPr>
        <w:fldChar w:fldCharType="separate"/>
      </w:r>
      <w:r w:rsidRPr="0015650C">
        <w:rPr>
          <w:rFonts w:ascii="Times New Roman" w:hAnsi="Times New Roman" w:cs="Times New Roman"/>
          <w:sz w:val="24"/>
        </w:rPr>
        <w:t>(28)</w:t>
      </w:r>
      <w:r>
        <w:rPr>
          <w:rFonts w:ascii="Times New Roman" w:hAnsi="Times New Roman" w:cs="Times New Roman"/>
          <w:sz w:val="24"/>
          <w:lang w:val="en-CA"/>
        </w:rPr>
        <w:fldChar w:fldCharType="end"/>
      </w:r>
      <w:r>
        <w:rPr>
          <w:rFonts w:ascii="Times New Roman" w:hAnsi="Times New Roman" w:cs="Times New Roman"/>
          <w:sz w:val="24"/>
          <w:lang w:val="en-CA"/>
        </w:rPr>
        <w:t xml:space="preserve"> function, </w:t>
      </w:r>
      <w:proofErr w:type="spellStart"/>
      <w:r>
        <w:rPr>
          <w:rFonts w:ascii="Times New Roman" w:hAnsi="Times New Roman" w:cs="Times New Roman"/>
          <w:sz w:val="24"/>
          <w:lang w:val="en-CA"/>
        </w:rPr>
        <w:t>anova_test</w:t>
      </w:r>
      <w:proofErr w:type="spellEnd"/>
      <w:r>
        <w:rPr>
          <w:rFonts w:ascii="Times New Roman" w:hAnsi="Times New Roman" w:cs="Times New Roman"/>
          <w:sz w:val="24"/>
          <w:lang w:val="en-CA"/>
        </w:rPr>
        <w:t xml:space="preserve">(), to test the effects of genotype, age, tissue on Cd accumulation. When the within-subject factor, tissue, violated assumptions of </w:t>
      </w:r>
      <w:proofErr w:type="spellStart"/>
      <w:r>
        <w:rPr>
          <w:rFonts w:ascii="Times New Roman" w:hAnsi="Times New Roman" w:cs="Times New Roman"/>
          <w:sz w:val="24"/>
          <w:lang w:val="en-CA"/>
        </w:rPr>
        <w:t>sphericity</w:t>
      </w:r>
      <w:proofErr w:type="spellEnd"/>
      <w:r>
        <w:rPr>
          <w:rFonts w:ascii="Times New Roman" w:hAnsi="Times New Roman" w:cs="Times New Roman"/>
          <w:sz w:val="24"/>
          <w:lang w:val="en-CA"/>
        </w:rPr>
        <w:t xml:space="preserve">, the </w:t>
      </w:r>
      <w:proofErr w:type="spellStart"/>
      <w:r>
        <w:rPr>
          <w:rFonts w:ascii="Times New Roman" w:hAnsi="Times New Roman" w:cs="Times New Roman"/>
          <w:sz w:val="24"/>
          <w:lang w:val="en-CA"/>
        </w:rPr>
        <w:t>anova_</w:t>
      </w:r>
      <w:proofErr w:type="gramStart"/>
      <w:r>
        <w:rPr>
          <w:rFonts w:ascii="Times New Roman" w:hAnsi="Times New Roman" w:cs="Times New Roman"/>
          <w:sz w:val="24"/>
          <w:lang w:val="en-CA"/>
        </w:rPr>
        <w:t>test</w:t>
      </w:r>
      <w:proofErr w:type="spellEnd"/>
      <w:r>
        <w:rPr>
          <w:rFonts w:ascii="Times New Roman" w:hAnsi="Times New Roman" w:cs="Times New Roman"/>
          <w:sz w:val="24"/>
          <w:lang w:val="en-CA"/>
        </w:rPr>
        <w:t>(</w:t>
      </w:r>
      <w:proofErr w:type="gramEnd"/>
      <w:r>
        <w:rPr>
          <w:rFonts w:ascii="Times New Roman" w:hAnsi="Times New Roman" w:cs="Times New Roman"/>
          <w:sz w:val="24"/>
          <w:lang w:val="en-CA"/>
        </w:rPr>
        <w:t>) function automatically applied a Greenhouse-</w:t>
      </w:r>
      <w:proofErr w:type="spellStart"/>
      <w:r>
        <w:rPr>
          <w:rFonts w:ascii="Times New Roman" w:hAnsi="Times New Roman" w:cs="Times New Roman"/>
          <w:sz w:val="24"/>
          <w:lang w:val="en-CA"/>
        </w:rPr>
        <w:t>Geisser</w:t>
      </w:r>
      <w:proofErr w:type="spellEnd"/>
      <w:r>
        <w:rPr>
          <w:rFonts w:ascii="Times New Roman" w:hAnsi="Times New Roman" w:cs="Times New Roman"/>
          <w:sz w:val="24"/>
          <w:lang w:val="en-CA"/>
        </w:rPr>
        <w:t xml:space="preserve"> correction. Following a significant three-way interaction, a two-way ANOVA was used to test the effects of genotype and age, within tissues, performed a two-way mixed ANOVA to test the effects of genotype and tissue within developmental stages. Tukey’s HSD</w:t>
      </w:r>
      <w:r w:rsidR="004C4ADC">
        <w:rPr>
          <w:rFonts w:ascii="Times New Roman" w:hAnsi="Times New Roman" w:cs="Times New Roman"/>
          <w:sz w:val="24"/>
          <w:lang w:val="en-CA"/>
        </w:rPr>
        <w:t xml:space="preserve"> was used</w:t>
      </w:r>
      <w:r>
        <w:rPr>
          <w:rFonts w:ascii="Times New Roman" w:hAnsi="Times New Roman" w:cs="Times New Roman"/>
          <w:sz w:val="24"/>
          <w:lang w:val="en-CA"/>
        </w:rPr>
        <w:t xml:space="preserve"> to make pairwise comparisons.  </w:t>
      </w:r>
      <w:r w:rsidR="00BB5D74">
        <w:rPr>
          <w:rFonts w:ascii="Times New Roman" w:hAnsi="Times New Roman" w:cs="Times New Roman"/>
          <w:sz w:val="24"/>
          <w:lang w:val="en-CA"/>
        </w:rPr>
        <w:t xml:space="preserve">The level of significance </w:t>
      </w:r>
      <w:r>
        <w:rPr>
          <w:rFonts w:ascii="Times New Roman" w:hAnsi="Times New Roman" w:cs="Times New Roman"/>
          <w:sz w:val="24"/>
          <w:lang w:val="en-CA"/>
        </w:rPr>
        <w:t>accepted for all tests was p&lt;0.05.</w:t>
      </w:r>
    </w:p>
    <w:p w:rsidR="001740CF" w:rsidRDefault="001740CF"/>
    <w:sectPr w:rsidR="001740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6752"/>
    <w:rsid w:val="001740CF"/>
    <w:rsid w:val="00257EE7"/>
    <w:rsid w:val="00310D93"/>
    <w:rsid w:val="0033040B"/>
    <w:rsid w:val="00446927"/>
    <w:rsid w:val="004C4ADC"/>
    <w:rsid w:val="00706752"/>
    <w:rsid w:val="007A68AC"/>
    <w:rsid w:val="00A57711"/>
    <w:rsid w:val="00BB5D74"/>
    <w:rsid w:val="00E17846"/>
    <w:rsid w:val="00EA6D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CDB1DB"/>
  <w15:chartTrackingRefBased/>
  <w15:docId w15:val="{C8027C9A-9E1E-4CB7-A1D3-B1B071C45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67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6752"/>
    <w:pPr>
      <w:ind w:left="720"/>
      <w:contextualSpacing/>
    </w:pPr>
  </w:style>
  <w:style w:type="character" w:styleId="LineNumber">
    <w:name w:val="line number"/>
    <w:basedOn w:val="DefaultParagraphFont"/>
    <w:uiPriority w:val="99"/>
    <w:semiHidden/>
    <w:unhideWhenUsed/>
    <w:rsid w:val="00446927"/>
  </w:style>
  <w:style w:type="paragraph" w:styleId="BalloonText">
    <w:name w:val="Balloon Text"/>
    <w:basedOn w:val="Normal"/>
    <w:link w:val="BalloonTextChar"/>
    <w:uiPriority w:val="99"/>
    <w:semiHidden/>
    <w:unhideWhenUsed/>
    <w:rsid w:val="0044692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692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5B88BF-0893-4089-BEB2-C451431B70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2524</Words>
  <Characters>14389</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University of Saskatchewan</Company>
  <LinksUpToDate>false</LinksUpToDate>
  <CharactersWithSpaces>16880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House, Megan</dc:creator>
  <cp:keywords/>
  <dc:description/>
  <cp:lastModifiedBy>House, Megan</cp:lastModifiedBy>
  <cp:revision>2</cp:revision>
  <dcterms:created xsi:type="dcterms:W3CDTF">2020-08-26T19:31:00Z</dcterms:created>
  <dcterms:modified xsi:type="dcterms:W3CDTF">2020-08-26T19:31:00Z</dcterms:modified>
</cp:coreProperties>
</file>