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F8703" w14:textId="0FCBDB1B" w:rsidR="00E97BC0" w:rsidRDefault="00E97BC0" w:rsidP="00E97BC0">
      <w:pPr>
        <w:spacing w:line="360" w:lineRule="auto"/>
        <w:contextualSpacing/>
        <w:jc w:val="both"/>
        <w:rPr>
          <w:rFonts w:cs="Cordia New"/>
          <w:b/>
          <w:bCs/>
          <w:lang w:val="en-GB"/>
        </w:rPr>
      </w:pPr>
      <w:r w:rsidRPr="006B38A1">
        <w:rPr>
          <w:rFonts w:cs="Cordia New"/>
          <w:b/>
          <w:bCs/>
          <w:lang w:val="en-GB"/>
        </w:rPr>
        <w:t xml:space="preserve">Additional file </w:t>
      </w:r>
      <w:r>
        <w:rPr>
          <w:rFonts w:cs="Cordia New"/>
          <w:b/>
          <w:bCs/>
          <w:lang w:val="en-GB"/>
        </w:rPr>
        <w:t>6</w:t>
      </w:r>
    </w:p>
    <w:p w14:paraId="0EE0B651" w14:textId="7B9E75C8" w:rsidR="00E97BC0" w:rsidRPr="00B606FA" w:rsidRDefault="00E97BC0" w:rsidP="00E97BC0">
      <w:pPr>
        <w:spacing w:line="360" w:lineRule="auto"/>
        <w:contextualSpacing/>
        <w:jc w:val="both"/>
        <w:rPr>
          <w:rFonts w:cs="Cordia New"/>
          <w:b/>
          <w:bCs/>
          <w:cs/>
          <w:lang w:val="en-GB"/>
        </w:rPr>
      </w:pPr>
      <w:r>
        <w:rPr>
          <w:rFonts w:cs="Cordia New"/>
          <w:b/>
          <w:bCs/>
          <w:lang w:val="en-GB"/>
        </w:rPr>
        <w:t>T</w:t>
      </w:r>
      <w:r w:rsidRPr="00B606FA">
        <w:rPr>
          <w:rFonts w:cs="Cordia New"/>
          <w:b/>
          <w:bCs/>
          <w:lang w:val="en-GB"/>
        </w:rPr>
        <w:t xml:space="preserve">able </w:t>
      </w:r>
      <w:r w:rsidR="00432C08">
        <w:rPr>
          <w:rFonts w:cs="Cordia New"/>
          <w:b/>
          <w:bCs/>
          <w:lang w:val="en-GB"/>
        </w:rPr>
        <w:t>S</w:t>
      </w:r>
      <w:r w:rsidRPr="00B606FA">
        <w:rPr>
          <w:rFonts w:cs="Cordia New"/>
          <w:b/>
          <w:bCs/>
          <w:lang w:val="en-GB"/>
        </w:rPr>
        <w:t>2 List of proteins obtained from in-gel digestion of purified CD99HIgG protein control followed by LC-MS/MS analysis and identified by MASCOT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16"/>
        <w:gridCol w:w="1410"/>
        <w:gridCol w:w="4734"/>
      </w:tblGrid>
      <w:tr w:rsidR="00E97BC0" w:rsidRPr="00B606FA" w14:paraId="1DAFE244" w14:textId="77777777" w:rsidTr="00CB15F7">
        <w:trPr>
          <w:trHeight w:val="293"/>
        </w:trPr>
        <w:tc>
          <w:tcPr>
            <w:tcW w:w="1418" w:type="dxa"/>
            <w:shd w:val="clear" w:color="auto" w:fill="auto"/>
            <w:vAlign w:val="center"/>
          </w:tcPr>
          <w:p w14:paraId="5DBEF32D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b/>
                <w:bCs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b/>
                <w:bCs/>
                <w:sz w:val="20"/>
                <w:szCs w:val="20"/>
                <w:lang w:val="en-GB"/>
              </w:rPr>
              <w:t>Accession no.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0183F692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b/>
                <w:bCs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b/>
                <w:bCs/>
                <w:sz w:val="20"/>
                <w:szCs w:val="20"/>
                <w:lang w:val="en-GB"/>
              </w:rPr>
              <w:t>Mass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E96DDC3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b/>
                <w:bCs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b/>
                <w:bCs/>
                <w:sz w:val="20"/>
                <w:szCs w:val="20"/>
                <w:lang w:val="en-GB"/>
              </w:rPr>
              <w:t>Protein score</w:t>
            </w:r>
          </w:p>
        </w:tc>
        <w:tc>
          <w:tcPr>
            <w:tcW w:w="4734" w:type="dxa"/>
            <w:shd w:val="clear" w:color="auto" w:fill="auto"/>
            <w:vAlign w:val="center"/>
          </w:tcPr>
          <w:p w14:paraId="3CC64773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b/>
                <w:bCs/>
                <w:sz w:val="20"/>
                <w:szCs w:val="20"/>
                <w:cs/>
                <w:lang w:val="en-GB"/>
              </w:rPr>
            </w:pPr>
            <w:r w:rsidRPr="00B606FA">
              <w:rPr>
                <w:rFonts w:cs="Cordia New"/>
                <w:b/>
                <w:bCs/>
                <w:sz w:val="20"/>
                <w:szCs w:val="20"/>
                <w:lang w:val="en-GB"/>
              </w:rPr>
              <w:t>Description</w:t>
            </w:r>
          </w:p>
        </w:tc>
      </w:tr>
      <w:tr w:rsidR="00E97BC0" w:rsidRPr="00B606FA" w14:paraId="6C25A608" w14:textId="77777777" w:rsidTr="00CB15F7">
        <w:tc>
          <w:tcPr>
            <w:tcW w:w="1418" w:type="dxa"/>
            <w:shd w:val="clear" w:color="auto" w:fill="auto"/>
          </w:tcPr>
          <w:p w14:paraId="7F881C39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gi|10799664</w:t>
            </w:r>
          </w:p>
          <w:p w14:paraId="23AFA886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</w:p>
          <w:p w14:paraId="24E0F339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gi|34535785</w:t>
            </w:r>
          </w:p>
          <w:p w14:paraId="64DFA3AD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gi|243169</w:t>
            </w:r>
          </w:p>
          <w:p w14:paraId="7297191C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</w:p>
          <w:p w14:paraId="29AB2B47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gi|2414492</w:t>
            </w:r>
          </w:p>
          <w:p w14:paraId="26A8100C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</w:p>
          <w:p w14:paraId="187C5A41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gi|218512079</w:t>
            </w:r>
          </w:p>
          <w:p w14:paraId="759F246F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gi|10334551</w:t>
            </w:r>
          </w:p>
          <w:p w14:paraId="7545B8B2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gi|223060</w:t>
            </w:r>
          </w:p>
          <w:p w14:paraId="0ECB86F8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gi|444737661</w:t>
            </w:r>
          </w:p>
          <w:p w14:paraId="310586C6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</w:p>
          <w:p w14:paraId="3C1039FD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gi|12054078</w:t>
            </w:r>
          </w:p>
          <w:p w14:paraId="558D7381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</w:p>
          <w:p w14:paraId="2E94F87A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gi|222995</w:t>
            </w:r>
          </w:p>
          <w:p w14:paraId="240D2748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gi|34365089</w:t>
            </w:r>
          </w:p>
          <w:p w14:paraId="27A8A929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gi|386789</w:t>
            </w:r>
          </w:p>
          <w:p w14:paraId="0C6E3F9F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gi|226337</w:t>
            </w:r>
          </w:p>
          <w:p w14:paraId="7C8B734D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gi|13529281</w:t>
            </w:r>
          </w:p>
          <w:p w14:paraId="0CD34830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gi|7331218</w:t>
            </w:r>
          </w:p>
          <w:p w14:paraId="20850C9E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gi|194380064</w:t>
            </w:r>
          </w:p>
          <w:p w14:paraId="2B41BF33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gi|7160995</w:t>
            </w:r>
          </w:p>
          <w:p w14:paraId="1450CB0A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gi|323433100</w:t>
            </w:r>
          </w:p>
          <w:p w14:paraId="7A8A0B5B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gi|553788</w:t>
            </w:r>
          </w:p>
          <w:p w14:paraId="1CE2A243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gi|119614117</w:t>
            </w:r>
          </w:p>
          <w:p w14:paraId="3D77B616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</w:p>
          <w:p w14:paraId="34914A5A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gi|115511036</w:t>
            </w:r>
          </w:p>
          <w:p w14:paraId="44DE28CD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gi|33871957</w:t>
            </w:r>
          </w:p>
          <w:p w14:paraId="19D00C9A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gi|328942858</w:t>
            </w:r>
          </w:p>
          <w:p w14:paraId="5D803866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</w:p>
          <w:p w14:paraId="1B0093B3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gi|767884147</w:t>
            </w:r>
          </w:p>
          <w:p w14:paraId="002EEA10" w14:textId="77777777" w:rsidR="00E97BC0" w:rsidRPr="00B606FA" w:rsidRDefault="00E97BC0" w:rsidP="00CB15F7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gi|7657236</w:t>
            </w:r>
          </w:p>
          <w:p w14:paraId="079D3D32" w14:textId="2F005D5B" w:rsidR="00E97BC0" w:rsidRPr="00B606FA" w:rsidRDefault="00E97BC0" w:rsidP="00E97BC0">
            <w:pPr>
              <w:spacing w:line="360" w:lineRule="auto"/>
              <w:contextualSpacing/>
              <w:jc w:val="both"/>
              <w:rPr>
                <w:rFonts w:cs="Cordia New"/>
                <w:sz w:val="20"/>
                <w:szCs w:val="20"/>
                <w:cs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lastRenderedPageBreak/>
              <w:t>gi|31542731</w:t>
            </w:r>
          </w:p>
        </w:tc>
        <w:tc>
          <w:tcPr>
            <w:tcW w:w="816" w:type="dxa"/>
            <w:shd w:val="clear" w:color="auto" w:fill="auto"/>
          </w:tcPr>
          <w:p w14:paraId="36414C2E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lastRenderedPageBreak/>
              <w:t>36525</w:t>
            </w:r>
          </w:p>
          <w:p w14:paraId="02145037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</w:p>
          <w:p w14:paraId="6055F6BD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60769</w:t>
            </w:r>
          </w:p>
          <w:p w14:paraId="5CE7A9AC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39383</w:t>
            </w:r>
          </w:p>
          <w:p w14:paraId="3E650360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</w:p>
          <w:p w14:paraId="443F5630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26076</w:t>
            </w:r>
          </w:p>
          <w:p w14:paraId="4CDA40E2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</w:p>
          <w:p w14:paraId="6BF808F2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36505</w:t>
            </w:r>
          </w:p>
          <w:p w14:paraId="257C2CDE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42273</w:t>
            </w:r>
          </w:p>
          <w:p w14:paraId="27D20B5B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12910</w:t>
            </w:r>
          </w:p>
          <w:p w14:paraId="400A5935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27457</w:t>
            </w:r>
          </w:p>
          <w:p w14:paraId="680D141A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</w:p>
          <w:p w14:paraId="58C91F15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36662</w:t>
            </w:r>
          </w:p>
          <w:p w14:paraId="36BA4936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</w:p>
          <w:p w14:paraId="23977BA1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12928</w:t>
            </w:r>
          </w:p>
          <w:p w14:paraId="056E8F42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53071</w:t>
            </w:r>
          </w:p>
          <w:p w14:paraId="7D7A7A30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52254</w:t>
            </w:r>
          </w:p>
          <w:p w14:paraId="5EAE91E0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13452</w:t>
            </w:r>
          </w:p>
          <w:p w14:paraId="6A1F23C0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29068</w:t>
            </w:r>
          </w:p>
          <w:p w14:paraId="47AB73BC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66149</w:t>
            </w:r>
          </w:p>
          <w:p w14:paraId="1783DE39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125111</w:t>
            </w:r>
          </w:p>
          <w:p w14:paraId="38F0EBE7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11532</w:t>
            </w:r>
          </w:p>
          <w:p w14:paraId="0D96C36E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15939</w:t>
            </w:r>
          </w:p>
          <w:p w14:paraId="6BD40383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55207</w:t>
            </w:r>
          </w:p>
          <w:p w14:paraId="3F97AD67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24971</w:t>
            </w:r>
          </w:p>
          <w:p w14:paraId="38E42927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</w:p>
          <w:p w14:paraId="240B83C1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203428</w:t>
            </w:r>
          </w:p>
          <w:p w14:paraId="68CA3AA2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16762</w:t>
            </w:r>
          </w:p>
          <w:p w14:paraId="3138498C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11771</w:t>
            </w:r>
          </w:p>
          <w:p w14:paraId="576A3A87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</w:p>
          <w:p w14:paraId="21542F80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34955</w:t>
            </w:r>
          </w:p>
          <w:p w14:paraId="35AF0EE7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31757</w:t>
            </w:r>
          </w:p>
          <w:p w14:paraId="17DB7FC0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lastRenderedPageBreak/>
              <w:t>59287</w:t>
            </w:r>
          </w:p>
          <w:p w14:paraId="5AC09555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</w:p>
        </w:tc>
        <w:tc>
          <w:tcPr>
            <w:tcW w:w="1410" w:type="dxa"/>
            <w:shd w:val="clear" w:color="auto" w:fill="auto"/>
          </w:tcPr>
          <w:p w14:paraId="292DBAA4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lastRenderedPageBreak/>
              <w:t>289</w:t>
            </w:r>
          </w:p>
          <w:p w14:paraId="5A5DFA78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</w:p>
          <w:p w14:paraId="625EC614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269</w:t>
            </w:r>
          </w:p>
          <w:p w14:paraId="68E1CA19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228</w:t>
            </w:r>
          </w:p>
          <w:p w14:paraId="3913234F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</w:p>
          <w:p w14:paraId="2E3E5BB3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211</w:t>
            </w:r>
          </w:p>
          <w:p w14:paraId="2950BF3D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</w:p>
          <w:p w14:paraId="19C55F81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209</w:t>
            </w:r>
          </w:p>
          <w:p w14:paraId="43ED9142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208</w:t>
            </w:r>
          </w:p>
          <w:p w14:paraId="0BEA7010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188</w:t>
            </w:r>
          </w:p>
          <w:p w14:paraId="3BD9DC8C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166</w:t>
            </w:r>
          </w:p>
          <w:p w14:paraId="2FEEAC52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</w:p>
          <w:p w14:paraId="725587E0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150</w:t>
            </w:r>
          </w:p>
          <w:p w14:paraId="564A7E28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</w:p>
          <w:p w14:paraId="02D6A006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147</w:t>
            </w:r>
          </w:p>
          <w:p w14:paraId="7EC5B156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130</w:t>
            </w:r>
          </w:p>
          <w:p w14:paraId="01312211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107</w:t>
            </w:r>
          </w:p>
          <w:p w14:paraId="54F486EB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61</w:t>
            </w:r>
          </w:p>
          <w:p w14:paraId="43E8CDAC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33</w:t>
            </w:r>
          </w:p>
          <w:p w14:paraId="55271ECB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41</w:t>
            </w:r>
          </w:p>
          <w:p w14:paraId="58D52D62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34</w:t>
            </w:r>
          </w:p>
          <w:p w14:paraId="053AE810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32</w:t>
            </w:r>
          </w:p>
          <w:p w14:paraId="3FE57106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32</w:t>
            </w:r>
          </w:p>
          <w:p w14:paraId="602DCA65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31</w:t>
            </w:r>
          </w:p>
          <w:p w14:paraId="57BA6F03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30</w:t>
            </w:r>
          </w:p>
          <w:p w14:paraId="2641BCA1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</w:p>
          <w:p w14:paraId="42EE2D9A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27</w:t>
            </w:r>
          </w:p>
          <w:p w14:paraId="465840DD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26</w:t>
            </w:r>
          </w:p>
          <w:p w14:paraId="42BD48E9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24</w:t>
            </w:r>
          </w:p>
          <w:p w14:paraId="72A2D853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</w:p>
          <w:p w14:paraId="6C51E581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24</w:t>
            </w:r>
          </w:p>
          <w:p w14:paraId="1CDE81B9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22</w:t>
            </w:r>
          </w:p>
          <w:p w14:paraId="1F23536D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lastRenderedPageBreak/>
              <w:t>21</w:t>
            </w:r>
          </w:p>
          <w:p w14:paraId="29443F6F" w14:textId="77777777" w:rsidR="00E97BC0" w:rsidRPr="00B606FA" w:rsidRDefault="00E97BC0" w:rsidP="00CB15F7">
            <w:pPr>
              <w:spacing w:line="360" w:lineRule="auto"/>
              <w:contextualSpacing/>
              <w:jc w:val="center"/>
              <w:rPr>
                <w:rFonts w:cs="Cordia New"/>
                <w:sz w:val="20"/>
                <w:szCs w:val="20"/>
                <w:lang w:val="en-GB"/>
              </w:rPr>
            </w:pPr>
          </w:p>
        </w:tc>
        <w:tc>
          <w:tcPr>
            <w:tcW w:w="4734" w:type="dxa"/>
            <w:shd w:val="clear" w:color="auto" w:fill="auto"/>
          </w:tcPr>
          <w:p w14:paraId="3A426010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lastRenderedPageBreak/>
              <w:t xml:space="preserve">immunoglobulin heavy chain constant region </w:t>
            </w:r>
          </w:p>
          <w:p w14:paraId="1F6C1E61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[Homo sapiens]</w:t>
            </w:r>
          </w:p>
          <w:p w14:paraId="11D63D8B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unnamed protein product [Homo sapiens]</w:t>
            </w:r>
          </w:p>
          <w:p w14:paraId="6303A9DA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Ig gamma 2 H chain, BUR [human, Peptide Mutant, 348 aa]</w:t>
            </w:r>
          </w:p>
          <w:p w14:paraId="1E97FE6B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immunoglobulin heavy chain, constant region [Homo sapiens]</w:t>
            </w:r>
          </w:p>
          <w:p w14:paraId="480809C4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proofErr w:type="spellStart"/>
            <w:r w:rsidRPr="00B606FA">
              <w:rPr>
                <w:rFonts w:cs="Cordia New"/>
                <w:sz w:val="20"/>
                <w:szCs w:val="20"/>
                <w:lang w:val="en-GB"/>
              </w:rPr>
              <w:t>RecName</w:t>
            </w:r>
            <w:proofErr w:type="spellEnd"/>
            <w:r w:rsidRPr="00B606FA">
              <w:rPr>
                <w:rFonts w:cs="Cordia New"/>
                <w:sz w:val="20"/>
                <w:szCs w:val="20"/>
                <w:lang w:val="en-GB"/>
              </w:rPr>
              <w:t>: Full=Ig gamma-2 chain C region</w:t>
            </w:r>
          </w:p>
          <w:p w14:paraId="776B7533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immunoglobulin heavy chain [Homo sapiens]</w:t>
            </w:r>
          </w:p>
          <w:p w14:paraId="707C0CED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 xml:space="preserve">IgG2 </w:t>
            </w:r>
            <w:proofErr w:type="spellStart"/>
            <w:r w:rsidRPr="00B606FA">
              <w:rPr>
                <w:rFonts w:cs="Cordia New"/>
                <w:sz w:val="20"/>
                <w:szCs w:val="20"/>
                <w:lang w:val="en-GB"/>
              </w:rPr>
              <w:t>pFc</w:t>
            </w:r>
            <w:proofErr w:type="spellEnd"/>
            <w:r w:rsidRPr="00B606FA">
              <w:rPr>
                <w:rFonts w:cs="Cordia New"/>
                <w:sz w:val="20"/>
                <w:szCs w:val="20"/>
                <w:lang w:val="en-GB"/>
              </w:rPr>
              <w:t>~ PIG Gm</w:t>
            </w:r>
          </w:p>
          <w:p w14:paraId="6208D369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immunoglobulin light chain lambda, partial [Homo sapiens]</w:t>
            </w:r>
          </w:p>
          <w:p w14:paraId="07A351F8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immunoglobulin heavy chain constant region gamma 4 [Homo sapiens]</w:t>
            </w:r>
          </w:p>
          <w:p w14:paraId="1F8C3D03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 xml:space="preserve">IgG3m(g) </w:t>
            </w:r>
            <w:proofErr w:type="spellStart"/>
            <w:r w:rsidRPr="00B606FA">
              <w:rPr>
                <w:rFonts w:cs="Cordia New"/>
                <w:sz w:val="20"/>
                <w:szCs w:val="20"/>
                <w:lang w:val="en-GB"/>
              </w:rPr>
              <w:t>pFc</w:t>
            </w:r>
            <w:proofErr w:type="spellEnd"/>
            <w:r w:rsidRPr="00B606FA">
              <w:rPr>
                <w:rFonts w:cs="Cordia New"/>
                <w:sz w:val="20"/>
                <w:szCs w:val="20"/>
                <w:lang w:val="en-GB"/>
              </w:rPr>
              <w:t xml:space="preserve"> HER</w:t>
            </w:r>
          </w:p>
          <w:p w14:paraId="620D4C1E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hypothetical protein [Homo sapiens]</w:t>
            </w:r>
          </w:p>
          <w:p w14:paraId="332E054C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hemopexin precursor, partial [Homo sapiens]</w:t>
            </w:r>
          </w:p>
          <w:p w14:paraId="078E0BC1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hemopexin</w:t>
            </w:r>
          </w:p>
          <w:p w14:paraId="6F65A81A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HPX protein [Homo sapiens]</w:t>
            </w:r>
          </w:p>
          <w:p w14:paraId="29EEE81B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keratin 1 [Homo sapiens]</w:t>
            </w:r>
          </w:p>
          <w:p w14:paraId="4D4B149F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unnamed protein product [Homo sapiens]</w:t>
            </w:r>
          </w:p>
          <w:p w14:paraId="5462F62C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immunoglobulin heavy chain [Homo sapiens]</w:t>
            </w:r>
          </w:p>
          <w:p w14:paraId="738ACABA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immunoglobulin variable region [Homo sapiens]</w:t>
            </w:r>
          </w:p>
          <w:p w14:paraId="2E902C1F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transferrin, partial [Homo sapiens]</w:t>
            </w:r>
          </w:p>
          <w:p w14:paraId="6BF96020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 xml:space="preserve">twist homolog 1 (acrocephalosyndactyly 3; </w:t>
            </w:r>
            <w:proofErr w:type="spellStart"/>
            <w:r w:rsidRPr="00B606FA">
              <w:rPr>
                <w:rFonts w:cs="Cordia New"/>
                <w:sz w:val="20"/>
                <w:szCs w:val="20"/>
                <w:lang w:val="en-GB"/>
              </w:rPr>
              <w:t>Saethre-Chotzen</w:t>
            </w:r>
            <w:proofErr w:type="spellEnd"/>
            <w:r w:rsidRPr="00B606FA">
              <w:rPr>
                <w:rFonts w:cs="Cordia New"/>
                <w:sz w:val="20"/>
                <w:szCs w:val="20"/>
                <w:lang w:val="en-GB"/>
              </w:rPr>
              <w:t xml:space="preserve"> syndrome) (Drosophila) [Homo sapiens]</w:t>
            </w:r>
          </w:p>
          <w:p w14:paraId="58E994AC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alpha-protein kinase 3 [Homo sapiens]</w:t>
            </w:r>
          </w:p>
          <w:p w14:paraId="13F97DCD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proofErr w:type="spellStart"/>
            <w:r w:rsidRPr="00B606FA">
              <w:rPr>
                <w:rFonts w:cs="Cordia New"/>
                <w:sz w:val="20"/>
                <w:szCs w:val="20"/>
                <w:lang w:val="en-GB"/>
              </w:rPr>
              <w:t>Glutaredoxin</w:t>
            </w:r>
            <w:proofErr w:type="spellEnd"/>
            <w:r w:rsidRPr="00B606FA">
              <w:rPr>
                <w:rFonts w:cs="Cordia New"/>
                <w:sz w:val="20"/>
                <w:szCs w:val="20"/>
                <w:lang w:val="en-GB"/>
              </w:rPr>
              <w:t xml:space="preserve"> 5 [Homo sapiens]</w:t>
            </w:r>
          </w:p>
          <w:p w14:paraId="655BE9DA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immunoglobulin heavy chain variable region [Homo sapiens]</w:t>
            </w:r>
          </w:p>
          <w:p w14:paraId="12273BDF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>PREDICTED: mucin-1-like [Homo sapiens]</w:t>
            </w:r>
          </w:p>
          <w:p w14:paraId="06308E2A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t xml:space="preserve">inositol </w:t>
            </w:r>
            <w:proofErr w:type="spellStart"/>
            <w:r w:rsidRPr="00B606FA">
              <w:rPr>
                <w:rFonts w:cs="Cordia New"/>
                <w:sz w:val="20"/>
                <w:szCs w:val="20"/>
                <w:lang w:val="en-GB"/>
              </w:rPr>
              <w:t>monophosphatase</w:t>
            </w:r>
            <w:proofErr w:type="spellEnd"/>
            <w:r w:rsidRPr="00B606FA">
              <w:rPr>
                <w:rFonts w:cs="Cordia New"/>
                <w:sz w:val="20"/>
                <w:szCs w:val="20"/>
                <w:lang w:val="en-GB"/>
              </w:rPr>
              <w:t xml:space="preserve"> 2 [Homo sapiens]</w:t>
            </w:r>
          </w:p>
          <w:p w14:paraId="0FCAA4EC" w14:textId="77777777" w:rsidR="00E97BC0" w:rsidRPr="00B606FA" w:rsidRDefault="00E97BC0" w:rsidP="00CB15F7">
            <w:pPr>
              <w:spacing w:line="360" w:lineRule="auto"/>
              <w:contextualSpacing/>
              <w:rPr>
                <w:rFonts w:cs="Cordia New"/>
                <w:sz w:val="20"/>
                <w:szCs w:val="20"/>
                <w:lang w:val="en-GB"/>
              </w:rPr>
            </w:pPr>
            <w:r w:rsidRPr="00B606FA">
              <w:rPr>
                <w:rFonts w:cs="Cordia New"/>
                <w:sz w:val="20"/>
                <w:szCs w:val="20"/>
                <w:lang w:val="en-GB"/>
              </w:rPr>
              <w:lastRenderedPageBreak/>
              <w:t>major facilitator superfamily domain-containing protein 7 isoform 2 [Homo sapiens]</w:t>
            </w:r>
          </w:p>
        </w:tc>
      </w:tr>
    </w:tbl>
    <w:p w14:paraId="69192767" w14:textId="77777777" w:rsidR="008A26B4" w:rsidRDefault="008A26B4"/>
    <w:sectPr w:rsidR="008A2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BC0"/>
    <w:rsid w:val="00432C08"/>
    <w:rsid w:val="008A26B4"/>
    <w:rsid w:val="00E9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2F180"/>
  <w15:chartTrackingRefBased/>
  <w15:docId w15:val="{0EB1603A-5D96-4F1D-B819-7EEC2A19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BC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BC0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BC0"/>
    <w:rPr>
      <w:rFonts w:ascii="Segoe UI" w:eastAsia="Times New Roman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NUCHJIRA TAKHEAW</dc:creator>
  <cp:keywords/>
  <dc:description/>
  <cp:lastModifiedBy>NUCHJIRA TAKHEAW</cp:lastModifiedBy>
  <cp:revision>1</cp:revision>
  <dcterms:created xsi:type="dcterms:W3CDTF">2020-08-02T16:38:00Z</dcterms:created>
  <dcterms:modified xsi:type="dcterms:W3CDTF">2020-08-02T18:00:00Z</dcterms:modified>
</cp:coreProperties>
</file>