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CAD" w:rsidRDefault="00242CAD">
      <w:pPr>
        <w:rPr>
          <w:rtl/>
        </w:rPr>
      </w:pPr>
    </w:p>
    <w:p w:rsidR="003812F9" w:rsidRPr="00CE45BD" w:rsidRDefault="003812F9" w:rsidP="003812F9">
      <w:pPr>
        <w:spacing w:after="120" w:line="360" w:lineRule="auto"/>
        <w:rPr>
          <w:rFonts w:ascii="Times New Roman" w:hAnsi="Times New Roman" w:cs="Times New Roman"/>
          <w:b/>
          <w:bCs/>
          <w:sz w:val="20"/>
          <w:szCs w:val="20"/>
          <w:rtl/>
        </w:rPr>
      </w:pPr>
    </w:p>
    <w:p w:rsidR="003812F9" w:rsidRPr="00CE45BD" w:rsidRDefault="003812F9" w:rsidP="003812F9">
      <w:pPr>
        <w:spacing w:after="120" w:line="360" w:lineRule="auto"/>
        <w:rPr>
          <w:rFonts w:ascii="Times New Roman" w:hAnsi="Times New Roman" w:cs="Times New Roman"/>
          <w:b/>
          <w:bCs/>
          <w:sz w:val="20"/>
          <w:szCs w:val="20"/>
          <w:rtl/>
        </w:rPr>
      </w:pPr>
    </w:p>
    <w:p w:rsidR="003812F9" w:rsidRPr="00CE45BD" w:rsidRDefault="003812F9" w:rsidP="003812F9">
      <w:pPr>
        <w:spacing w:after="120" w:line="360" w:lineRule="auto"/>
        <w:jc w:val="right"/>
        <w:rPr>
          <w:rFonts w:ascii="Times New Roman" w:hAnsi="Times New Roman" w:cs="Times New Roman"/>
          <w:sz w:val="20"/>
          <w:szCs w:val="20"/>
          <w:rtl/>
        </w:rPr>
      </w:pPr>
      <w:r w:rsidRPr="00CE45BD">
        <w:rPr>
          <w:rFonts w:ascii="Times New Roman" w:hAnsi="Times New Roman" w:cs="Times New Roman"/>
          <w:b/>
          <w:bCs/>
          <w:sz w:val="20"/>
          <w:szCs w:val="20"/>
        </w:rPr>
        <w:t xml:space="preserve">Table </w:t>
      </w:r>
      <w:r w:rsidR="004D3AD6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Pr="00CE45BD">
        <w:rPr>
          <w:rFonts w:ascii="Times New Roman" w:hAnsi="Times New Roman" w:cs="Times New Roman"/>
          <w:b/>
          <w:bCs/>
          <w:sz w:val="20"/>
          <w:szCs w:val="20"/>
        </w:rPr>
        <w:t>1.</w:t>
      </w:r>
      <w:r w:rsidRPr="00CE45B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12F9" w:rsidRPr="00CE45BD" w:rsidRDefault="003812F9" w:rsidP="003812F9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leGrid"/>
        <w:bidiVisual/>
        <w:tblW w:w="0" w:type="auto"/>
        <w:tblLook w:val="04A0"/>
      </w:tblPr>
      <w:tblGrid>
        <w:gridCol w:w="2046"/>
        <w:gridCol w:w="1951"/>
        <w:gridCol w:w="3436"/>
        <w:gridCol w:w="1809"/>
      </w:tblGrid>
      <w:tr w:rsidR="003812F9" w:rsidRPr="00CE45BD" w:rsidTr="00EC774E">
        <w:trPr>
          <w:trHeight w:val="455"/>
        </w:trPr>
        <w:tc>
          <w:tcPr>
            <w:tcW w:w="204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CE45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References</w:t>
            </w:r>
          </w:p>
        </w:tc>
        <w:tc>
          <w:tcPr>
            <w:tcW w:w="195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45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amplicon / product</w:t>
            </w:r>
          </w:p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size (bp)</w:t>
            </w:r>
          </w:p>
        </w:tc>
        <w:tc>
          <w:tcPr>
            <w:tcW w:w="343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CE45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Primer sequences (5' to 3')</w:t>
            </w:r>
          </w:p>
        </w:tc>
        <w:tc>
          <w:tcPr>
            <w:tcW w:w="1809" w:type="dxa"/>
            <w:tcBorders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Gene targets</w:t>
            </w:r>
          </w:p>
        </w:tc>
      </w:tr>
      <w:tr w:rsidR="003812F9" w:rsidRPr="00CE45BD" w:rsidTr="00EC774E">
        <w:trPr>
          <w:trHeight w:val="455"/>
        </w:trPr>
        <w:tc>
          <w:tcPr>
            <w:tcW w:w="204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A96AA3" w:rsidP="00014E3D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014E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951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43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F: TGGGCCATAAACTTCAATCGC</w:t>
            </w:r>
          </w:p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CE45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R: </w:t>
            </w: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ACGCCACCTACATGCAGATTT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hla_haem</w:t>
            </w:r>
          </w:p>
        </w:tc>
      </w:tr>
      <w:tr w:rsidR="003812F9" w:rsidRPr="00CE45BD" w:rsidTr="00EC774E">
        <w:trPr>
          <w:trHeight w:val="455"/>
        </w:trPr>
        <w:tc>
          <w:tcPr>
            <w:tcW w:w="20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A96AA3" w:rsidP="00014E3D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014E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9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34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F: TTTCKCCACTTACACCMCC</w:t>
            </w:r>
          </w:p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CE45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R: </w:t>
            </w: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GGAACAGGATCAAAGCCACCT</w:t>
            </w:r>
          </w:p>
        </w:tc>
        <w:tc>
          <w:tcPr>
            <w:tcW w:w="18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E45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hla_yiD_epi</w:t>
            </w:r>
          </w:p>
        </w:tc>
      </w:tr>
      <w:tr w:rsidR="003812F9" w:rsidRPr="00CE45BD" w:rsidTr="00EC774E">
        <w:trPr>
          <w:trHeight w:val="702"/>
        </w:trPr>
        <w:tc>
          <w:tcPr>
            <w:tcW w:w="20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A96AA3" w:rsidP="00014E3D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014E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9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541</w:t>
            </w:r>
          </w:p>
        </w:tc>
        <w:tc>
          <w:tcPr>
            <w:tcW w:w="34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F: TGGTGGCGTTGGTATTGTGA</w:t>
            </w:r>
          </w:p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R: ACCCCAAGATTTCACGGACC</w:t>
            </w:r>
          </w:p>
        </w:tc>
        <w:tc>
          <w:tcPr>
            <w:tcW w:w="18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hlb_epi</w:t>
            </w:r>
          </w:p>
        </w:tc>
      </w:tr>
      <w:tr w:rsidR="003812F9" w:rsidRPr="00CE45BD" w:rsidTr="00EC774E">
        <w:trPr>
          <w:trHeight w:val="455"/>
        </w:trPr>
        <w:tc>
          <w:tcPr>
            <w:tcW w:w="20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A96AA3" w:rsidP="00014E3D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</w:t>
            </w:r>
            <w:r w:rsidR="00014E3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9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444</w:t>
            </w:r>
          </w:p>
        </w:tc>
        <w:tc>
          <w:tcPr>
            <w:tcW w:w="34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F: ATGGCAGCAGATATCATTTC</w:t>
            </w:r>
          </w:p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R: CGTGAGCTTGGGAGAGAC</w:t>
            </w:r>
          </w:p>
        </w:tc>
        <w:tc>
          <w:tcPr>
            <w:tcW w:w="18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E45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hld_epi</w:t>
            </w:r>
          </w:p>
        </w:tc>
      </w:tr>
      <w:tr w:rsidR="003812F9" w:rsidRPr="00CE45BD" w:rsidTr="00EC774E">
        <w:trPr>
          <w:trHeight w:val="455"/>
        </w:trPr>
        <w:tc>
          <w:tcPr>
            <w:tcW w:w="204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A96AA3" w:rsidP="00014E3D">
            <w:pPr>
              <w:spacing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[</w:t>
            </w:r>
            <w:r w:rsidR="00014E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95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343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F: TCCAGATTACAACTTCACCAGG</w:t>
            </w:r>
          </w:p>
          <w:p w:rsidR="003812F9" w:rsidRPr="00CE45BD" w:rsidRDefault="003812F9" w:rsidP="00EC774E">
            <w:pPr>
              <w:spacing w:after="120" w:line="36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CE45BD">
              <w:rPr>
                <w:rFonts w:ascii="Times New Roman" w:hAnsi="Times New Roman" w:cs="Times New Roman"/>
                <w:sz w:val="20"/>
                <w:szCs w:val="20"/>
              </w:rPr>
              <w:t>R: CCACTTCATATCTTGTAACG</w:t>
            </w:r>
          </w:p>
        </w:tc>
        <w:tc>
          <w:tcPr>
            <w:tcW w:w="180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after="120" w:line="36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E45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mec A</w:t>
            </w:r>
          </w:p>
        </w:tc>
      </w:tr>
    </w:tbl>
    <w:p w:rsidR="003812F9" w:rsidRDefault="003812F9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5A3441" w:rsidRPr="00CE45BD" w:rsidRDefault="005A3441" w:rsidP="003812F9">
      <w:pPr>
        <w:spacing w:after="120" w:line="360" w:lineRule="auto"/>
        <w:rPr>
          <w:rFonts w:asciiTheme="majorBidi" w:hAnsiTheme="majorBidi" w:cstheme="majorBidi"/>
          <w:b/>
          <w:bCs/>
          <w:sz w:val="20"/>
          <w:szCs w:val="20"/>
          <w:rtl/>
        </w:rPr>
      </w:pPr>
    </w:p>
    <w:p w:rsidR="003812F9" w:rsidRPr="00CE45BD" w:rsidRDefault="003812F9" w:rsidP="003812F9">
      <w:pPr>
        <w:spacing w:after="120" w:line="360" w:lineRule="auto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3812F9" w:rsidRDefault="003812F9" w:rsidP="003812F9">
      <w:pPr>
        <w:autoSpaceDE w:val="0"/>
        <w:autoSpaceDN w:val="0"/>
        <w:bidi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812F9" w:rsidRPr="00CE45BD" w:rsidRDefault="003812F9" w:rsidP="003812F9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3812F9" w:rsidRPr="00CE45BD" w:rsidRDefault="003812F9" w:rsidP="004D3AD6">
      <w:pPr>
        <w:autoSpaceDE w:val="0"/>
        <w:autoSpaceDN w:val="0"/>
        <w:bidi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CE45BD">
        <w:rPr>
          <w:rFonts w:ascii="Times New Roman" w:hAnsi="Times New Roman" w:cs="Times New Roman"/>
          <w:b/>
          <w:bCs/>
          <w:sz w:val="20"/>
          <w:szCs w:val="20"/>
        </w:rPr>
        <w:t xml:space="preserve">Table </w:t>
      </w:r>
      <w:r w:rsidR="004D3AD6">
        <w:rPr>
          <w:rFonts w:ascii="Times New Roman" w:hAnsi="Times New Roman" w:cs="Times New Roman"/>
          <w:b/>
          <w:bCs/>
          <w:sz w:val="20"/>
          <w:szCs w:val="20"/>
        </w:rPr>
        <w:t>S2</w:t>
      </w:r>
      <w:r w:rsidRPr="00CE45BD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CE45B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12F9" w:rsidRPr="00CE45BD" w:rsidRDefault="003812F9" w:rsidP="003812F9">
      <w:pPr>
        <w:autoSpaceDE w:val="0"/>
        <w:autoSpaceDN w:val="0"/>
        <w:bidi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2"/>
        <w:bidiVisual/>
        <w:tblW w:w="0" w:type="auto"/>
        <w:tblInd w:w="-222" w:type="dxa"/>
        <w:tblLayout w:type="fixed"/>
        <w:tblLook w:val="04A0"/>
      </w:tblPr>
      <w:tblGrid>
        <w:gridCol w:w="1134"/>
        <w:gridCol w:w="2126"/>
        <w:gridCol w:w="2127"/>
        <w:gridCol w:w="1946"/>
        <w:gridCol w:w="236"/>
        <w:gridCol w:w="1361"/>
      </w:tblGrid>
      <w:tr w:rsidR="003812F9" w:rsidRPr="00CE45BD" w:rsidTr="00EC774E">
        <w:trPr>
          <w:trHeight w:val="380"/>
        </w:trPr>
        <w:tc>
          <w:tcPr>
            <w:tcW w:w="113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  <w:tc>
          <w:tcPr>
            <w:tcW w:w="6199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mecA</w:t>
            </w:r>
            <w:r w:rsidRPr="00CE45BD">
              <w:rPr>
                <w:rFonts w:asciiTheme="majorBidi" w:hAnsiTheme="majorBidi" w:cstheme="majorBidi"/>
                <w:sz w:val="20"/>
                <w:szCs w:val="20"/>
              </w:rPr>
              <w:t xml:space="preserve"> gene(n=50)</w:t>
            </w:r>
          </w:p>
        </w:tc>
        <w:tc>
          <w:tcPr>
            <w:tcW w:w="23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6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3812F9" w:rsidRPr="00CE45BD" w:rsidTr="00EC774E">
        <w:trPr>
          <w:trHeight w:val="397"/>
        </w:trPr>
        <w:tc>
          <w:tcPr>
            <w:tcW w:w="113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Total</w:t>
            </w:r>
          </w:p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n(%)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S. saprophyticus</w:t>
            </w:r>
            <w:r w:rsidRPr="00CE45BD">
              <w:rPr>
                <w:rFonts w:asciiTheme="majorBidi" w:hAnsiTheme="majorBidi" w:cstheme="majorBidi"/>
                <w:sz w:val="20"/>
                <w:szCs w:val="20"/>
              </w:rPr>
              <w:t>(n=2)</w:t>
            </w:r>
          </w:p>
        </w:tc>
        <w:tc>
          <w:tcPr>
            <w:tcW w:w="212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S. haemolyticus</w:t>
            </w:r>
            <w:r w:rsidRPr="00CE45BD">
              <w:rPr>
                <w:rFonts w:asciiTheme="majorBidi" w:hAnsiTheme="majorBidi" w:cstheme="majorBidi"/>
                <w:sz w:val="20"/>
                <w:szCs w:val="20"/>
              </w:rPr>
              <w:t>(n=22)</w:t>
            </w:r>
          </w:p>
        </w:tc>
        <w:tc>
          <w:tcPr>
            <w:tcW w:w="194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S. epidermidis</w:t>
            </w:r>
            <w:r w:rsidRPr="00CE45BD">
              <w:rPr>
                <w:rFonts w:asciiTheme="majorBidi" w:hAnsiTheme="majorBidi" w:cstheme="majorBidi"/>
                <w:sz w:val="20"/>
                <w:szCs w:val="20"/>
              </w:rPr>
              <w:t>(n=26)</w:t>
            </w: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rtl/>
              </w:rPr>
            </w:pPr>
          </w:p>
        </w:tc>
        <w:tc>
          <w:tcPr>
            <w:tcW w:w="136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Types of hemolysins</w:t>
            </w:r>
          </w:p>
        </w:tc>
      </w:tr>
      <w:tr w:rsidR="003812F9" w:rsidRPr="00CE45BD" w:rsidTr="00EC774E">
        <w:trPr>
          <w:trHeight w:val="380"/>
        </w:trPr>
        <w:tc>
          <w:tcPr>
            <w:tcW w:w="113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45(90)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194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23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  <w:tc>
          <w:tcPr>
            <w:tcW w:w="1361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hla</w:t>
            </w:r>
          </w:p>
        </w:tc>
      </w:tr>
      <w:tr w:rsidR="003812F9" w:rsidRPr="00CE45BD" w:rsidTr="00EC774E">
        <w:trPr>
          <w:trHeight w:val="397"/>
        </w:trPr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30(60)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19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hla_yid</w:t>
            </w:r>
          </w:p>
        </w:tc>
      </w:tr>
      <w:tr w:rsidR="003812F9" w:rsidRPr="00CE45BD" w:rsidTr="00EC774E">
        <w:trPr>
          <w:trHeight w:val="380"/>
        </w:trPr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24(48)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19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hlb</w:t>
            </w:r>
          </w:p>
        </w:tc>
      </w:tr>
      <w:tr w:rsidR="003812F9" w:rsidRPr="00CE45BD" w:rsidTr="00EC774E">
        <w:trPr>
          <w:trHeight w:val="413"/>
        </w:trPr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29(58)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194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23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3812F9" w:rsidRPr="00CE45BD" w:rsidRDefault="003812F9" w:rsidP="00EC774E">
            <w:pPr>
              <w:spacing w:line="36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CE45BD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hld</w:t>
            </w:r>
          </w:p>
        </w:tc>
      </w:tr>
    </w:tbl>
    <w:p w:rsidR="003812F9" w:rsidRPr="00CE45BD" w:rsidRDefault="003812F9" w:rsidP="003812F9">
      <w:pPr>
        <w:autoSpaceDE w:val="0"/>
        <w:autoSpaceDN w:val="0"/>
        <w:bidi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3812F9" w:rsidRDefault="003812F9" w:rsidP="003812F9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014E3D" w:rsidP="00014E3D">
      <w:pPr>
        <w:autoSpaceDE w:val="0"/>
        <w:autoSpaceDN w:val="0"/>
        <w:bidi w:val="0"/>
        <w:adjustRightInd w:val="0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014E3D">
        <w:rPr>
          <w:rFonts w:ascii="Times New Roman" w:hAnsi="Times New Roman" w:cs="Times New Roman"/>
          <w:b/>
          <w:sz w:val="20"/>
          <w:szCs w:val="20"/>
        </w:rPr>
        <w:t>References</w:t>
      </w:r>
    </w:p>
    <w:p w:rsidR="00014E3D" w:rsidRDefault="00014E3D" w:rsidP="00014E3D">
      <w:pPr>
        <w:pStyle w:val="EndNoteBibliography"/>
        <w:bidi w:val="0"/>
        <w:spacing w:after="0" w:line="480" w:lineRule="auto"/>
        <w:jc w:val="left"/>
        <w:rPr>
          <w:rFonts w:asciiTheme="majorBidi" w:hAnsiTheme="majorBidi" w:cstheme="majorBidi"/>
          <w:noProof w:val="0"/>
          <w:sz w:val="24"/>
          <w:szCs w:val="24"/>
          <w:rtl/>
        </w:rPr>
      </w:pPr>
      <w:r>
        <w:rPr>
          <w:rFonts w:asciiTheme="majorBidi" w:hAnsiTheme="majorBidi" w:cstheme="majorBidi"/>
          <w:noProof w:val="0"/>
          <w:sz w:val="24"/>
          <w:szCs w:val="24"/>
        </w:rPr>
        <w:t>1.</w:t>
      </w:r>
      <w:r w:rsidRPr="00161C5F">
        <w:rPr>
          <w:rFonts w:asciiTheme="majorBidi" w:hAnsiTheme="majorBidi" w:cstheme="majorBidi"/>
          <w:noProof w:val="0"/>
          <w:sz w:val="24"/>
          <w:szCs w:val="24"/>
          <w:rtl/>
        </w:rPr>
        <w:t xml:space="preserve"> 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>Chessa D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Ganau G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Spiga L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Bulla A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Mazzarello V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Campus GV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et al</w:t>
      </w:r>
      <w:r>
        <w:rPr>
          <w:rFonts w:asciiTheme="majorBidi" w:hAnsiTheme="majorBidi" w:cstheme="majorBidi"/>
          <w:noProof w:val="0"/>
          <w:sz w:val="24"/>
          <w:szCs w:val="24"/>
        </w:rPr>
        <w:t>.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</w:t>
      </w:r>
      <w:r w:rsidRPr="00161C5F">
        <w:rPr>
          <w:rFonts w:asciiTheme="majorBidi" w:hAnsiTheme="majorBidi" w:cstheme="majorBidi"/>
          <w:i/>
          <w:iCs/>
          <w:noProof w:val="0"/>
          <w:sz w:val="24"/>
          <w:szCs w:val="24"/>
        </w:rPr>
        <w:t>Staphylococcus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</w:t>
      </w:r>
      <w:r w:rsidRPr="00161C5F">
        <w:rPr>
          <w:rFonts w:asciiTheme="majorBidi" w:hAnsiTheme="majorBidi" w:cstheme="majorBidi"/>
          <w:i/>
          <w:iCs/>
          <w:noProof w:val="0"/>
          <w:sz w:val="24"/>
          <w:szCs w:val="24"/>
        </w:rPr>
        <w:t>aureus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and </w:t>
      </w:r>
      <w:r w:rsidRPr="00161C5F">
        <w:rPr>
          <w:rFonts w:asciiTheme="majorBidi" w:hAnsiTheme="majorBidi" w:cstheme="majorBidi"/>
          <w:i/>
          <w:iCs/>
          <w:noProof w:val="0"/>
          <w:sz w:val="24"/>
          <w:szCs w:val="24"/>
        </w:rPr>
        <w:t>Staphylococcus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</w:t>
      </w:r>
      <w:r w:rsidRPr="00161C5F">
        <w:rPr>
          <w:rFonts w:asciiTheme="majorBidi" w:hAnsiTheme="majorBidi" w:cstheme="majorBidi"/>
          <w:i/>
          <w:iCs/>
          <w:noProof w:val="0"/>
          <w:sz w:val="24"/>
          <w:szCs w:val="24"/>
        </w:rPr>
        <w:t>epidermidis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virulence strains as causative agents of persistent infections in breast implants</w:t>
      </w:r>
      <w:r>
        <w:rPr>
          <w:rFonts w:asciiTheme="majorBidi" w:hAnsiTheme="majorBidi" w:cstheme="majorBidi"/>
          <w:noProof w:val="0"/>
          <w:sz w:val="24"/>
          <w:szCs w:val="24"/>
        </w:rPr>
        <w:t>.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PLoS</w:t>
      </w:r>
      <w:r w:rsidRPr="00161C5F">
        <w:rPr>
          <w:rFonts w:asciiTheme="majorBidi" w:hAnsiTheme="majorBidi" w:cstheme="majorBidi"/>
          <w:noProof w:val="0"/>
          <w:sz w:val="24"/>
          <w:szCs w:val="24"/>
          <w:rtl/>
        </w:rPr>
        <w:t xml:space="preserve"> 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>One</w:t>
      </w:r>
      <w:r>
        <w:rPr>
          <w:rFonts w:asciiTheme="majorBidi" w:hAnsiTheme="majorBidi" w:cstheme="majorBidi"/>
          <w:noProof w:val="0"/>
          <w:sz w:val="24"/>
          <w:szCs w:val="24"/>
        </w:rPr>
        <w:t>.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2016;</w:t>
      </w:r>
      <w:r w:rsidRPr="00161C5F">
        <w:rPr>
          <w:rFonts w:asciiTheme="majorBidi" w:hAnsiTheme="majorBidi" w:cstheme="majorBidi"/>
          <w:b/>
          <w:bCs/>
          <w:noProof w:val="0"/>
          <w:sz w:val="24"/>
          <w:szCs w:val="24"/>
        </w:rPr>
        <w:t>11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>(1):e0146668</w:t>
      </w:r>
      <w:r>
        <w:rPr>
          <w:rFonts w:asciiTheme="majorBidi" w:hAnsiTheme="majorBidi" w:cstheme="majorBidi"/>
          <w:noProof w:val="0"/>
          <w:sz w:val="24"/>
          <w:szCs w:val="24"/>
          <w:rtl/>
        </w:rPr>
        <w:t>.</w:t>
      </w:r>
    </w:p>
    <w:p w:rsidR="00014E3D" w:rsidRDefault="00014E3D" w:rsidP="00014E3D">
      <w:pPr>
        <w:pStyle w:val="EndNoteBibliography"/>
        <w:bidi w:val="0"/>
        <w:spacing w:after="0" w:line="480" w:lineRule="auto"/>
        <w:jc w:val="left"/>
        <w:rPr>
          <w:rFonts w:asciiTheme="majorBidi" w:hAnsiTheme="majorBidi" w:cstheme="majorBidi"/>
          <w:noProof w:val="0"/>
          <w:sz w:val="24"/>
          <w:szCs w:val="24"/>
          <w:rtl/>
        </w:rPr>
      </w:pPr>
      <w:r>
        <w:rPr>
          <w:rFonts w:asciiTheme="majorBidi" w:hAnsiTheme="majorBidi" w:cstheme="majorBidi"/>
          <w:noProof w:val="0"/>
          <w:sz w:val="24"/>
          <w:szCs w:val="24"/>
        </w:rPr>
        <w:t>2.</w:t>
      </w:r>
      <w:r w:rsidRPr="00161C5F">
        <w:rPr>
          <w:rFonts w:asciiTheme="majorBidi" w:hAnsiTheme="majorBidi" w:cstheme="majorBidi"/>
          <w:noProof w:val="0"/>
          <w:sz w:val="24"/>
          <w:szCs w:val="24"/>
          <w:rtl/>
        </w:rPr>
        <w:t xml:space="preserve"> 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>Murugesan S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Perumal N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Mahalingam SP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Dilliappan SK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Krishnan P</w:t>
      </w:r>
      <w:r>
        <w:rPr>
          <w:rFonts w:asciiTheme="majorBidi" w:hAnsiTheme="majorBidi" w:cstheme="majorBidi"/>
          <w:noProof w:val="0"/>
          <w:sz w:val="24"/>
          <w:szCs w:val="24"/>
        </w:rPr>
        <w:t>.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Analysis of antibiotic resistance genes and its associated SCCmec types among nasal carriage of methicillin resistant coagulase negative </w:t>
      </w:r>
      <w:r w:rsidRPr="00161C5F">
        <w:rPr>
          <w:rFonts w:asciiTheme="majorBidi" w:hAnsiTheme="majorBidi" w:cstheme="majorBidi"/>
          <w:i/>
          <w:iCs/>
          <w:noProof w:val="0"/>
          <w:sz w:val="24"/>
          <w:szCs w:val="24"/>
        </w:rPr>
        <w:t>Staphylococci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from community settings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Chennai</w:t>
      </w:r>
      <w:r>
        <w:rPr>
          <w:rFonts w:asciiTheme="majorBidi" w:hAnsiTheme="majorBidi" w:cstheme="majorBidi"/>
          <w:noProof w:val="0"/>
          <w:sz w:val="24"/>
          <w:szCs w:val="24"/>
        </w:rPr>
        <w:t>,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Southern India</w:t>
      </w:r>
      <w:r>
        <w:rPr>
          <w:rFonts w:asciiTheme="majorBidi" w:hAnsiTheme="majorBidi" w:cstheme="majorBidi"/>
          <w:noProof w:val="0"/>
          <w:sz w:val="24"/>
          <w:szCs w:val="24"/>
        </w:rPr>
        <w:t>.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Journal of clinical and diagnostic research: JCDR</w:t>
      </w:r>
      <w:r>
        <w:rPr>
          <w:rFonts w:asciiTheme="majorBidi" w:hAnsiTheme="majorBidi" w:cstheme="majorBidi"/>
          <w:noProof w:val="0"/>
          <w:sz w:val="24"/>
          <w:szCs w:val="24"/>
        </w:rPr>
        <w:t>.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 xml:space="preserve"> 2015;</w:t>
      </w:r>
      <w:r w:rsidRPr="00161C5F">
        <w:rPr>
          <w:rFonts w:asciiTheme="majorBidi" w:hAnsiTheme="majorBidi" w:cstheme="majorBidi"/>
          <w:b/>
          <w:bCs/>
          <w:noProof w:val="0"/>
          <w:sz w:val="24"/>
          <w:szCs w:val="24"/>
        </w:rPr>
        <w:t>9</w:t>
      </w:r>
      <w:r w:rsidRPr="00161C5F">
        <w:rPr>
          <w:rFonts w:asciiTheme="majorBidi" w:hAnsiTheme="majorBidi" w:cstheme="majorBidi"/>
          <w:noProof w:val="0"/>
          <w:sz w:val="24"/>
          <w:szCs w:val="24"/>
        </w:rPr>
        <w:t>(8):DC01</w:t>
      </w:r>
      <w:r>
        <w:rPr>
          <w:rFonts w:asciiTheme="majorBidi" w:hAnsiTheme="majorBidi" w:cstheme="majorBidi"/>
          <w:noProof w:val="0"/>
          <w:sz w:val="24"/>
          <w:szCs w:val="24"/>
          <w:rtl/>
        </w:rPr>
        <w:t>.</w:t>
      </w:r>
    </w:p>
    <w:p w:rsidR="00014E3D" w:rsidRPr="00014E3D" w:rsidRDefault="00014E3D" w:rsidP="00014E3D">
      <w:pPr>
        <w:autoSpaceDE w:val="0"/>
        <w:autoSpaceDN w:val="0"/>
        <w:bidi w:val="0"/>
        <w:adjustRightInd w:val="0"/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AD6" w:rsidRDefault="004D3AD6" w:rsidP="004D3AD6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AD6" w:rsidRDefault="004D3AD6" w:rsidP="004D3AD6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AD6" w:rsidRDefault="004D3AD6" w:rsidP="004D3AD6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AD6" w:rsidRDefault="004D3AD6" w:rsidP="004D3AD6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AD6" w:rsidRDefault="004D3AD6" w:rsidP="004D3AD6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D3AD6" w:rsidRDefault="004D3AD6" w:rsidP="004D3AD6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A3441" w:rsidRDefault="005A3441" w:rsidP="005A3441">
      <w:pPr>
        <w:autoSpaceDE w:val="0"/>
        <w:autoSpaceDN w:val="0"/>
        <w:bidi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5A3441" w:rsidSect="003B6E3A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drawingGridHorizontalSpacing w:val="110"/>
  <w:displayHorizontalDrawingGridEvery w:val="2"/>
  <w:characterSpacingControl w:val="doNotCompress"/>
  <w:compat/>
  <w:rsids>
    <w:rsidRoot w:val="003812F9"/>
    <w:rsid w:val="00014E3D"/>
    <w:rsid w:val="00242CAD"/>
    <w:rsid w:val="003812F9"/>
    <w:rsid w:val="003B6E3A"/>
    <w:rsid w:val="004B455B"/>
    <w:rsid w:val="004D3AD6"/>
    <w:rsid w:val="005A3441"/>
    <w:rsid w:val="00686AFA"/>
    <w:rsid w:val="009C5936"/>
    <w:rsid w:val="00A96AA3"/>
    <w:rsid w:val="00C94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2F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12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3812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3812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next w:val="TableGrid"/>
    <w:uiPriority w:val="59"/>
    <w:rsid w:val="003812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dNoteBibliography">
    <w:name w:val="EndNote Bibliography"/>
    <w:basedOn w:val="Normal"/>
    <w:link w:val="EndNoteBibliographyChar"/>
    <w:rsid w:val="00014E3D"/>
    <w:pPr>
      <w:spacing w:after="200" w:line="240" w:lineRule="auto"/>
      <w:jc w:val="both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014E3D"/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dr-arabestani</dc:creator>
  <cp:keywords/>
  <dc:description/>
  <cp:lastModifiedBy>0014777</cp:lastModifiedBy>
  <cp:revision>7</cp:revision>
  <dcterms:created xsi:type="dcterms:W3CDTF">2019-08-11T03:42:00Z</dcterms:created>
  <dcterms:modified xsi:type="dcterms:W3CDTF">2020-02-04T04:26:00Z</dcterms:modified>
</cp:coreProperties>
</file>