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 w:val="0"/>
        <w:rPr>
          <w:rStyle w:val="Ninguno"/>
          <w:rFonts w:ascii="Arial Unicode MS" w:cs="Arial Unicode MS" w:hAnsi="Arial Unicode MS" w:eastAsia="Arial Unicode MS"/>
          <w:kern w:val="2"/>
          <w:lang w:val="en-US"/>
        </w:rPr>
      </w:pPr>
      <w:r>
        <w:rPr>
          <w:rStyle w:val="Ninguno"/>
          <w:rFonts w:ascii="Times New Roman" w:hAnsi="Times New Roman"/>
          <w:b w:val="1"/>
          <w:bCs w:val="1"/>
          <w:kern w:val="2"/>
          <w:rtl w:val="0"/>
          <w:lang w:val="en-US"/>
        </w:rPr>
        <w:t>Fig. S1</w:t>
      </w:r>
      <w:r>
        <w:rPr>
          <w:rStyle w:val="Ninguno"/>
          <w:rFonts w:ascii="Times New Roman" w:hAnsi="Times New Roman"/>
          <w:kern w:val="2"/>
          <w:rtl w:val="0"/>
          <w:lang w:val="en-US"/>
        </w:rPr>
        <w:t xml:space="preserve"> Morbidity in patients with COPD according to the </w:t>
      </w:r>
      <w:r>
        <w:rPr>
          <w:rStyle w:val="Ninguno"/>
          <w:rFonts w:ascii="Times New Roman" w:hAnsi="Times New Roman"/>
          <w:kern w:val="2"/>
          <w:sz w:val="24"/>
          <w:szCs w:val="24"/>
          <w:rtl w:val="0"/>
          <w:lang w:val="en-US"/>
        </w:rPr>
        <w:t xml:space="preserve">Spanish guidelines </w:t>
      </w:r>
      <w:r>
        <w:rPr>
          <w:rStyle w:val="Ninguno"/>
          <w:rFonts w:ascii="Times New Roman" w:hAnsi="Times New Roman"/>
          <w:kern w:val="2"/>
          <w:rtl w:val="0"/>
          <w:lang w:val="en-US"/>
        </w:rPr>
        <w:t>GesEPOC 2021 risk group</w:t>
      </w:r>
      <w:bookmarkStart w:name="_p9" w:id="0"/>
      <w:r>
        <w:rPr>
          <w:rStyle w:val="Ninguno"/>
          <w:rFonts w:ascii="Times New Roman" w:hAnsi="Times New Roman"/>
          <w:kern w:val="2"/>
          <w:rtl w:val="0"/>
          <w:lang w:val="en-US"/>
        </w:rPr>
        <w:t>s</w:t>
      </w:r>
    </w:p>
    <w:p>
      <w:pPr>
        <w:pStyle w:val="Cuerpo 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bidi w:val="1"/>
        <w:ind w:left="0" w:right="0" w:firstLine="0"/>
        <w:jc w:val="left"/>
        <w:rPr>
          <w:rStyle w:val="Ninguno"/>
          <w:rFonts w:ascii="Arial Unicode MS" w:cs="Arial Unicode MS" w:hAnsi="Arial Unicode MS" w:eastAsia="Arial Unicode MS"/>
          <w:kern w:val="2"/>
          <w:rtl w:val="1"/>
          <w:lang w:val="en-US" w:bidi="ar-SA"/>
        </w:rPr>
      </w:pPr>
    </w:p>
    <w:p>
      <w:pPr>
        <w:pStyle w:val="Cuerpo C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suppressAutoHyphens w:val="0"/>
        <w:spacing w:line="480" w:lineRule="auto"/>
        <w:jc w:val="both"/>
        <w:rPr>
          <w:rStyle w:val="Ninguno"/>
          <w:rFonts w:ascii="Arial Unicode MS" w:cs="Arial Unicode MS" w:hAnsi="Arial Unicode MS" w:eastAsia="Arial Unicode MS"/>
          <w:kern w:val="2"/>
          <w:lang w:val="en-US"/>
        </w:rPr>
      </w:pPr>
    </w:p>
    <w:p>
      <w:pPr>
        <w:pStyle w:val="Cuerpo C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suppressAutoHyphens w:val="0"/>
        <w:spacing w:line="480" w:lineRule="auto"/>
        <w:jc w:val="both"/>
        <w:rPr>
          <w:rStyle w:val="Ninguno"/>
          <w:rFonts w:ascii="Arial Unicode MS" w:cs="Arial Unicode MS" w:hAnsi="Arial Unicode MS" w:eastAsia="Arial Unicode MS"/>
          <w:kern w:val="2"/>
          <w:lang w:val="en-US"/>
        </w:rPr>
      </w:pPr>
      <w:r>
        <w:rPr>
          <w:rStyle w:val="Ninguno"/>
          <w:rFonts w:ascii="Arial Unicode MS" w:cs="Arial Unicode MS" w:hAnsi="Arial Unicode MS" w:eastAsia="Arial Unicode MS"/>
          <w:kern w:val="2"/>
          <w:lang w:val="en-US"/>
        </w:rPr>
        <w:drawing>
          <wp:anchor distT="38100" distB="38100" distL="38100" distR="38100" simplePos="0" relativeHeight="251659264" behindDoc="0" locked="0" layoutInCell="1" allowOverlap="1">
            <wp:simplePos x="0" y="0"/>
            <wp:positionH relativeFrom="margin">
              <wp:posOffset>-97789</wp:posOffset>
            </wp:positionH>
            <wp:positionV relativeFrom="line">
              <wp:posOffset>548290</wp:posOffset>
            </wp:positionV>
            <wp:extent cx="6116321" cy="4408171"/>
            <wp:effectExtent l="0" t="0" r="0" b="0"/>
            <wp:wrapTopAndBottom distT="38100" distB="381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1" cy="44081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 C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suppressAutoHyphens w:val="0"/>
        <w:spacing w:line="480" w:lineRule="auto"/>
        <w:jc w:val="both"/>
        <w:rPr>
          <w:rStyle w:val="Ninguno"/>
          <w:rFonts w:ascii="Arial Unicode MS" w:cs="Arial Unicode MS" w:hAnsi="Arial Unicode MS" w:eastAsia="Arial Unicode MS"/>
          <w:kern w:val="2"/>
          <w:lang w:val="en-US"/>
        </w:rPr>
      </w:pPr>
    </w:p>
    <w:p>
      <w:pPr>
        <w:pStyle w:val="Cuerpo C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suppressAutoHyphens w:val="0"/>
        <w:spacing w:line="480" w:lineRule="auto"/>
        <w:jc w:val="both"/>
        <w:rPr>
          <w:rStyle w:val="Ninguno"/>
          <w:rFonts w:ascii="Arial Unicode MS" w:cs="Arial Unicode MS" w:hAnsi="Arial Unicode MS" w:eastAsia="Arial Unicode MS"/>
          <w:kern w:val="2"/>
          <w:lang w:val="en-US"/>
        </w:rPr>
      </w:pPr>
    </w:p>
    <w:p>
      <w:pPr>
        <w:pStyle w:val="Cuerpo C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suppressAutoHyphens w:val="0"/>
        <w:spacing w:line="480" w:lineRule="auto"/>
        <w:jc w:val="both"/>
        <w:rPr>
          <w:rStyle w:val="Ninguno"/>
          <w:rFonts w:ascii="Arial Unicode MS" w:cs="Arial Unicode MS" w:hAnsi="Arial Unicode MS" w:eastAsia="Arial Unicode MS"/>
          <w:kern w:val="2"/>
          <w:lang w:val="en-US"/>
        </w:rPr>
      </w:pPr>
    </w:p>
    <w:p>
      <w:pPr>
        <w:pStyle w:val="Cuerpo C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suppressAutoHyphens w:val="0"/>
        <w:spacing w:line="480" w:lineRule="auto"/>
        <w:jc w:val="both"/>
      </w:pPr>
      <w:bookmarkStart w:name="_p9" w:id="1"/>
      <w:r>
        <w:rPr>
          <w:rStyle w:val="Ninguno"/>
          <w:sz w:val="22"/>
          <w:szCs w:val="22"/>
          <w:rtl w:val="0"/>
          <w:lang w:val="en-US"/>
        </w:rPr>
        <w:t>Abbreviations</w:t>
      </w:r>
      <w:bookmarkEnd w:id="1"/>
      <w:bookmarkEnd w:id="-1"/>
      <w:r>
        <w:rPr>
          <w:rStyle w:val="Ninguno"/>
          <w:sz w:val="22"/>
          <w:szCs w:val="22"/>
          <w:rtl w:val="0"/>
          <w:lang w:val="en-US"/>
        </w:rPr>
        <w:t>: AHT: arterial hypertension; AF: atrial fibrilation; CHF: chronic heart failure; CVA: cerebrovascular accidents; DLP: dyslipidemia; IHD: ischeamic heart disease; T2DM: type 2 diabetes mellitus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ffffff"/>
      <w:suppressAutoHyphens w:val="1"/>
      <w:bidi w:val="0"/>
      <w:spacing w:before="0" w:after="0" w:line="100" w:lineRule="atLeast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vertAlign w:val="baseline"/>
      <w:lang w:val="en-US"/>
    </w:rPr>
  </w:style>
  <w:style w:type="character" w:styleId="Ninguno">
    <w:name w:val="Ninguno"/>
    <w:rPr>
      <w:lang w:val="en-US"/>
    </w:rPr>
  </w:style>
  <w:style w:type="paragraph" w:styleId="Cuerpo C A">
    <w:name w:val="Cuerpo C A"/>
    <w:next w:val="Cuerpo C A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