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CDE0" w14:textId="6E535DD0" w:rsidR="00001C87" w:rsidRDefault="00001C87">
      <w:r>
        <w:rPr>
          <w:noProof/>
        </w:rPr>
        <w:drawing>
          <wp:anchor distT="0" distB="0" distL="114300" distR="114300" simplePos="0" relativeHeight="251658240" behindDoc="0" locked="0" layoutInCell="1" allowOverlap="1" wp14:anchorId="1971DA65" wp14:editId="53398367">
            <wp:simplePos x="0" y="0"/>
            <wp:positionH relativeFrom="margin">
              <wp:align>center</wp:align>
            </wp:positionH>
            <wp:positionV relativeFrom="paragraph">
              <wp:posOffset>-457143</wp:posOffset>
            </wp:positionV>
            <wp:extent cx="9802091" cy="2957422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2091" cy="2957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A7804" w14:textId="0B9A6262" w:rsidR="00001C87" w:rsidRDefault="00001C87"/>
    <w:p w14:paraId="0AD0F71B" w14:textId="0B8F758D" w:rsidR="00001C87" w:rsidRDefault="00001C87"/>
    <w:p w14:paraId="77BDCDAA" w14:textId="46A46516" w:rsidR="00001C87" w:rsidRDefault="00001C87"/>
    <w:p w14:paraId="465DEF15" w14:textId="57C8B269" w:rsidR="00001C87" w:rsidRDefault="00001C87"/>
    <w:p w14:paraId="385B4A05" w14:textId="77777777" w:rsidR="00001C87" w:rsidRDefault="00001C87"/>
    <w:p w14:paraId="4C9AAA8B" w14:textId="3810C422" w:rsidR="00001C87" w:rsidRDefault="00001C87"/>
    <w:p w14:paraId="20C808AB" w14:textId="77777777" w:rsidR="00001C87" w:rsidRDefault="00001C87"/>
    <w:p w14:paraId="0BF08767" w14:textId="688848C2" w:rsidR="00001C87" w:rsidRDefault="00503009">
      <w:r>
        <w:rPr>
          <w:noProof/>
        </w:rPr>
        <w:drawing>
          <wp:anchor distT="0" distB="0" distL="114300" distR="114300" simplePos="0" relativeHeight="251659264" behindDoc="0" locked="0" layoutInCell="1" allowOverlap="1" wp14:anchorId="6BCAFEE5" wp14:editId="66755C93">
            <wp:simplePos x="0" y="0"/>
            <wp:positionH relativeFrom="column">
              <wp:posOffset>-484909</wp:posOffset>
            </wp:positionH>
            <wp:positionV relativeFrom="paragraph">
              <wp:posOffset>303670</wp:posOffset>
            </wp:positionV>
            <wp:extent cx="9781309" cy="294758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041" cy="2951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A8856" w14:textId="4C8D6C80" w:rsidR="00001C87" w:rsidRDefault="00001C87"/>
    <w:p w14:paraId="2F6E57B1" w14:textId="77777777" w:rsidR="00001C87" w:rsidRDefault="00001C87"/>
    <w:p w14:paraId="6C2D14E1" w14:textId="77777777" w:rsidR="00001C87" w:rsidRDefault="00001C87"/>
    <w:p w14:paraId="0AEF9B95" w14:textId="0F42E508" w:rsidR="00001C87" w:rsidRDefault="00001C87"/>
    <w:p w14:paraId="1459301C" w14:textId="6E0E7379" w:rsidR="00001C87" w:rsidRDefault="00001C87"/>
    <w:p w14:paraId="3B70D1EF" w14:textId="723283BB" w:rsidR="00001C87" w:rsidRDefault="00001C87"/>
    <w:p w14:paraId="16F488D5" w14:textId="3E321C6F" w:rsidR="00001C87" w:rsidRDefault="00001C87"/>
    <w:p w14:paraId="2379ABFD" w14:textId="0DC7BE56" w:rsidR="00001C87" w:rsidRDefault="00001C87"/>
    <w:p w14:paraId="42DDB046" w14:textId="4DC04EC3" w:rsidR="00001C87" w:rsidRDefault="00001C87"/>
    <w:p w14:paraId="659A66CE" w14:textId="6F66D01D" w:rsidR="00001C87" w:rsidRDefault="00001C87"/>
    <w:p w14:paraId="564ADC39" w14:textId="10EF61EF" w:rsidR="00001C87" w:rsidRDefault="00001C87"/>
    <w:p w14:paraId="7FCADA70" w14:textId="516E1515" w:rsidR="00533EB8" w:rsidRDefault="00533EB8" w:rsidP="00533E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4153320"/>
      <w:r w:rsidRPr="002E454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4B5E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Flow cytometric profiles of each subject (According to figure </w:t>
      </w:r>
      <w:r w:rsidR="00431A7F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the paper):</w:t>
      </w:r>
    </w:p>
    <w:p w14:paraId="242B0382" w14:textId="41CC5994" w:rsidR="00533EB8" w:rsidRPr="002E4544" w:rsidRDefault="00533EB8" w:rsidP="00533E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6630">
        <w:rPr>
          <w:rFonts w:ascii="Times New Roman" w:hAnsi="Times New Roman" w:cs="Times New Roman"/>
          <w:b/>
          <w:bCs/>
          <w:sz w:val="24"/>
          <w:szCs w:val="24"/>
        </w:rPr>
        <w:t xml:space="preserve">Lipopolysaccharide induces the production of </w:t>
      </w:r>
      <w:r w:rsidR="00431A7F" w:rsidRPr="00431A7F">
        <w:rPr>
          <w:rFonts w:ascii="Times New Roman" w:hAnsi="Times New Roman" w:cs="Times New Roman"/>
          <w:b/>
          <w:bCs/>
          <w:sz w:val="24"/>
          <w:szCs w:val="24"/>
        </w:rPr>
        <w:t>TNF-</w:t>
      </w:r>
      <w:r w:rsidR="00431A7F" w:rsidRPr="00431A7F">
        <w:rPr>
          <w:rFonts w:ascii="Times New Roman" w:hAnsi="Times New Roman" w:cs="Times New Roman"/>
          <w:b/>
          <w:bCs/>
          <w:sz w:val="24"/>
          <w:szCs w:val="24"/>
        </w:rPr>
        <w:sym w:font="Symbol" w:char="F061"/>
      </w:r>
      <w:r w:rsidR="00431A7F" w:rsidRPr="00431A7F">
        <w:rPr>
          <w:rFonts w:ascii="Times New Roman" w:hAnsi="Times New Roman" w:cs="Times New Roman"/>
          <w:b/>
          <w:bCs/>
          <w:sz w:val="24"/>
          <w:szCs w:val="24"/>
        </w:rPr>
        <w:t xml:space="preserve"> and IL-6</w:t>
      </w:r>
      <w:r w:rsidR="00431A7F">
        <w:rPr>
          <w:rFonts w:ascii="Times New Roman" w:hAnsi="Times New Roman" w:cs="Times New Roman"/>
          <w:sz w:val="24"/>
          <w:szCs w:val="24"/>
        </w:rPr>
        <w:t xml:space="preserve"> </w:t>
      </w:r>
      <w:r w:rsidRPr="00F46630">
        <w:rPr>
          <w:rFonts w:ascii="Times New Roman" w:hAnsi="Times New Roman" w:cs="Times New Roman"/>
          <w:b/>
          <w:bCs/>
          <w:sz w:val="24"/>
          <w:szCs w:val="24"/>
        </w:rPr>
        <w:t>in monocytes.</w:t>
      </w:r>
      <w:r w:rsidRPr="00F46630">
        <w:rPr>
          <w:rFonts w:ascii="Times New Roman" w:hAnsi="Times New Roman" w:cs="Times New Roman"/>
          <w:sz w:val="24"/>
          <w:szCs w:val="24"/>
        </w:rPr>
        <w:t xml:space="preserve"> PBMCs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544">
        <w:rPr>
          <w:rFonts w:ascii="Times New Roman" w:hAnsi="Times New Roman" w:cs="Times New Roman"/>
          <w:sz w:val="24"/>
          <w:szCs w:val="24"/>
        </w:rPr>
        <w:t>were stimulated with the indicated concentrations of LPS or in the absence of LPS (</w:t>
      </w:r>
      <w:r>
        <w:rPr>
          <w:rFonts w:ascii="Times New Roman" w:hAnsi="Times New Roman" w:cs="Times New Roman"/>
          <w:sz w:val="24"/>
          <w:szCs w:val="24"/>
        </w:rPr>
        <w:t>Control</w:t>
      </w:r>
      <w:r w:rsidRPr="002E4544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The intracellular TNF-</w:t>
      </w:r>
      <w:r>
        <w:rPr>
          <w:rFonts w:ascii="Times New Roman" w:hAnsi="Times New Roman" w:cs="Times New Roman"/>
          <w:sz w:val="24"/>
          <w:szCs w:val="24"/>
        </w:rPr>
        <w:sym w:font="Symbol" w:char="F061"/>
      </w:r>
      <w:r>
        <w:rPr>
          <w:rFonts w:ascii="Times New Roman" w:hAnsi="Times New Roman" w:cs="Times New Roman"/>
          <w:sz w:val="24"/>
          <w:szCs w:val="24"/>
        </w:rPr>
        <w:t xml:space="preserve"> and IL-6 were determined by flow cytometry. </w:t>
      </w:r>
      <w:r w:rsidRPr="002E4544">
        <w:rPr>
          <w:rFonts w:ascii="Times New Roman" w:hAnsi="Times New Roman" w:cs="Times New Roman"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2E4544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monocyte </w:t>
      </w:r>
      <w:r w:rsidRPr="002E4544">
        <w:rPr>
          <w:rFonts w:ascii="Times New Roman" w:hAnsi="Times New Roman" w:cs="Times New Roman"/>
          <w:sz w:val="24"/>
          <w:szCs w:val="24"/>
        </w:rPr>
        <w:t xml:space="preserve">population </w:t>
      </w:r>
      <w:r w:rsidR="00431A7F">
        <w:rPr>
          <w:rFonts w:ascii="Times New Roman" w:hAnsi="Times New Roman" w:cs="Times New Roman"/>
          <w:sz w:val="24"/>
          <w:szCs w:val="24"/>
        </w:rPr>
        <w:t>of the three individuals (as indicated)</w:t>
      </w:r>
      <w:r w:rsidR="00431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431A7F">
        <w:rPr>
          <w:rFonts w:ascii="Times New Roman" w:hAnsi="Times New Roman" w:cs="Times New Roman"/>
          <w:sz w:val="24"/>
          <w:szCs w:val="24"/>
        </w:rPr>
        <w:t>ere</w:t>
      </w:r>
      <w:r w:rsidRPr="002E4544">
        <w:rPr>
          <w:rFonts w:ascii="Times New Roman" w:hAnsi="Times New Roman" w:cs="Times New Roman"/>
          <w:sz w:val="24"/>
          <w:szCs w:val="24"/>
        </w:rPr>
        <w:t xml:space="preserve"> gated and </w:t>
      </w:r>
      <w:r>
        <w:rPr>
          <w:rFonts w:ascii="Times New Roman" w:hAnsi="Times New Roman" w:cs="Times New Roman"/>
          <w:sz w:val="24"/>
          <w:szCs w:val="24"/>
        </w:rPr>
        <w:t>dot</w:t>
      </w:r>
      <w:r w:rsidRPr="002E4544">
        <w:rPr>
          <w:rFonts w:ascii="Times New Roman" w:hAnsi="Times New Roman" w:cs="Times New Roman"/>
          <w:sz w:val="24"/>
          <w:szCs w:val="24"/>
        </w:rPr>
        <w:t xml:space="preserve"> plot</w:t>
      </w:r>
      <w:r w:rsidR="00431A7F">
        <w:rPr>
          <w:rFonts w:ascii="Times New Roman" w:hAnsi="Times New Roman" w:cs="Times New Roman"/>
          <w:sz w:val="24"/>
          <w:szCs w:val="24"/>
        </w:rPr>
        <w:t>ted</w:t>
      </w:r>
      <w:r w:rsidRPr="002E4544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the expression of the indicated</w:t>
      </w:r>
      <w:r w:rsidRPr="002E4544">
        <w:rPr>
          <w:rFonts w:ascii="Times New Roman" w:hAnsi="Times New Roman" w:cs="Times New Roman"/>
          <w:sz w:val="24"/>
          <w:szCs w:val="24"/>
        </w:rPr>
        <w:t xml:space="preserve"> cytokines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2E4544">
        <w:rPr>
          <w:rFonts w:ascii="Times New Roman" w:hAnsi="Times New Roman" w:cs="Times New Roman"/>
          <w:sz w:val="24"/>
          <w:szCs w:val="24"/>
        </w:rPr>
        <w:t xml:space="preserve"> shown</w:t>
      </w:r>
      <w:r w:rsidR="00431A7F">
        <w:rPr>
          <w:rFonts w:ascii="Times New Roman" w:hAnsi="Times New Roman" w:cs="Times New Roman"/>
          <w:sz w:val="24"/>
          <w:szCs w:val="24"/>
        </w:rPr>
        <w:t xml:space="preserve"> (numbers indicate the % cells)</w:t>
      </w:r>
      <w:r w:rsidRPr="002E4544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4A8CBE87" w14:textId="14761D6F" w:rsidR="00001C87" w:rsidRDefault="00001C87"/>
    <w:p w14:paraId="1253DD61" w14:textId="77777777" w:rsidR="00001C87" w:rsidRDefault="00001C87"/>
    <w:p w14:paraId="3B0992B0" w14:textId="3F9911F9" w:rsidR="008675FA" w:rsidRDefault="008675FA"/>
    <w:sectPr w:rsidR="008675FA" w:rsidSect="00001C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87"/>
    <w:rsid w:val="00001C87"/>
    <w:rsid w:val="00431A7F"/>
    <w:rsid w:val="00503009"/>
    <w:rsid w:val="00533EB8"/>
    <w:rsid w:val="0086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3F09F"/>
  <w15:chartTrackingRefBased/>
  <w15:docId w15:val="{9D4D4CA7-9F21-4223-84C6-D63C76EA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Watchara Kasinrerk</dc:creator>
  <cp:keywords/>
  <dc:description/>
  <cp:lastModifiedBy>Watchara Kasinrerk</cp:lastModifiedBy>
  <cp:revision>2</cp:revision>
  <dcterms:created xsi:type="dcterms:W3CDTF">2022-01-27T03:30:00Z</dcterms:created>
  <dcterms:modified xsi:type="dcterms:W3CDTF">2022-01-27T04:33:00Z</dcterms:modified>
</cp:coreProperties>
</file>