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D44E68C" w:rsidR="009B05A2" w:rsidRPr="00F8335F" w:rsidRDefault="00C52F64">
      <w:pPr>
        <w:rPr>
          <w:rFonts w:ascii="Arial" w:hAnsi="Arial" w:cs="Arial"/>
          <w:b/>
        </w:rPr>
      </w:pPr>
      <w:r w:rsidRPr="00F8335F">
        <w:rPr>
          <w:rFonts w:ascii="Arial" w:hAnsi="Arial" w:cs="Arial"/>
          <w:b/>
        </w:rPr>
        <w:t xml:space="preserve">Item 1: </w:t>
      </w:r>
      <w:r w:rsidR="00AF567B">
        <w:rPr>
          <w:rFonts w:ascii="Arial" w:hAnsi="Arial" w:cs="Arial"/>
          <w:b/>
        </w:rPr>
        <w:t>I</w:t>
      </w:r>
      <w:r w:rsidR="007F069F" w:rsidRPr="00F8335F">
        <w:rPr>
          <w:rFonts w:ascii="Arial" w:hAnsi="Arial" w:cs="Arial"/>
          <w:b/>
        </w:rPr>
        <w:t>nvasive pressure gradient assessment</w:t>
      </w:r>
    </w:p>
    <w:p w14:paraId="5866A75F" w14:textId="6C1ADA93" w:rsidR="007F069F" w:rsidRPr="00F8335F" w:rsidRDefault="007F069F" w:rsidP="00447553">
      <w:pPr>
        <w:ind w:firstLine="720"/>
        <w:rPr>
          <w:rFonts w:ascii="Arial" w:hAnsi="Arial" w:cs="Arial"/>
          <w:bCs/>
        </w:rPr>
      </w:pPr>
      <w:r w:rsidRPr="00F8335F">
        <w:rPr>
          <w:rFonts w:ascii="Arial" w:hAnsi="Arial" w:cs="Arial"/>
          <w:bCs/>
        </w:rPr>
        <w:t xml:space="preserve">Cardiac </w:t>
      </w:r>
      <w:r w:rsidR="002F13A5" w:rsidRPr="00F8335F">
        <w:rPr>
          <w:rFonts w:ascii="Arial" w:hAnsi="Arial" w:cs="Arial"/>
          <w:bCs/>
        </w:rPr>
        <w:t>catheterisation</w:t>
      </w:r>
      <w:r w:rsidRPr="00F8335F">
        <w:rPr>
          <w:rFonts w:ascii="Arial" w:hAnsi="Arial" w:cs="Arial"/>
          <w:bCs/>
        </w:rPr>
        <w:t xml:space="preserve"> was performed via the femoral artery using standard techniques. Seven-French pigtail catheters were placed in the ascending aorta and the LV cavity and pressures recorded simultaneously. Analysis was performed by the Xper CardioFlex system (Phillips Healthcare, The Netherlands). Peak-to-peak pressure gradient was determined in millimetres of mercury (mmHg). </w:t>
      </w:r>
      <w:r w:rsidR="00B5752A">
        <w:rPr>
          <w:rFonts w:ascii="Arial" w:hAnsi="Arial" w:cs="Arial"/>
          <w:bCs/>
        </w:rPr>
        <w:t xml:space="preserve">Note, subjects were not eligible for inclusion if invasive pressure gradient assessment was not recordable. </w:t>
      </w:r>
    </w:p>
    <w:p w14:paraId="0B2F3A17" w14:textId="75B67194" w:rsidR="00E106A6" w:rsidRPr="00F8335F" w:rsidRDefault="00E106A6">
      <w:pPr>
        <w:rPr>
          <w:rFonts w:ascii="Arial" w:hAnsi="Arial" w:cs="Arial"/>
          <w:b/>
        </w:rPr>
      </w:pPr>
      <w:r w:rsidRPr="00F8335F">
        <w:rPr>
          <w:rFonts w:ascii="Arial" w:hAnsi="Arial" w:cs="Arial"/>
          <w:b/>
        </w:rPr>
        <w:t>Item 2: CMR protocol technical parameters</w:t>
      </w:r>
    </w:p>
    <w:p w14:paraId="522D959C" w14:textId="77777777" w:rsidR="00FD7BAA" w:rsidRPr="00F8335F" w:rsidRDefault="00FD7BAA" w:rsidP="00447553">
      <w:pPr>
        <w:ind w:firstLine="720"/>
        <w:rPr>
          <w:rFonts w:ascii="Arial" w:hAnsi="Arial" w:cs="Arial"/>
          <w:bCs/>
        </w:rPr>
      </w:pPr>
      <w:r w:rsidRPr="00F8335F">
        <w:rPr>
          <w:rFonts w:ascii="Arial" w:hAnsi="Arial" w:cs="Arial"/>
          <w:bCs/>
        </w:rPr>
        <w:t>Cine images had a spatial resolution of 2.5 × 2.5 mm</w:t>
      </w:r>
      <w:r w:rsidRPr="00F8335F">
        <w:rPr>
          <w:rFonts w:ascii="Arial" w:hAnsi="Arial" w:cs="Arial"/>
          <w:bCs/>
          <w:vertAlign w:val="superscript"/>
        </w:rPr>
        <w:t>2</w:t>
      </w:r>
      <w:r w:rsidRPr="00F8335F">
        <w:rPr>
          <w:rFonts w:ascii="Arial" w:hAnsi="Arial" w:cs="Arial"/>
          <w:bCs/>
        </w:rPr>
        <w:t>, interpolated to 1.56 × 1.56 mm</w:t>
      </w:r>
      <w:r w:rsidRPr="00F8335F">
        <w:rPr>
          <w:rFonts w:ascii="Arial" w:hAnsi="Arial" w:cs="Arial"/>
          <w:bCs/>
          <w:vertAlign w:val="superscript"/>
        </w:rPr>
        <w:t>2</w:t>
      </w:r>
      <w:r w:rsidRPr="00F8335F">
        <w:rPr>
          <w:rFonts w:ascii="Arial" w:hAnsi="Arial" w:cs="Arial"/>
          <w:bCs/>
        </w:rPr>
        <w:t>, and a slice thickness of 10 mm with contiguous slices for the short axis stack. Other imaging parameters were 30 phases, echo time (TE) = 1.5 ms, repetition time (TR) = 3.05 ms, flip angle = 45°, the field of view (FOV) was 400 mm, and SENSE factor 2–3.</w:t>
      </w:r>
    </w:p>
    <w:p w14:paraId="63BB9B5D" w14:textId="27F3E1E3" w:rsidR="001512B3" w:rsidRPr="00F8335F" w:rsidRDefault="001512B3">
      <w:pPr>
        <w:rPr>
          <w:rFonts w:ascii="Arial" w:hAnsi="Arial" w:cs="Arial"/>
          <w:b/>
        </w:rPr>
      </w:pPr>
      <w:r w:rsidRPr="00F8335F">
        <w:rPr>
          <w:rFonts w:ascii="Arial" w:hAnsi="Arial" w:cs="Arial"/>
          <w:b/>
        </w:rPr>
        <w:t xml:space="preserve">Item </w:t>
      </w:r>
      <w:r w:rsidR="00E106A6" w:rsidRPr="00F8335F">
        <w:rPr>
          <w:rFonts w:ascii="Arial" w:hAnsi="Arial" w:cs="Arial"/>
          <w:b/>
        </w:rPr>
        <w:t>3</w:t>
      </w:r>
      <w:r w:rsidRPr="00F8335F">
        <w:rPr>
          <w:rFonts w:ascii="Arial" w:hAnsi="Arial" w:cs="Arial"/>
          <w:b/>
        </w:rPr>
        <w:t>: 4D flow CMR acquisition</w:t>
      </w:r>
      <w:r w:rsidR="00E106A6" w:rsidRPr="00F8335F">
        <w:rPr>
          <w:rFonts w:ascii="Arial" w:hAnsi="Arial" w:cs="Arial"/>
          <w:b/>
        </w:rPr>
        <w:t xml:space="preserve"> procedures</w:t>
      </w:r>
    </w:p>
    <w:p w14:paraId="7E017CDE" w14:textId="31998EB5" w:rsidR="001512B3" w:rsidRPr="00F8335F" w:rsidRDefault="00925516" w:rsidP="00447553">
      <w:pPr>
        <w:ind w:firstLine="720"/>
        <w:rPr>
          <w:rFonts w:ascii="Arial" w:hAnsi="Arial" w:cs="Arial"/>
          <w:bCs/>
        </w:rPr>
      </w:pPr>
      <w:r w:rsidRPr="00F8335F">
        <w:rPr>
          <w:rFonts w:ascii="Arial" w:hAnsi="Arial" w:cs="Arial"/>
          <w:bCs/>
        </w:rPr>
        <w:t xml:space="preserve">The initial VENC settings were estimated from TTE peak velocity and tested using a through-plane two-dimensional phase-contrast acquisition. Further increments were added until aliasing disappeared across the aortic valve. </w:t>
      </w:r>
      <w:r w:rsidR="0093253E" w:rsidRPr="00F8335F">
        <w:rPr>
          <w:rFonts w:ascii="Arial" w:hAnsi="Arial" w:cs="Arial"/>
          <w:bCs/>
        </w:rPr>
        <w:t>FOV</w:t>
      </w:r>
      <w:r w:rsidRPr="00F8335F">
        <w:rPr>
          <w:rFonts w:ascii="Arial" w:hAnsi="Arial" w:cs="Arial"/>
          <w:bCs/>
        </w:rPr>
        <w:t xml:space="preserve"> was planned to cover the entire heart, aortic valve, and descending aort</w:t>
      </w:r>
      <w:r w:rsidR="00CA0BDA" w:rsidRPr="00F8335F">
        <w:rPr>
          <w:rFonts w:ascii="Arial" w:hAnsi="Arial" w:cs="Arial"/>
          <w:bCs/>
        </w:rPr>
        <w:t>a.</w:t>
      </w:r>
      <w:r w:rsidR="00DE176F" w:rsidRPr="00F8335F">
        <w:rPr>
          <w:rFonts w:ascii="Arial" w:hAnsi="Arial" w:cs="Arial"/>
          <w:bCs/>
        </w:rPr>
        <w:t xml:space="preserve"> The 4D flow sequence used echo-planar imaging (EPI) acceleration factory of 5 with no respiratory gating. </w:t>
      </w:r>
      <w:r w:rsidR="00051C54" w:rsidRPr="00F8335F">
        <w:rPr>
          <w:rFonts w:ascii="Arial" w:hAnsi="Arial" w:cs="Arial"/>
          <w:bCs/>
        </w:rPr>
        <w:t xml:space="preserve">Other scan parameters </w:t>
      </w:r>
      <w:r w:rsidR="0093253E" w:rsidRPr="00F8335F">
        <w:rPr>
          <w:rFonts w:ascii="Arial" w:hAnsi="Arial" w:cs="Arial"/>
          <w:bCs/>
        </w:rPr>
        <w:t>were</w:t>
      </w:r>
      <w:r w:rsidR="00051C54" w:rsidRPr="00F8335F">
        <w:rPr>
          <w:rFonts w:ascii="Arial" w:hAnsi="Arial" w:cs="Arial"/>
          <w:bCs/>
        </w:rPr>
        <w:t xml:space="preserve"> acquired voxel size = 3 x 3 x 3 mm, reconstructed voxel size = 1.5 x 1.5 x 1.5 mm, echo time (TE) = 3.5 ms, repetition time (TR) = 10 ms, flip angle 10</w:t>
      </w:r>
      <w:r w:rsidR="00E106A6" w:rsidRPr="00F8335F">
        <w:rPr>
          <w:rFonts w:ascii="Arial" w:hAnsi="Arial" w:cs="Arial"/>
          <w:bCs/>
        </w:rPr>
        <w:t>°</w:t>
      </w:r>
      <w:r w:rsidR="00051C54" w:rsidRPr="00F8335F">
        <w:rPr>
          <w:rFonts w:ascii="Arial" w:hAnsi="Arial" w:cs="Arial"/>
          <w:bCs/>
        </w:rPr>
        <w:t>, FOV 340 x 340</w:t>
      </w:r>
      <w:r w:rsidR="0093253E" w:rsidRPr="00F8335F">
        <w:rPr>
          <w:rFonts w:ascii="Arial" w:hAnsi="Arial" w:cs="Arial"/>
          <w:bCs/>
        </w:rPr>
        <w:t xml:space="preserve"> mm, and 30 phases for each cardiac cycle.</w:t>
      </w:r>
    </w:p>
    <w:p w14:paraId="6B049296" w14:textId="1FFC2A69" w:rsidR="00447553" w:rsidRPr="00F8335F" w:rsidRDefault="00447553" w:rsidP="00447553">
      <w:pPr>
        <w:ind w:firstLine="720"/>
        <w:rPr>
          <w:rFonts w:ascii="Arial" w:hAnsi="Arial" w:cs="Arial"/>
          <w:bCs/>
        </w:rPr>
      </w:pPr>
      <w:r w:rsidRPr="00F8335F">
        <w:rPr>
          <w:rFonts w:ascii="Arial" w:hAnsi="Arial" w:cs="Arial"/>
          <w:bCs/>
        </w:rPr>
        <w:t xml:space="preserve">Data pre-processing was performed on the scanner to correct for phase offset errors such as eddy currents, Maxwell effects, and encoding errors related to gradient field distortions to avoid impairment of the measurements and inaccuracies in flow quantification. </w:t>
      </w:r>
    </w:p>
    <w:p w14:paraId="47EABF65" w14:textId="13BD7184" w:rsidR="007F069F" w:rsidRPr="00F8335F" w:rsidRDefault="007F069F">
      <w:pPr>
        <w:rPr>
          <w:rFonts w:ascii="Arial" w:hAnsi="Arial" w:cs="Arial"/>
          <w:b/>
        </w:rPr>
      </w:pPr>
    </w:p>
    <w:p w14:paraId="65B8970A" w14:textId="6D1CE88E" w:rsidR="007F069F" w:rsidRPr="00F8335F" w:rsidRDefault="001D1A9F">
      <w:pPr>
        <w:rPr>
          <w:rFonts w:ascii="Arial" w:hAnsi="Arial" w:cs="Arial"/>
          <w:b/>
        </w:rPr>
      </w:pPr>
      <w:r w:rsidRPr="00F8335F">
        <w:rPr>
          <w:rFonts w:ascii="Arial" w:hAnsi="Arial" w:cs="Arial"/>
          <w:b/>
        </w:rPr>
        <w:t xml:space="preserve">Item 4: </w:t>
      </w:r>
      <w:r w:rsidRPr="00AF567B">
        <w:rPr>
          <w:rFonts w:ascii="Arial" w:hAnsi="Arial" w:cs="Arial"/>
          <w:b/>
        </w:rPr>
        <w:t>Baseline characteristics</w:t>
      </w:r>
    </w:p>
    <w:tbl>
      <w:tblPr>
        <w:tblStyle w:val="a"/>
        <w:tblpPr w:leftFromText="180" w:rightFromText="180" w:vertAnchor="text" w:tblpY="1"/>
        <w:tblOverlap w:val="never"/>
        <w:tblW w:w="79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6"/>
        <w:gridCol w:w="3985"/>
      </w:tblGrid>
      <w:tr w:rsidR="008A39DB" w:rsidRPr="00F8335F" w14:paraId="28F745EF" w14:textId="77777777" w:rsidTr="00F5130C">
        <w:trPr>
          <w:trHeight w:val="259"/>
        </w:trPr>
        <w:tc>
          <w:tcPr>
            <w:tcW w:w="7961" w:type="dxa"/>
            <w:gridSpan w:val="2"/>
          </w:tcPr>
          <w:p w14:paraId="30E6FFFC" w14:textId="7A4EF923" w:rsidR="008A39DB" w:rsidRPr="00F8335F" w:rsidRDefault="008A39DB" w:rsidP="00701325">
            <w:pPr>
              <w:jc w:val="center"/>
              <w:rPr>
                <w:rFonts w:ascii="Arial" w:hAnsi="Arial" w:cs="Arial"/>
                <w:b/>
              </w:rPr>
            </w:pPr>
            <w:r w:rsidRPr="00F8335F">
              <w:rPr>
                <w:rFonts w:ascii="Arial" w:hAnsi="Arial" w:cs="Arial"/>
                <w:b/>
              </w:rPr>
              <w:t>Demographic</w:t>
            </w:r>
          </w:p>
        </w:tc>
      </w:tr>
      <w:tr w:rsidR="00832D44" w:rsidRPr="00F8335F" w14:paraId="3F270F23" w14:textId="77777777" w:rsidTr="00F5130C">
        <w:trPr>
          <w:trHeight w:val="259"/>
        </w:trPr>
        <w:tc>
          <w:tcPr>
            <w:tcW w:w="3976" w:type="dxa"/>
          </w:tcPr>
          <w:p w14:paraId="00000002" w14:textId="0E273F95" w:rsidR="00832D44" w:rsidRPr="00F8335F" w:rsidRDefault="00832D44" w:rsidP="00701325">
            <w:pPr>
              <w:rPr>
                <w:rFonts w:ascii="Arial" w:hAnsi="Arial" w:cs="Arial"/>
              </w:rPr>
            </w:pPr>
            <w:r w:rsidRPr="00F8335F">
              <w:rPr>
                <w:rFonts w:ascii="Arial" w:hAnsi="Arial" w:cs="Arial"/>
              </w:rPr>
              <w:t>Age</w:t>
            </w:r>
            <w:r w:rsidR="002F13A5">
              <w:rPr>
                <w:rFonts w:ascii="Arial" w:hAnsi="Arial" w:cs="Arial"/>
              </w:rPr>
              <w:t xml:space="preserve"> (years</w:t>
            </w:r>
            <w:r w:rsidR="0082631C">
              <w:rPr>
                <w:rFonts w:ascii="Arial" w:hAnsi="Arial" w:cs="Arial"/>
              </w:rPr>
              <w:t>)</w:t>
            </w:r>
          </w:p>
        </w:tc>
        <w:tc>
          <w:tcPr>
            <w:tcW w:w="3984" w:type="dxa"/>
          </w:tcPr>
          <w:p w14:paraId="00000003" w14:textId="0ADBCCE0" w:rsidR="00832D44" w:rsidRPr="00F8335F" w:rsidRDefault="00832D44" w:rsidP="00701325">
            <w:pPr>
              <w:jc w:val="center"/>
              <w:rPr>
                <w:rFonts w:ascii="Arial" w:hAnsi="Arial" w:cs="Arial"/>
                <w:bCs/>
              </w:rPr>
            </w:pPr>
            <w:r w:rsidRPr="00F8335F">
              <w:rPr>
                <w:rFonts w:ascii="Arial" w:hAnsi="Arial" w:cs="Arial"/>
                <w:bCs/>
              </w:rPr>
              <w:t xml:space="preserve">80.0 ± </w:t>
            </w:r>
            <w:r w:rsidR="004861E9" w:rsidRPr="00F8335F">
              <w:rPr>
                <w:rFonts w:ascii="Arial" w:hAnsi="Arial" w:cs="Arial"/>
                <w:bCs/>
              </w:rPr>
              <w:t>6.8</w:t>
            </w:r>
          </w:p>
        </w:tc>
      </w:tr>
      <w:tr w:rsidR="00832D44" w:rsidRPr="00F8335F" w14:paraId="587C8A21" w14:textId="77777777" w:rsidTr="00F5130C">
        <w:trPr>
          <w:trHeight w:val="254"/>
        </w:trPr>
        <w:tc>
          <w:tcPr>
            <w:tcW w:w="3976" w:type="dxa"/>
          </w:tcPr>
          <w:p w14:paraId="00000007" w14:textId="76A8609C" w:rsidR="00832D44" w:rsidRPr="00F8335F" w:rsidRDefault="004861E9" w:rsidP="00701325">
            <w:pPr>
              <w:rPr>
                <w:rFonts w:ascii="Arial" w:hAnsi="Arial" w:cs="Arial"/>
              </w:rPr>
            </w:pPr>
            <w:r w:rsidRPr="00F8335F">
              <w:rPr>
                <w:rFonts w:ascii="Arial" w:hAnsi="Arial" w:cs="Arial"/>
              </w:rPr>
              <w:t>Gender, male (%)</w:t>
            </w:r>
          </w:p>
        </w:tc>
        <w:tc>
          <w:tcPr>
            <w:tcW w:w="3984" w:type="dxa"/>
          </w:tcPr>
          <w:p w14:paraId="00000008" w14:textId="507565CB" w:rsidR="00832D44" w:rsidRPr="00F8335F" w:rsidRDefault="004861E9" w:rsidP="00701325">
            <w:pPr>
              <w:jc w:val="center"/>
              <w:rPr>
                <w:rFonts w:ascii="Arial" w:hAnsi="Arial" w:cs="Arial"/>
              </w:rPr>
            </w:pPr>
            <w:r w:rsidRPr="00F8335F">
              <w:rPr>
                <w:rFonts w:ascii="Arial" w:hAnsi="Arial" w:cs="Arial"/>
              </w:rPr>
              <w:t>100.0</w:t>
            </w:r>
          </w:p>
        </w:tc>
      </w:tr>
      <w:tr w:rsidR="00832D44" w:rsidRPr="00F8335F" w14:paraId="3CCBFAB7" w14:textId="77777777" w:rsidTr="00F5130C">
        <w:trPr>
          <w:trHeight w:val="259"/>
        </w:trPr>
        <w:tc>
          <w:tcPr>
            <w:tcW w:w="3976" w:type="dxa"/>
          </w:tcPr>
          <w:p w14:paraId="0000000C" w14:textId="3CDBAB4B" w:rsidR="00832D44" w:rsidRPr="00F8335F" w:rsidRDefault="00780682" w:rsidP="00701325">
            <w:pPr>
              <w:rPr>
                <w:rFonts w:ascii="Arial" w:hAnsi="Arial" w:cs="Arial"/>
              </w:rPr>
            </w:pPr>
            <w:r w:rsidRPr="00F8335F">
              <w:rPr>
                <w:rFonts w:ascii="Arial" w:hAnsi="Arial" w:cs="Arial"/>
              </w:rPr>
              <w:t>Sinus rhythm</w:t>
            </w:r>
            <w:r w:rsidR="008836C0" w:rsidRPr="00F8335F">
              <w:rPr>
                <w:rFonts w:ascii="Arial" w:hAnsi="Arial" w:cs="Arial"/>
              </w:rPr>
              <w:t>, n</w:t>
            </w:r>
            <w:r w:rsidRPr="00F8335F">
              <w:rPr>
                <w:rFonts w:ascii="Arial" w:hAnsi="Arial" w:cs="Arial"/>
              </w:rPr>
              <w:t xml:space="preserve"> (%)</w:t>
            </w:r>
          </w:p>
        </w:tc>
        <w:tc>
          <w:tcPr>
            <w:tcW w:w="3984" w:type="dxa"/>
            <w:vAlign w:val="center"/>
          </w:tcPr>
          <w:p w14:paraId="0000000D" w14:textId="227DCA4A" w:rsidR="00832D44" w:rsidRPr="00F8335F" w:rsidRDefault="008836C0" w:rsidP="00701325">
            <w:pPr>
              <w:jc w:val="center"/>
              <w:rPr>
                <w:rFonts w:ascii="Arial" w:hAnsi="Arial" w:cs="Arial"/>
              </w:rPr>
            </w:pPr>
            <w:r w:rsidRPr="00F8335F">
              <w:rPr>
                <w:rFonts w:ascii="Arial" w:hAnsi="Arial" w:cs="Arial"/>
              </w:rPr>
              <w:t>6 (54.5)</w:t>
            </w:r>
          </w:p>
        </w:tc>
      </w:tr>
      <w:tr w:rsidR="008836C0" w:rsidRPr="00F8335F" w14:paraId="785E1971" w14:textId="77777777" w:rsidTr="00F5130C">
        <w:trPr>
          <w:trHeight w:val="259"/>
        </w:trPr>
        <w:tc>
          <w:tcPr>
            <w:tcW w:w="7961" w:type="dxa"/>
            <w:gridSpan w:val="2"/>
          </w:tcPr>
          <w:p w14:paraId="00000012" w14:textId="3D1842AB" w:rsidR="008836C0" w:rsidRPr="00F8335F" w:rsidRDefault="008836C0" w:rsidP="00701325">
            <w:pPr>
              <w:jc w:val="center"/>
              <w:rPr>
                <w:rFonts w:ascii="Arial" w:hAnsi="Arial" w:cs="Arial"/>
                <w:b/>
                <w:bCs/>
              </w:rPr>
            </w:pPr>
            <w:r w:rsidRPr="00F8335F">
              <w:rPr>
                <w:rFonts w:ascii="Arial" w:hAnsi="Arial" w:cs="Arial"/>
                <w:b/>
                <w:bCs/>
              </w:rPr>
              <w:t>Comorbidities</w:t>
            </w:r>
          </w:p>
        </w:tc>
      </w:tr>
      <w:tr w:rsidR="00832D44" w:rsidRPr="00F8335F" w14:paraId="4D02F185" w14:textId="77777777" w:rsidTr="00F5130C">
        <w:trPr>
          <w:trHeight w:val="259"/>
        </w:trPr>
        <w:tc>
          <w:tcPr>
            <w:tcW w:w="3976" w:type="dxa"/>
          </w:tcPr>
          <w:p w14:paraId="00000016" w14:textId="7135A167" w:rsidR="00832D44" w:rsidRPr="00F8335F" w:rsidRDefault="008836C0" w:rsidP="00701325">
            <w:pPr>
              <w:rPr>
                <w:rFonts w:ascii="Arial" w:hAnsi="Arial" w:cs="Arial"/>
              </w:rPr>
            </w:pPr>
            <w:r w:rsidRPr="00F8335F">
              <w:rPr>
                <w:rFonts w:ascii="Arial" w:hAnsi="Arial" w:cs="Arial"/>
              </w:rPr>
              <w:t>Type II diabetes mellitus</w:t>
            </w:r>
            <w:r w:rsidR="00B6186A" w:rsidRPr="00F8335F">
              <w:rPr>
                <w:rFonts w:ascii="Arial" w:hAnsi="Arial" w:cs="Arial"/>
              </w:rPr>
              <w:t>, n (%)</w:t>
            </w:r>
          </w:p>
        </w:tc>
        <w:tc>
          <w:tcPr>
            <w:tcW w:w="3984" w:type="dxa"/>
            <w:vAlign w:val="center"/>
          </w:tcPr>
          <w:p w14:paraId="00000017" w14:textId="1A484C1C" w:rsidR="00832D44" w:rsidRPr="00F8335F" w:rsidRDefault="004E63B1" w:rsidP="00701325">
            <w:pPr>
              <w:jc w:val="center"/>
              <w:rPr>
                <w:rFonts w:ascii="Arial" w:hAnsi="Arial" w:cs="Arial"/>
              </w:rPr>
            </w:pPr>
            <w:r w:rsidRPr="00F8335F">
              <w:rPr>
                <w:rFonts w:ascii="Arial" w:hAnsi="Arial" w:cs="Arial"/>
              </w:rPr>
              <w:t>3 (</w:t>
            </w:r>
            <w:r w:rsidR="006278F0" w:rsidRPr="00F8335F">
              <w:rPr>
                <w:rFonts w:ascii="Arial" w:hAnsi="Arial" w:cs="Arial"/>
              </w:rPr>
              <w:t>27.3</w:t>
            </w:r>
            <w:r w:rsidRPr="00F8335F">
              <w:rPr>
                <w:rFonts w:ascii="Arial" w:hAnsi="Arial" w:cs="Arial"/>
              </w:rPr>
              <w:t>)</w:t>
            </w:r>
          </w:p>
        </w:tc>
      </w:tr>
      <w:tr w:rsidR="00832D44" w:rsidRPr="00F8335F" w14:paraId="04F863B2" w14:textId="77777777" w:rsidTr="00F5130C">
        <w:trPr>
          <w:trHeight w:val="243"/>
        </w:trPr>
        <w:tc>
          <w:tcPr>
            <w:tcW w:w="3976" w:type="dxa"/>
          </w:tcPr>
          <w:p w14:paraId="0000001B" w14:textId="20E105DC" w:rsidR="00832D44" w:rsidRPr="00F8335F" w:rsidRDefault="00D868BF" w:rsidP="00701325">
            <w:pPr>
              <w:rPr>
                <w:rFonts w:ascii="Arial" w:hAnsi="Arial" w:cs="Arial"/>
              </w:rPr>
            </w:pPr>
            <w:r w:rsidRPr="00F8335F">
              <w:rPr>
                <w:rFonts w:ascii="Arial" w:hAnsi="Arial" w:cs="Arial"/>
              </w:rPr>
              <w:t>Hypertension</w:t>
            </w:r>
            <w:r w:rsidR="004E63B1" w:rsidRPr="00F8335F">
              <w:rPr>
                <w:rFonts w:ascii="Arial" w:hAnsi="Arial" w:cs="Arial"/>
              </w:rPr>
              <w:t>, n (%)</w:t>
            </w:r>
          </w:p>
        </w:tc>
        <w:tc>
          <w:tcPr>
            <w:tcW w:w="3984" w:type="dxa"/>
            <w:vAlign w:val="center"/>
          </w:tcPr>
          <w:p w14:paraId="0000001C" w14:textId="472EF4B5" w:rsidR="00832D44" w:rsidRPr="00F8335F" w:rsidRDefault="00A53D19" w:rsidP="00701325">
            <w:pPr>
              <w:jc w:val="center"/>
              <w:rPr>
                <w:rFonts w:ascii="Arial" w:hAnsi="Arial" w:cs="Arial"/>
              </w:rPr>
            </w:pPr>
            <w:r w:rsidRPr="00F8335F">
              <w:rPr>
                <w:rFonts w:ascii="Arial" w:hAnsi="Arial" w:cs="Arial"/>
              </w:rPr>
              <w:t>9 (</w:t>
            </w:r>
            <w:r w:rsidR="006278F0" w:rsidRPr="00F8335F">
              <w:rPr>
                <w:rFonts w:ascii="Arial" w:hAnsi="Arial" w:cs="Arial"/>
              </w:rPr>
              <w:t>81.8</w:t>
            </w:r>
            <w:r w:rsidRPr="00F8335F">
              <w:rPr>
                <w:rFonts w:ascii="Arial" w:hAnsi="Arial" w:cs="Arial"/>
              </w:rPr>
              <w:t>)</w:t>
            </w:r>
          </w:p>
        </w:tc>
      </w:tr>
      <w:tr w:rsidR="00832D44" w:rsidRPr="00F8335F" w14:paraId="4815581D" w14:textId="77777777" w:rsidTr="00F5130C">
        <w:trPr>
          <w:trHeight w:val="259"/>
        </w:trPr>
        <w:tc>
          <w:tcPr>
            <w:tcW w:w="3976" w:type="dxa"/>
          </w:tcPr>
          <w:p w14:paraId="00000020" w14:textId="1E1E0BA6" w:rsidR="00832D44" w:rsidRPr="00F8335F" w:rsidRDefault="00D868BF" w:rsidP="00701325">
            <w:pPr>
              <w:rPr>
                <w:rFonts w:ascii="Arial" w:hAnsi="Arial" w:cs="Arial"/>
              </w:rPr>
            </w:pPr>
            <w:r w:rsidRPr="00F8335F">
              <w:rPr>
                <w:rFonts w:ascii="Arial" w:hAnsi="Arial" w:cs="Arial"/>
              </w:rPr>
              <w:t>Previous myocardial infarction</w:t>
            </w:r>
            <w:r w:rsidR="00A53D19" w:rsidRPr="00F8335F">
              <w:rPr>
                <w:rFonts w:ascii="Arial" w:hAnsi="Arial" w:cs="Arial"/>
              </w:rPr>
              <w:t>, n (%)</w:t>
            </w:r>
          </w:p>
        </w:tc>
        <w:tc>
          <w:tcPr>
            <w:tcW w:w="3984" w:type="dxa"/>
            <w:vAlign w:val="center"/>
          </w:tcPr>
          <w:p w14:paraId="00000021" w14:textId="3410140F" w:rsidR="00832D44" w:rsidRPr="00F8335F" w:rsidRDefault="00A53D19" w:rsidP="00701325">
            <w:pPr>
              <w:jc w:val="center"/>
              <w:rPr>
                <w:rFonts w:ascii="Arial" w:hAnsi="Arial" w:cs="Arial"/>
              </w:rPr>
            </w:pPr>
            <w:r w:rsidRPr="00F8335F">
              <w:rPr>
                <w:rFonts w:ascii="Arial" w:hAnsi="Arial" w:cs="Arial"/>
              </w:rPr>
              <w:t>0 (0.0)</w:t>
            </w:r>
          </w:p>
        </w:tc>
      </w:tr>
      <w:tr w:rsidR="00832D44" w:rsidRPr="00F8335F" w14:paraId="75E23011" w14:textId="77777777" w:rsidTr="00F5130C">
        <w:trPr>
          <w:trHeight w:val="254"/>
        </w:trPr>
        <w:tc>
          <w:tcPr>
            <w:tcW w:w="3976" w:type="dxa"/>
          </w:tcPr>
          <w:p w14:paraId="00000025" w14:textId="2413AEAA" w:rsidR="00832D44" w:rsidRPr="00F8335F" w:rsidRDefault="00D868BF" w:rsidP="00701325">
            <w:pPr>
              <w:rPr>
                <w:rFonts w:ascii="Arial" w:hAnsi="Arial" w:cs="Arial"/>
              </w:rPr>
            </w:pPr>
            <w:r w:rsidRPr="00F8335F">
              <w:rPr>
                <w:rFonts w:ascii="Arial" w:hAnsi="Arial" w:cs="Arial"/>
              </w:rPr>
              <w:t>Smoker</w:t>
            </w:r>
            <w:r w:rsidR="00A53D19" w:rsidRPr="00F8335F">
              <w:rPr>
                <w:rFonts w:ascii="Arial" w:hAnsi="Arial" w:cs="Arial"/>
              </w:rPr>
              <w:t>, n (%)</w:t>
            </w:r>
          </w:p>
        </w:tc>
        <w:tc>
          <w:tcPr>
            <w:tcW w:w="3984" w:type="dxa"/>
            <w:vAlign w:val="center"/>
          </w:tcPr>
          <w:p w14:paraId="00000026" w14:textId="783976C1" w:rsidR="00832D44" w:rsidRPr="00F8335F" w:rsidRDefault="006278F0" w:rsidP="00701325">
            <w:pPr>
              <w:jc w:val="center"/>
              <w:rPr>
                <w:rFonts w:ascii="Arial" w:hAnsi="Arial" w:cs="Arial"/>
              </w:rPr>
            </w:pPr>
            <w:r w:rsidRPr="00F8335F">
              <w:rPr>
                <w:rFonts w:ascii="Arial" w:hAnsi="Arial" w:cs="Arial"/>
              </w:rPr>
              <w:t>3 (27.3)</w:t>
            </w:r>
          </w:p>
        </w:tc>
      </w:tr>
      <w:tr w:rsidR="00832D44" w:rsidRPr="00F8335F" w14:paraId="015AECB9" w14:textId="77777777" w:rsidTr="00F5130C">
        <w:trPr>
          <w:trHeight w:val="255"/>
        </w:trPr>
        <w:tc>
          <w:tcPr>
            <w:tcW w:w="3976" w:type="dxa"/>
          </w:tcPr>
          <w:p w14:paraId="0000002A" w14:textId="3DD12B25" w:rsidR="00832D44" w:rsidRPr="00F8335F" w:rsidRDefault="00D868BF" w:rsidP="00701325">
            <w:pPr>
              <w:rPr>
                <w:rFonts w:ascii="Arial" w:hAnsi="Arial" w:cs="Arial"/>
              </w:rPr>
            </w:pPr>
            <w:r w:rsidRPr="00F8335F">
              <w:rPr>
                <w:rFonts w:ascii="Arial" w:hAnsi="Arial" w:cs="Arial"/>
              </w:rPr>
              <w:t>NYHA</w:t>
            </w:r>
            <w:r w:rsidR="006278F0" w:rsidRPr="00F8335F">
              <w:rPr>
                <w:rFonts w:ascii="Arial" w:hAnsi="Arial" w:cs="Arial"/>
              </w:rPr>
              <w:t xml:space="preserve"> classification </w:t>
            </w:r>
          </w:p>
        </w:tc>
        <w:tc>
          <w:tcPr>
            <w:tcW w:w="3984" w:type="dxa"/>
            <w:vAlign w:val="center"/>
          </w:tcPr>
          <w:p w14:paraId="0000002B" w14:textId="26567AB1" w:rsidR="00832D44" w:rsidRPr="00F8335F" w:rsidRDefault="00A53D19" w:rsidP="00701325">
            <w:pPr>
              <w:jc w:val="center"/>
              <w:rPr>
                <w:rFonts w:ascii="Arial" w:hAnsi="Arial" w:cs="Arial"/>
              </w:rPr>
            </w:pPr>
            <w:r w:rsidRPr="00F8335F">
              <w:rPr>
                <w:rFonts w:ascii="Arial" w:hAnsi="Arial" w:cs="Arial"/>
              </w:rPr>
              <w:t>2</w:t>
            </w:r>
          </w:p>
        </w:tc>
      </w:tr>
      <w:tr w:rsidR="00701325" w:rsidRPr="00F8335F" w14:paraId="18382218" w14:textId="77777777" w:rsidTr="00F5130C">
        <w:trPr>
          <w:trHeight w:val="259"/>
        </w:trPr>
        <w:tc>
          <w:tcPr>
            <w:tcW w:w="7961" w:type="dxa"/>
            <w:gridSpan w:val="2"/>
          </w:tcPr>
          <w:p w14:paraId="00000030" w14:textId="2012AC98" w:rsidR="00701325" w:rsidRPr="00F8335F" w:rsidRDefault="00701325" w:rsidP="00701325">
            <w:pPr>
              <w:jc w:val="center"/>
              <w:rPr>
                <w:rFonts w:ascii="Arial" w:hAnsi="Arial" w:cs="Arial"/>
                <w:b/>
                <w:bCs/>
              </w:rPr>
            </w:pPr>
            <w:r w:rsidRPr="00F8335F">
              <w:rPr>
                <w:rFonts w:ascii="Arial" w:hAnsi="Arial" w:cs="Arial"/>
                <w:b/>
                <w:bCs/>
              </w:rPr>
              <w:t>Functional data</w:t>
            </w:r>
          </w:p>
        </w:tc>
      </w:tr>
      <w:tr w:rsidR="00701325" w:rsidRPr="00F8335F" w14:paraId="422A7961" w14:textId="77777777" w:rsidTr="00F5130C">
        <w:trPr>
          <w:trHeight w:val="259"/>
        </w:trPr>
        <w:tc>
          <w:tcPr>
            <w:tcW w:w="3976" w:type="dxa"/>
          </w:tcPr>
          <w:p w14:paraId="425A5E42" w14:textId="6547A7FA" w:rsidR="00701325" w:rsidRPr="00F8335F" w:rsidRDefault="00701325" w:rsidP="00701325">
            <w:pPr>
              <w:rPr>
                <w:rFonts w:ascii="Arial" w:hAnsi="Arial" w:cs="Arial"/>
              </w:rPr>
            </w:pPr>
            <w:r w:rsidRPr="00F8335F">
              <w:rPr>
                <w:rFonts w:ascii="Arial" w:hAnsi="Arial" w:cs="Arial"/>
              </w:rPr>
              <w:t>LVEDV</w:t>
            </w:r>
            <w:r w:rsidR="00F5130C">
              <w:rPr>
                <w:rFonts w:ascii="Arial" w:hAnsi="Arial" w:cs="Arial"/>
              </w:rPr>
              <w:t xml:space="preserve"> (ml)</w:t>
            </w:r>
          </w:p>
        </w:tc>
        <w:tc>
          <w:tcPr>
            <w:tcW w:w="3984" w:type="dxa"/>
            <w:vAlign w:val="center"/>
          </w:tcPr>
          <w:p w14:paraId="1FDED1FC" w14:textId="3316C3DB" w:rsidR="00701325" w:rsidRPr="00F8335F" w:rsidRDefault="00634917" w:rsidP="00701325">
            <w:pPr>
              <w:jc w:val="center"/>
              <w:rPr>
                <w:rFonts w:ascii="Arial" w:hAnsi="Arial" w:cs="Arial"/>
              </w:rPr>
            </w:pPr>
            <w:r w:rsidRPr="00F8335F">
              <w:rPr>
                <w:rFonts w:ascii="Arial" w:hAnsi="Arial" w:cs="Arial"/>
              </w:rPr>
              <w:t xml:space="preserve">122.3 </w:t>
            </w:r>
            <w:r w:rsidRPr="00F8335F">
              <w:rPr>
                <w:rFonts w:ascii="Arial" w:hAnsi="Arial" w:cs="Arial"/>
                <w:bCs/>
              </w:rPr>
              <w:t>± 27.5</w:t>
            </w:r>
          </w:p>
        </w:tc>
      </w:tr>
      <w:tr w:rsidR="00701325" w:rsidRPr="00F8335F" w14:paraId="35276177" w14:textId="77777777" w:rsidTr="00F5130C">
        <w:trPr>
          <w:trHeight w:val="259"/>
        </w:trPr>
        <w:tc>
          <w:tcPr>
            <w:tcW w:w="3976" w:type="dxa"/>
          </w:tcPr>
          <w:p w14:paraId="21851EC4" w14:textId="355B4684" w:rsidR="00701325" w:rsidRPr="00F8335F" w:rsidRDefault="00701325" w:rsidP="00701325">
            <w:pPr>
              <w:rPr>
                <w:rFonts w:ascii="Arial" w:hAnsi="Arial" w:cs="Arial"/>
              </w:rPr>
            </w:pPr>
            <w:r w:rsidRPr="00F8335F">
              <w:rPr>
                <w:rFonts w:ascii="Arial" w:hAnsi="Arial" w:cs="Arial"/>
              </w:rPr>
              <w:t>LVESV</w:t>
            </w:r>
            <w:r w:rsidR="00F5130C">
              <w:rPr>
                <w:rFonts w:ascii="Arial" w:hAnsi="Arial" w:cs="Arial"/>
              </w:rPr>
              <w:t xml:space="preserve"> (ml)</w:t>
            </w:r>
          </w:p>
        </w:tc>
        <w:tc>
          <w:tcPr>
            <w:tcW w:w="3984" w:type="dxa"/>
            <w:vAlign w:val="center"/>
          </w:tcPr>
          <w:p w14:paraId="0AFA0891" w14:textId="71CB6FD3" w:rsidR="00701325" w:rsidRPr="00F8335F" w:rsidRDefault="00634917" w:rsidP="00701325">
            <w:pPr>
              <w:jc w:val="center"/>
              <w:rPr>
                <w:rFonts w:ascii="Arial" w:hAnsi="Arial" w:cs="Arial"/>
              </w:rPr>
            </w:pPr>
            <w:r w:rsidRPr="00F8335F">
              <w:rPr>
                <w:rFonts w:ascii="Arial" w:hAnsi="Arial" w:cs="Arial"/>
              </w:rPr>
              <w:t xml:space="preserve">51.4 </w:t>
            </w:r>
            <w:r w:rsidRPr="00F8335F">
              <w:rPr>
                <w:rFonts w:ascii="Arial" w:hAnsi="Arial" w:cs="Arial"/>
                <w:bCs/>
              </w:rPr>
              <w:t>± 18.3</w:t>
            </w:r>
          </w:p>
        </w:tc>
      </w:tr>
      <w:tr w:rsidR="00701325" w:rsidRPr="00F8335F" w14:paraId="50EC6BD0" w14:textId="77777777" w:rsidTr="00F5130C">
        <w:trPr>
          <w:trHeight w:val="259"/>
        </w:trPr>
        <w:tc>
          <w:tcPr>
            <w:tcW w:w="3976" w:type="dxa"/>
          </w:tcPr>
          <w:p w14:paraId="1CD79CBE" w14:textId="0A480D0D" w:rsidR="00701325" w:rsidRPr="00F8335F" w:rsidRDefault="00701325" w:rsidP="00701325">
            <w:pPr>
              <w:rPr>
                <w:rFonts w:ascii="Arial" w:hAnsi="Arial" w:cs="Arial"/>
              </w:rPr>
            </w:pPr>
            <w:r w:rsidRPr="00F8335F">
              <w:rPr>
                <w:rFonts w:ascii="Arial" w:hAnsi="Arial" w:cs="Arial"/>
              </w:rPr>
              <w:t>LVSV</w:t>
            </w:r>
            <w:r w:rsidR="00F5130C">
              <w:rPr>
                <w:rFonts w:ascii="Arial" w:hAnsi="Arial" w:cs="Arial"/>
              </w:rPr>
              <w:t xml:space="preserve"> (ml)</w:t>
            </w:r>
          </w:p>
        </w:tc>
        <w:tc>
          <w:tcPr>
            <w:tcW w:w="3984" w:type="dxa"/>
            <w:vAlign w:val="center"/>
          </w:tcPr>
          <w:p w14:paraId="16A4F234" w14:textId="2F7C86AB" w:rsidR="00701325" w:rsidRPr="00F8335F" w:rsidRDefault="00634917" w:rsidP="00701325">
            <w:pPr>
              <w:jc w:val="center"/>
              <w:rPr>
                <w:rFonts w:ascii="Arial" w:hAnsi="Arial" w:cs="Arial"/>
              </w:rPr>
            </w:pPr>
            <w:r w:rsidRPr="00F8335F">
              <w:rPr>
                <w:rFonts w:ascii="Arial" w:hAnsi="Arial" w:cs="Arial"/>
                <w:bCs/>
              </w:rPr>
              <w:t>70.9 ±</w:t>
            </w:r>
            <w:r w:rsidR="008A39DB" w:rsidRPr="00F8335F">
              <w:rPr>
                <w:rFonts w:ascii="Arial" w:hAnsi="Arial" w:cs="Arial"/>
                <w:bCs/>
              </w:rPr>
              <w:t xml:space="preserve"> 11.0</w:t>
            </w:r>
          </w:p>
        </w:tc>
      </w:tr>
      <w:tr w:rsidR="00701325" w:rsidRPr="00F8335F" w14:paraId="4AD8AFB5" w14:textId="77777777" w:rsidTr="00F5130C">
        <w:trPr>
          <w:trHeight w:val="259"/>
        </w:trPr>
        <w:tc>
          <w:tcPr>
            <w:tcW w:w="3976" w:type="dxa"/>
          </w:tcPr>
          <w:p w14:paraId="1807D154" w14:textId="53BE855A" w:rsidR="00701325" w:rsidRPr="00F8335F" w:rsidRDefault="00701325" w:rsidP="00701325">
            <w:pPr>
              <w:rPr>
                <w:rFonts w:ascii="Arial" w:hAnsi="Arial" w:cs="Arial"/>
              </w:rPr>
            </w:pPr>
            <w:r w:rsidRPr="00F8335F">
              <w:rPr>
                <w:rFonts w:ascii="Arial" w:hAnsi="Arial" w:cs="Arial"/>
              </w:rPr>
              <w:t>LVMass</w:t>
            </w:r>
            <w:r w:rsidR="00F5130C">
              <w:rPr>
                <w:rFonts w:ascii="Arial" w:hAnsi="Arial" w:cs="Arial"/>
              </w:rPr>
              <w:t xml:space="preserve"> (g)</w:t>
            </w:r>
          </w:p>
        </w:tc>
        <w:tc>
          <w:tcPr>
            <w:tcW w:w="3984" w:type="dxa"/>
            <w:vAlign w:val="center"/>
          </w:tcPr>
          <w:p w14:paraId="7EF652F0" w14:textId="507152BB" w:rsidR="00701325" w:rsidRPr="00F8335F" w:rsidRDefault="008A39DB" w:rsidP="00701325">
            <w:pPr>
              <w:jc w:val="center"/>
              <w:rPr>
                <w:rFonts w:ascii="Arial" w:hAnsi="Arial" w:cs="Arial"/>
              </w:rPr>
            </w:pPr>
            <w:r w:rsidRPr="00F8335F">
              <w:rPr>
                <w:rFonts w:ascii="Arial" w:hAnsi="Arial" w:cs="Arial"/>
              </w:rPr>
              <w:t xml:space="preserve">129.3 </w:t>
            </w:r>
            <w:r w:rsidRPr="00F8335F">
              <w:rPr>
                <w:rFonts w:ascii="Arial" w:hAnsi="Arial" w:cs="Arial"/>
                <w:bCs/>
              </w:rPr>
              <w:t>± 34.9</w:t>
            </w:r>
          </w:p>
        </w:tc>
      </w:tr>
      <w:tr w:rsidR="00701325" w:rsidRPr="00F8335F" w14:paraId="133F4DCC" w14:textId="77777777" w:rsidTr="00F5130C">
        <w:trPr>
          <w:trHeight w:val="259"/>
        </w:trPr>
        <w:tc>
          <w:tcPr>
            <w:tcW w:w="3976" w:type="dxa"/>
          </w:tcPr>
          <w:p w14:paraId="2480ED1A" w14:textId="1F3CD77E" w:rsidR="00701325" w:rsidRPr="00F8335F" w:rsidRDefault="00701325" w:rsidP="00701325">
            <w:pPr>
              <w:rPr>
                <w:rFonts w:ascii="Arial" w:hAnsi="Arial" w:cs="Arial"/>
              </w:rPr>
            </w:pPr>
            <w:r w:rsidRPr="00F8335F">
              <w:rPr>
                <w:rFonts w:ascii="Arial" w:hAnsi="Arial" w:cs="Arial"/>
              </w:rPr>
              <w:t>LVEF</w:t>
            </w:r>
            <w:r w:rsidR="00F5130C">
              <w:rPr>
                <w:rFonts w:ascii="Arial" w:hAnsi="Arial" w:cs="Arial"/>
              </w:rPr>
              <w:t xml:space="preserve"> (%)</w:t>
            </w:r>
          </w:p>
        </w:tc>
        <w:tc>
          <w:tcPr>
            <w:tcW w:w="3984" w:type="dxa"/>
            <w:vAlign w:val="center"/>
          </w:tcPr>
          <w:p w14:paraId="0114BA64" w14:textId="390A358B" w:rsidR="00701325" w:rsidRPr="00F8335F" w:rsidRDefault="008A39DB" w:rsidP="00701325">
            <w:pPr>
              <w:jc w:val="center"/>
              <w:rPr>
                <w:rFonts w:ascii="Arial" w:hAnsi="Arial" w:cs="Arial"/>
              </w:rPr>
            </w:pPr>
            <w:r w:rsidRPr="00F8335F">
              <w:rPr>
                <w:rFonts w:ascii="Arial" w:hAnsi="Arial" w:cs="Arial"/>
              </w:rPr>
              <w:t xml:space="preserve">59.1 </w:t>
            </w:r>
            <w:r w:rsidRPr="00F8335F">
              <w:rPr>
                <w:rFonts w:ascii="Arial" w:hAnsi="Arial" w:cs="Arial"/>
                <w:bCs/>
              </w:rPr>
              <w:t>± 6.9</w:t>
            </w:r>
          </w:p>
        </w:tc>
      </w:tr>
      <w:tr w:rsidR="002950FA" w:rsidRPr="00F8335F" w14:paraId="0FC9EBF3" w14:textId="77777777" w:rsidTr="00F5130C">
        <w:trPr>
          <w:trHeight w:val="259"/>
        </w:trPr>
        <w:tc>
          <w:tcPr>
            <w:tcW w:w="7961" w:type="dxa"/>
            <w:gridSpan w:val="2"/>
          </w:tcPr>
          <w:p w14:paraId="01A41BC4" w14:textId="735B97A6" w:rsidR="002950FA" w:rsidRPr="00F8335F" w:rsidRDefault="002950FA" w:rsidP="00701325">
            <w:pPr>
              <w:jc w:val="center"/>
              <w:rPr>
                <w:rFonts w:ascii="Arial" w:hAnsi="Arial" w:cs="Arial"/>
                <w:b/>
                <w:bCs/>
              </w:rPr>
            </w:pPr>
            <w:r w:rsidRPr="00F8335F">
              <w:rPr>
                <w:rFonts w:ascii="Arial" w:hAnsi="Arial" w:cs="Arial"/>
                <w:b/>
                <w:bCs/>
              </w:rPr>
              <w:t>Subsequent treatment</w:t>
            </w:r>
          </w:p>
        </w:tc>
      </w:tr>
      <w:tr w:rsidR="002950FA" w:rsidRPr="00F8335F" w14:paraId="4A0BA31C" w14:textId="77777777" w:rsidTr="00F5130C">
        <w:trPr>
          <w:trHeight w:val="259"/>
        </w:trPr>
        <w:tc>
          <w:tcPr>
            <w:tcW w:w="3976" w:type="dxa"/>
          </w:tcPr>
          <w:p w14:paraId="677585BC" w14:textId="41A811D9" w:rsidR="002950FA" w:rsidRPr="00F8335F" w:rsidRDefault="002950FA" w:rsidP="00701325">
            <w:pPr>
              <w:rPr>
                <w:rFonts w:ascii="Arial" w:hAnsi="Arial" w:cs="Arial"/>
              </w:rPr>
            </w:pPr>
            <w:r w:rsidRPr="00F8335F">
              <w:rPr>
                <w:rFonts w:ascii="Arial" w:hAnsi="Arial" w:cs="Arial"/>
              </w:rPr>
              <w:t>TAVI, n (%)</w:t>
            </w:r>
          </w:p>
        </w:tc>
        <w:tc>
          <w:tcPr>
            <w:tcW w:w="3984" w:type="dxa"/>
            <w:vAlign w:val="center"/>
          </w:tcPr>
          <w:p w14:paraId="22985BEF" w14:textId="05BE15DA" w:rsidR="002950FA" w:rsidRPr="00F8335F" w:rsidRDefault="001E6876" w:rsidP="00701325">
            <w:pPr>
              <w:jc w:val="center"/>
              <w:rPr>
                <w:rFonts w:ascii="Arial" w:hAnsi="Arial" w:cs="Arial"/>
              </w:rPr>
            </w:pPr>
            <w:r w:rsidRPr="00F8335F">
              <w:rPr>
                <w:rFonts w:ascii="Arial" w:hAnsi="Arial" w:cs="Arial"/>
              </w:rPr>
              <w:t>10 (90.9)</w:t>
            </w:r>
          </w:p>
        </w:tc>
      </w:tr>
      <w:tr w:rsidR="002950FA" w:rsidRPr="00F8335F" w14:paraId="18EB2C05" w14:textId="77777777" w:rsidTr="00F5130C">
        <w:trPr>
          <w:trHeight w:val="259"/>
        </w:trPr>
        <w:tc>
          <w:tcPr>
            <w:tcW w:w="3976" w:type="dxa"/>
          </w:tcPr>
          <w:p w14:paraId="4B37FEAB" w14:textId="12B30511" w:rsidR="002950FA" w:rsidRPr="00F8335F" w:rsidRDefault="002950FA" w:rsidP="00701325">
            <w:pPr>
              <w:rPr>
                <w:rFonts w:ascii="Arial" w:hAnsi="Arial" w:cs="Arial"/>
              </w:rPr>
            </w:pPr>
            <w:r w:rsidRPr="00F8335F">
              <w:rPr>
                <w:rFonts w:ascii="Arial" w:hAnsi="Arial" w:cs="Arial"/>
              </w:rPr>
              <w:t>SAVR, n (%)</w:t>
            </w:r>
          </w:p>
        </w:tc>
        <w:tc>
          <w:tcPr>
            <w:tcW w:w="3984" w:type="dxa"/>
            <w:vAlign w:val="center"/>
          </w:tcPr>
          <w:p w14:paraId="3E31D5FD" w14:textId="414B1B18" w:rsidR="002950FA" w:rsidRPr="00F8335F" w:rsidRDefault="001E6876" w:rsidP="00701325">
            <w:pPr>
              <w:jc w:val="center"/>
              <w:rPr>
                <w:rFonts w:ascii="Arial" w:hAnsi="Arial" w:cs="Arial"/>
              </w:rPr>
            </w:pPr>
            <w:r w:rsidRPr="00F8335F">
              <w:rPr>
                <w:rFonts w:ascii="Arial" w:hAnsi="Arial" w:cs="Arial"/>
              </w:rPr>
              <w:t>1 (9.9)</w:t>
            </w:r>
          </w:p>
        </w:tc>
      </w:tr>
    </w:tbl>
    <w:p w14:paraId="6E4E4103" w14:textId="77777777" w:rsidR="002950FA" w:rsidRPr="00F8335F" w:rsidRDefault="002950FA">
      <w:pPr>
        <w:rPr>
          <w:rFonts w:ascii="Arial" w:hAnsi="Arial" w:cs="Arial"/>
        </w:rPr>
      </w:pPr>
    </w:p>
    <w:p w14:paraId="2DC8DC8B" w14:textId="2208001A" w:rsidR="00923F84" w:rsidRPr="00F8335F" w:rsidRDefault="00701325" w:rsidP="00D52CBA">
      <w:pPr>
        <w:rPr>
          <w:rFonts w:ascii="Arial" w:hAnsi="Arial" w:cs="Arial"/>
          <w:bCs/>
        </w:rPr>
      </w:pPr>
      <w:r w:rsidRPr="00F8335F">
        <w:rPr>
          <w:rFonts w:ascii="Arial" w:hAnsi="Arial" w:cs="Arial"/>
        </w:rPr>
        <w:br w:type="textWrapping" w:clear="all"/>
      </w:r>
      <w:r w:rsidR="00D52CBA" w:rsidRPr="00F8335F">
        <w:rPr>
          <w:rFonts w:ascii="Arial" w:hAnsi="Arial" w:cs="Arial"/>
          <w:bCs/>
        </w:rPr>
        <w:t xml:space="preserve">Values are mean ± SD. </w:t>
      </w:r>
    </w:p>
    <w:p w14:paraId="4C3418BF" w14:textId="717B7F64" w:rsidR="00D52CBA" w:rsidRDefault="00D52CBA" w:rsidP="00D52CBA">
      <w:pPr>
        <w:rPr>
          <w:rFonts w:ascii="Arial" w:hAnsi="Arial" w:cs="Arial"/>
          <w:bCs/>
        </w:rPr>
      </w:pPr>
      <w:r w:rsidRPr="00F8335F">
        <w:rPr>
          <w:rFonts w:ascii="Arial" w:hAnsi="Arial" w:cs="Arial"/>
          <w:bCs/>
        </w:rPr>
        <w:lastRenderedPageBreak/>
        <w:t>LVEDV – left ventricle end-diastolic volume; LVESV – left ventricle end-systolic volume</w:t>
      </w:r>
      <w:r w:rsidR="00F8335F" w:rsidRPr="00F8335F">
        <w:rPr>
          <w:rFonts w:ascii="Arial" w:hAnsi="Arial" w:cs="Arial"/>
          <w:bCs/>
        </w:rPr>
        <w:t>; LVEF – left ventricle ejection fraction; LVSV – left ventricle stroke volume;</w:t>
      </w:r>
      <w:r w:rsidR="00F8335F">
        <w:rPr>
          <w:rFonts w:ascii="Arial" w:hAnsi="Arial" w:cs="Arial"/>
          <w:bCs/>
        </w:rPr>
        <w:t xml:space="preserve"> NYHA – New York Heart Association;</w:t>
      </w:r>
      <w:r w:rsidR="00F8335F" w:rsidRPr="00F8335F">
        <w:rPr>
          <w:rFonts w:ascii="Arial" w:hAnsi="Arial" w:cs="Arial"/>
          <w:bCs/>
        </w:rPr>
        <w:t xml:space="preserve"> SAVR – surgical aortic valve replacement; TAVI – transcatheter aortic valve insertion</w:t>
      </w:r>
    </w:p>
    <w:p w14:paraId="4CE6CD39" w14:textId="77777777" w:rsidR="00954307" w:rsidRDefault="00954307" w:rsidP="00954307">
      <w:pPr>
        <w:rPr>
          <w:rFonts w:ascii="Arial" w:hAnsi="Arial" w:cs="Arial"/>
          <w:bCs/>
        </w:rPr>
      </w:pPr>
    </w:p>
    <w:p w14:paraId="5660ABC6" w14:textId="7FBC5A6D" w:rsidR="00954307" w:rsidRPr="00AF567B" w:rsidRDefault="00954307" w:rsidP="00954307">
      <w:pPr>
        <w:rPr>
          <w:rFonts w:ascii="Arial" w:hAnsi="Arial" w:cs="Arial"/>
          <w:b/>
          <w:bCs/>
        </w:rPr>
      </w:pPr>
      <w:r w:rsidRPr="00AF567B">
        <w:rPr>
          <w:rFonts w:ascii="Arial" w:hAnsi="Arial" w:cs="Arial"/>
          <w:b/>
          <w:bCs/>
        </w:rPr>
        <w:t xml:space="preserve">Item 5: </w:t>
      </w:r>
      <w:r w:rsidR="00AF567B" w:rsidRPr="00AF567B">
        <w:rPr>
          <w:rFonts w:ascii="Arial" w:hAnsi="Arial" w:cs="Arial"/>
          <w:b/>
          <w:bCs/>
        </w:rPr>
        <w:t>Peak aortic value pressure gradient across the four methods of assessment</w:t>
      </w:r>
    </w:p>
    <w:tbl>
      <w:tblPr>
        <w:tblStyle w:val="TableGrid"/>
        <w:tblW w:w="10316" w:type="dxa"/>
        <w:tblInd w:w="-289" w:type="dxa"/>
        <w:tblLook w:val="04A0" w:firstRow="1" w:lastRow="0" w:firstColumn="1" w:lastColumn="0" w:noHBand="0" w:noVBand="1"/>
      </w:tblPr>
      <w:tblGrid>
        <w:gridCol w:w="3261"/>
        <w:gridCol w:w="1559"/>
        <w:gridCol w:w="1843"/>
        <w:gridCol w:w="1701"/>
        <w:gridCol w:w="1952"/>
      </w:tblGrid>
      <w:tr w:rsidR="003C4912" w14:paraId="35501BE8" w14:textId="6A6E2380" w:rsidTr="003229EB">
        <w:trPr>
          <w:trHeight w:val="650"/>
        </w:trPr>
        <w:tc>
          <w:tcPr>
            <w:tcW w:w="3261" w:type="dxa"/>
          </w:tcPr>
          <w:p w14:paraId="5164096E" w14:textId="77777777" w:rsidR="003C4912" w:rsidRDefault="003C4912" w:rsidP="00954307">
            <w:pPr>
              <w:rPr>
                <w:rFonts w:ascii="Arial" w:hAnsi="Arial" w:cs="Arial"/>
              </w:rPr>
            </w:pPr>
          </w:p>
        </w:tc>
        <w:tc>
          <w:tcPr>
            <w:tcW w:w="1559" w:type="dxa"/>
          </w:tcPr>
          <w:p w14:paraId="05CA9496" w14:textId="566DE006" w:rsidR="003C4912" w:rsidRDefault="003C4912" w:rsidP="001F5ADE">
            <w:pPr>
              <w:jc w:val="center"/>
              <w:rPr>
                <w:rFonts w:ascii="Arial" w:hAnsi="Arial" w:cs="Arial"/>
              </w:rPr>
            </w:pPr>
            <w:r>
              <w:rPr>
                <w:rFonts w:ascii="Arial" w:hAnsi="Arial" w:cs="Arial"/>
              </w:rPr>
              <w:t>TTE</w:t>
            </w:r>
          </w:p>
        </w:tc>
        <w:tc>
          <w:tcPr>
            <w:tcW w:w="1843" w:type="dxa"/>
          </w:tcPr>
          <w:p w14:paraId="47B2E6E1" w14:textId="318F97FD" w:rsidR="003C4912" w:rsidRDefault="003C4912" w:rsidP="001F5ADE">
            <w:pPr>
              <w:jc w:val="center"/>
              <w:rPr>
                <w:rFonts w:ascii="Arial" w:hAnsi="Arial" w:cs="Arial"/>
              </w:rPr>
            </w:pPr>
            <w:r>
              <w:rPr>
                <w:rFonts w:ascii="Arial" w:hAnsi="Arial" w:cs="Arial"/>
              </w:rPr>
              <w:t>Cardiac catheterisation</w:t>
            </w:r>
          </w:p>
        </w:tc>
        <w:tc>
          <w:tcPr>
            <w:tcW w:w="1701" w:type="dxa"/>
          </w:tcPr>
          <w:p w14:paraId="71FCFE8A" w14:textId="6B2EEA57" w:rsidR="003C4912" w:rsidRDefault="003C4912" w:rsidP="001F5ADE">
            <w:pPr>
              <w:jc w:val="center"/>
              <w:rPr>
                <w:rFonts w:ascii="Arial" w:hAnsi="Arial" w:cs="Arial"/>
              </w:rPr>
            </w:pPr>
            <w:r>
              <w:rPr>
                <w:rFonts w:ascii="Arial" w:hAnsi="Arial" w:cs="Arial"/>
              </w:rPr>
              <w:t>4D flow CMR (manual)</w:t>
            </w:r>
          </w:p>
        </w:tc>
        <w:tc>
          <w:tcPr>
            <w:tcW w:w="1952" w:type="dxa"/>
          </w:tcPr>
          <w:p w14:paraId="1E54DFDC" w14:textId="42B4D111" w:rsidR="003C4912" w:rsidRDefault="003C4912" w:rsidP="001F5ADE">
            <w:pPr>
              <w:jc w:val="center"/>
              <w:rPr>
                <w:rFonts w:ascii="Arial" w:hAnsi="Arial" w:cs="Arial"/>
              </w:rPr>
            </w:pPr>
            <w:r>
              <w:rPr>
                <w:rFonts w:ascii="Arial" w:hAnsi="Arial" w:cs="Arial"/>
              </w:rPr>
              <w:t>4D flow CMR (semi-automated)</w:t>
            </w:r>
          </w:p>
        </w:tc>
      </w:tr>
      <w:tr w:rsidR="003C4912" w14:paraId="3B296972" w14:textId="0365E84E" w:rsidTr="003229EB">
        <w:trPr>
          <w:trHeight w:val="644"/>
        </w:trPr>
        <w:tc>
          <w:tcPr>
            <w:tcW w:w="3261" w:type="dxa"/>
          </w:tcPr>
          <w:p w14:paraId="5D4B68C6" w14:textId="6E09B7E2" w:rsidR="003C4912" w:rsidRDefault="000B7F43" w:rsidP="00954307">
            <w:pPr>
              <w:rPr>
                <w:rFonts w:ascii="Arial" w:hAnsi="Arial" w:cs="Arial"/>
              </w:rPr>
            </w:pPr>
            <w:r>
              <w:rPr>
                <w:rFonts w:ascii="Arial" w:hAnsi="Arial" w:cs="Arial"/>
              </w:rPr>
              <w:t>P</w:t>
            </w:r>
            <w:r w:rsidR="003C4912">
              <w:rPr>
                <w:rFonts w:ascii="Arial" w:hAnsi="Arial" w:cs="Arial"/>
              </w:rPr>
              <w:t>eak aortic value pressure gradien</w:t>
            </w:r>
            <w:r w:rsidR="00701D17">
              <w:rPr>
                <w:rFonts w:ascii="Arial" w:hAnsi="Arial" w:cs="Arial"/>
              </w:rPr>
              <w:t>t, mean</w:t>
            </w:r>
            <w:r>
              <w:rPr>
                <w:rFonts w:ascii="Arial" w:hAnsi="Arial" w:cs="Arial"/>
              </w:rPr>
              <w:t xml:space="preserve"> (mmHg) </w:t>
            </w:r>
            <w:r w:rsidRPr="000B7F43">
              <w:rPr>
                <w:rFonts w:ascii="Arial" w:hAnsi="Arial" w:cs="Arial"/>
              </w:rPr>
              <w:t>±</w:t>
            </w:r>
            <w:r w:rsidRPr="000B7F43">
              <w:rPr>
                <w:rFonts w:ascii="Arial" w:hAnsi="Arial" w:cs="Arial"/>
              </w:rPr>
              <w:t xml:space="preserve"> SD</w:t>
            </w:r>
          </w:p>
        </w:tc>
        <w:tc>
          <w:tcPr>
            <w:tcW w:w="1559" w:type="dxa"/>
          </w:tcPr>
          <w:p w14:paraId="30FF5770" w14:textId="79A68006" w:rsidR="003C4912" w:rsidRDefault="003C4912" w:rsidP="001F5ADE">
            <w:pPr>
              <w:jc w:val="center"/>
              <w:rPr>
                <w:rFonts w:ascii="Arial" w:hAnsi="Arial" w:cs="Arial"/>
              </w:rPr>
            </w:pPr>
            <w:r w:rsidRPr="00830A1F">
              <w:t>66.7 ± 34.8</w:t>
            </w:r>
          </w:p>
        </w:tc>
        <w:tc>
          <w:tcPr>
            <w:tcW w:w="1843" w:type="dxa"/>
          </w:tcPr>
          <w:p w14:paraId="4ECA1F8E" w14:textId="2328C960" w:rsidR="003C4912" w:rsidRDefault="003C4912" w:rsidP="001F5ADE">
            <w:pPr>
              <w:jc w:val="center"/>
              <w:rPr>
                <w:rFonts w:ascii="Arial" w:hAnsi="Arial" w:cs="Arial"/>
              </w:rPr>
            </w:pPr>
            <w:r w:rsidRPr="00830A1F">
              <w:t>51.9 ± 35.2</w:t>
            </w:r>
          </w:p>
        </w:tc>
        <w:tc>
          <w:tcPr>
            <w:tcW w:w="1701" w:type="dxa"/>
          </w:tcPr>
          <w:p w14:paraId="23B39E6B" w14:textId="45F11519" w:rsidR="003C4912" w:rsidRDefault="00DF3D89" w:rsidP="001F5ADE">
            <w:pPr>
              <w:jc w:val="center"/>
              <w:rPr>
                <w:rFonts w:ascii="Arial" w:hAnsi="Arial" w:cs="Arial"/>
              </w:rPr>
            </w:pPr>
            <w:r w:rsidRPr="00830A1F">
              <w:t>53.7 ± 23.6</w:t>
            </w:r>
          </w:p>
        </w:tc>
        <w:tc>
          <w:tcPr>
            <w:tcW w:w="1952" w:type="dxa"/>
          </w:tcPr>
          <w:p w14:paraId="778DA3DE" w14:textId="55952517" w:rsidR="003C4912" w:rsidRDefault="001F5ADE" w:rsidP="001F5ADE">
            <w:pPr>
              <w:jc w:val="center"/>
              <w:rPr>
                <w:rFonts w:ascii="Arial" w:hAnsi="Arial" w:cs="Arial"/>
              </w:rPr>
            </w:pPr>
            <w:r w:rsidRPr="00830A1F">
              <w:t>52.2 ± 29.2</w:t>
            </w:r>
          </w:p>
        </w:tc>
      </w:tr>
    </w:tbl>
    <w:p w14:paraId="01EF1814" w14:textId="77777777" w:rsidR="002F13A5" w:rsidRPr="00954307" w:rsidRDefault="002F13A5" w:rsidP="00954307">
      <w:pPr>
        <w:rPr>
          <w:rFonts w:ascii="Arial" w:hAnsi="Arial" w:cs="Arial"/>
        </w:rPr>
      </w:pPr>
    </w:p>
    <w:sectPr w:rsidR="002F13A5" w:rsidRPr="0095430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DD9F2" w14:textId="77777777" w:rsidR="00EA5162" w:rsidRDefault="00EA5162" w:rsidP="00D52CBA">
      <w:pPr>
        <w:spacing w:after="0" w:line="240" w:lineRule="auto"/>
      </w:pPr>
      <w:r>
        <w:separator/>
      </w:r>
    </w:p>
  </w:endnote>
  <w:endnote w:type="continuationSeparator" w:id="0">
    <w:p w14:paraId="26997E3C" w14:textId="77777777" w:rsidR="00EA5162" w:rsidRDefault="00EA5162" w:rsidP="00D5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80EA2" w14:textId="77777777" w:rsidR="00EA5162" w:rsidRDefault="00EA5162" w:rsidP="00D52CBA">
      <w:pPr>
        <w:spacing w:after="0" w:line="240" w:lineRule="auto"/>
      </w:pPr>
      <w:r>
        <w:separator/>
      </w:r>
    </w:p>
  </w:footnote>
  <w:footnote w:type="continuationSeparator" w:id="0">
    <w:p w14:paraId="497508A7" w14:textId="77777777" w:rsidR="00EA5162" w:rsidRDefault="00EA5162" w:rsidP="00D52C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zMzE0szQ3MLUwszBV0lEKTi0uzszPAykwqQUAnPGTrCwAAAA="/>
  </w:docVars>
  <w:rsids>
    <w:rsidRoot w:val="009B05A2"/>
    <w:rsid w:val="00051C54"/>
    <w:rsid w:val="00077A0B"/>
    <w:rsid w:val="000B7F43"/>
    <w:rsid w:val="001512B3"/>
    <w:rsid w:val="00197937"/>
    <w:rsid w:val="001D1A9F"/>
    <w:rsid w:val="001E6876"/>
    <w:rsid w:val="001F5ADE"/>
    <w:rsid w:val="00211CAC"/>
    <w:rsid w:val="002950FA"/>
    <w:rsid w:val="002F13A5"/>
    <w:rsid w:val="003229EB"/>
    <w:rsid w:val="003A6FC4"/>
    <w:rsid w:val="003C4912"/>
    <w:rsid w:val="003F524E"/>
    <w:rsid w:val="00447553"/>
    <w:rsid w:val="004861E9"/>
    <w:rsid w:val="004E63B1"/>
    <w:rsid w:val="004E7001"/>
    <w:rsid w:val="00516687"/>
    <w:rsid w:val="005862C6"/>
    <w:rsid w:val="005A42D1"/>
    <w:rsid w:val="006278F0"/>
    <w:rsid w:val="00634917"/>
    <w:rsid w:val="00701325"/>
    <w:rsid w:val="00701D17"/>
    <w:rsid w:val="00780682"/>
    <w:rsid w:val="007A1FE4"/>
    <w:rsid w:val="007F069F"/>
    <w:rsid w:val="0082631C"/>
    <w:rsid w:val="00832D44"/>
    <w:rsid w:val="008417D8"/>
    <w:rsid w:val="00862E76"/>
    <w:rsid w:val="008836C0"/>
    <w:rsid w:val="008A39DB"/>
    <w:rsid w:val="0090195E"/>
    <w:rsid w:val="00923F84"/>
    <w:rsid w:val="00925516"/>
    <w:rsid w:val="00927C65"/>
    <w:rsid w:val="0093253E"/>
    <w:rsid w:val="00945735"/>
    <w:rsid w:val="00954307"/>
    <w:rsid w:val="009B05A2"/>
    <w:rsid w:val="00A53D19"/>
    <w:rsid w:val="00A54D5D"/>
    <w:rsid w:val="00AF567B"/>
    <w:rsid w:val="00B5752A"/>
    <w:rsid w:val="00B6186A"/>
    <w:rsid w:val="00C06681"/>
    <w:rsid w:val="00C251C5"/>
    <w:rsid w:val="00C52F64"/>
    <w:rsid w:val="00CA0BDA"/>
    <w:rsid w:val="00D52CBA"/>
    <w:rsid w:val="00D75B63"/>
    <w:rsid w:val="00D868BF"/>
    <w:rsid w:val="00DD2B2D"/>
    <w:rsid w:val="00DE176F"/>
    <w:rsid w:val="00DF3D89"/>
    <w:rsid w:val="00E106A6"/>
    <w:rsid w:val="00EA5162"/>
    <w:rsid w:val="00F5130C"/>
    <w:rsid w:val="00F8335F"/>
    <w:rsid w:val="00FD7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800F"/>
  <w15:docId w15:val="{964972B7-4A26-4112-B0EF-D3A42943D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1B7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5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CBA"/>
  </w:style>
  <w:style w:type="paragraph" w:styleId="Footer">
    <w:name w:val="footer"/>
    <w:basedOn w:val="Normal"/>
    <w:link w:val="FooterChar"/>
    <w:uiPriority w:val="99"/>
    <w:unhideWhenUsed/>
    <w:rsid w:val="00D5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xkcKeBNEPhIhC3Ybd25OK3o8cQ==">AMUW2mX5xgcnKz6lCsd5LABzkIe9GzlGudJjq8SLXNABklBHZtDObMnar8wk5RSu2Q4vWWXMYRDyAFrXlcHDQzU225e+NkObizvdVIJCyKeDDTmqSsE96KQ=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Ciaran Grafton-Clarke</dc:creator>
  <cp:lastModifiedBy>Ciaran Grafton-Clarke (MED - Visitor)</cp:lastModifiedBy>
  <cp:revision>60</cp:revision>
  <dcterms:created xsi:type="dcterms:W3CDTF">2021-06-09T13:38:00Z</dcterms:created>
  <dcterms:modified xsi:type="dcterms:W3CDTF">2022-03-05T22:17:00Z</dcterms:modified>
</cp:coreProperties>
</file>