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drawings/drawing2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48BE" w:rsidRPr="00943923" w:rsidRDefault="00681DCD" w:rsidP="006E48BE">
      <w:pPr>
        <w:widowControl w:val="0"/>
        <w:spacing w:before="240" w:line="240" w:lineRule="auto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Supplemental</w:t>
      </w:r>
      <w:r w:rsidR="006E48BE" w:rsidRPr="00943923">
        <w:rPr>
          <w:rFonts w:ascii="Times New Roman" w:hAnsi="Times New Roman"/>
          <w:b/>
          <w:bCs/>
          <w:sz w:val="22"/>
          <w:szCs w:val="22"/>
        </w:rPr>
        <w:t xml:space="preserve"> Figure 1 (a): Abstracts Presented Orally and Published as Full Manuscript</w:t>
      </w:r>
    </w:p>
    <w:p w:rsidR="006E48BE" w:rsidRPr="00943923" w:rsidRDefault="006E48BE" w:rsidP="006E48BE">
      <w:pPr>
        <w:widowControl w:val="0"/>
        <w:spacing w:before="240" w:line="240" w:lineRule="auto"/>
        <w:jc w:val="center"/>
        <w:rPr>
          <w:rFonts w:ascii="Times New Roman" w:hAnsi="Times New Roman"/>
          <w:sz w:val="22"/>
          <w:szCs w:val="22"/>
        </w:rPr>
      </w:pPr>
      <w:r w:rsidRPr="00943923">
        <w:rPr>
          <w:rFonts w:ascii="Times New Roman" w:hAnsi="Times New Roman"/>
          <w:b/>
          <w:noProof/>
          <w:sz w:val="24"/>
        </w:rPr>
        <w:drawing>
          <wp:inline distT="0" distB="0" distL="0" distR="0">
            <wp:extent cx="5848985" cy="2760345"/>
            <wp:effectExtent l="0" t="0" r="0" b="0"/>
            <wp:docPr id="2" name="Chart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6E48BE" w:rsidRPr="00943923" w:rsidRDefault="006E48BE" w:rsidP="006E48BE">
      <w:pPr>
        <w:widowControl w:val="0"/>
        <w:spacing w:before="240" w:line="240" w:lineRule="auto"/>
        <w:rPr>
          <w:rFonts w:ascii="Times New Roman" w:hAnsi="Times New Roman"/>
          <w:sz w:val="22"/>
          <w:szCs w:val="22"/>
        </w:rPr>
      </w:pPr>
    </w:p>
    <w:p w:rsidR="006E48BE" w:rsidRPr="00943923" w:rsidRDefault="00681DCD" w:rsidP="006E48BE">
      <w:pPr>
        <w:widowControl w:val="0"/>
        <w:spacing w:before="240" w:line="240" w:lineRule="auto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Supplemental</w:t>
      </w:r>
      <w:r w:rsidRPr="00943923">
        <w:rPr>
          <w:rFonts w:ascii="Times New Roman" w:hAnsi="Times New Roman"/>
          <w:b/>
          <w:bCs/>
          <w:sz w:val="22"/>
          <w:szCs w:val="22"/>
        </w:rPr>
        <w:t xml:space="preserve"> </w:t>
      </w:r>
      <w:bookmarkStart w:id="0" w:name="_GoBack"/>
      <w:bookmarkEnd w:id="0"/>
      <w:r w:rsidR="006E48BE" w:rsidRPr="00943923">
        <w:rPr>
          <w:rFonts w:ascii="Times New Roman" w:hAnsi="Times New Roman"/>
          <w:b/>
          <w:bCs/>
          <w:sz w:val="22"/>
          <w:szCs w:val="22"/>
        </w:rPr>
        <w:t>Figure 1 (b): Abstracts Presented as Posters and Published as Full Manuscript</w:t>
      </w:r>
    </w:p>
    <w:p w:rsidR="006E48BE" w:rsidRPr="00943923" w:rsidRDefault="006E48BE" w:rsidP="006E48BE">
      <w:pPr>
        <w:widowControl w:val="0"/>
        <w:spacing w:before="240" w:line="240" w:lineRule="auto"/>
        <w:rPr>
          <w:rFonts w:ascii="Times New Roman" w:hAnsi="Times New Roman"/>
          <w:b/>
          <w:bCs/>
          <w:sz w:val="22"/>
          <w:szCs w:val="22"/>
        </w:rPr>
      </w:pPr>
      <w:r w:rsidRPr="00943923">
        <w:rPr>
          <w:rFonts w:ascii="Times New Roman" w:hAnsi="Times New Roman"/>
          <w:b/>
          <w:noProof/>
          <w:sz w:val="24"/>
        </w:rPr>
        <w:drawing>
          <wp:inline distT="0" distB="0" distL="0" distR="0">
            <wp:extent cx="5943600" cy="2458720"/>
            <wp:effectExtent l="0" t="0" r="0" b="0"/>
            <wp:docPr id="1" name="Chart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6E48BE" w:rsidRPr="00943923" w:rsidRDefault="006E48BE" w:rsidP="006E48BE">
      <w:pPr>
        <w:widowControl w:val="0"/>
        <w:spacing w:before="240" w:line="240" w:lineRule="auto"/>
        <w:rPr>
          <w:rFonts w:ascii="Times New Roman" w:hAnsi="Times New Roman"/>
          <w:b/>
          <w:bCs/>
          <w:sz w:val="22"/>
          <w:szCs w:val="22"/>
        </w:rPr>
      </w:pPr>
    </w:p>
    <w:p w:rsidR="00DD4CD8" w:rsidRDefault="00DD4CD8"/>
    <w:sectPr w:rsidR="00DD4C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8BE"/>
    <w:rsid w:val="00681DCD"/>
    <w:rsid w:val="006E48BE"/>
    <w:rsid w:val="00DD4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19AC3"/>
  <w15:chartTrackingRefBased/>
  <w15:docId w15:val="{889056B2-E2E0-43CE-B4AB-FE867363A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48BE"/>
    <w:pPr>
      <w:spacing w:after="0" w:line="480" w:lineRule="auto"/>
    </w:pPr>
    <w:rPr>
      <w:rFonts w:ascii="Arial" w:eastAsia="Times New Roman" w:hAnsi="Arial" w:cs="Times New Roman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2.xml"/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Oral-abstracts presented</c:v>
                </c:pt>
              </c:strCache>
            </c:strRef>
          </c:tx>
          <c:spPr>
            <a:solidFill>
              <a:schemeClr val="dk1">
                <a:tint val="88500"/>
                <a:alpha val="85000"/>
              </a:schemeClr>
            </a:solidFill>
            <a:ln w="9511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 w="25361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95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Sheet1!$A$2:$A$7</c:f>
              <c:numCache>
                <c:formatCode>General</c:formatCode>
                <c:ptCount val="6"/>
                <c:pt idx="0">
                  <c:v>2012</c:v>
                </c:pt>
                <c:pt idx="1">
                  <c:v>2013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</c:numCache>
            </c:numRef>
          </c:cat>
          <c:val>
            <c:numRef>
              <c:f>Sheet1!$B$2:$B$7</c:f>
              <c:numCache>
                <c:formatCode>General</c:formatCode>
                <c:ptCount val="6"/>
                <c:pt idx="0">
                  <c:v>27</c:v>
                </c:pt>
                <c:pt idx="1">
                  <c:v>12</c:v>
                </c:pt>
                <c:pt idx="2">
                  <c:v>36</c:v>
                </c:pt>
                <c:pt idx="3">
                  <c:v>13</c:v>
                </c:pt>
                <c:pt idx="4">
                  <c:v>15</c:v>
                </c:pt>
                <c:pt idx="5">
                  <c:v>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8B4-48A7-934C-76712FC47459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published</c:v>
                </c:pt>
              </c:strCache>
            </c:strRef>
          </c:tx>
          <c:spPr>
            <a:solidFill>
              <a:schemeClr val="dk1">
                <a:tint val="55000"/>
                <a:alpha val="85000"/>
              </a:schemeClr>
            </a:solidFill>
            <a:ln w="9511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 w="25361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95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Sheet1!$A$2:$A$7</c:f>
              <c:numCache>
                <c:formatCode>General</c:formatCode>
                <c:ptCount val="6"/>
                <c:pt idx="0">
                  <c:v>2012</c:v>
                </c:pt>
                <c:pt idx="1">
                  <c:v>2013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</c:numCache>
            </c:numRef>
          </c:cat>
          <c:val>
            <c:numRef>
              <c:f>Sheet1!$C$2:$C$7</c:f>
              <c:numCache>
                <c:formatCode>General</c:formatCode>
                <c:ptCount val="6"/>
                <c:pt idx="0">
                  <c:v>12</c:v>
                </c:pt>
                <c:pt idx="1">
                  <c:v>6</c:v>
                </c:pt>
                <c:pt idx="2">
                  <c:v>27</c:v>
                </c:pt>
                <c:pt idx="3">
                  <c:v>8</c:v>
                </c:pt>
                <c:pt idx="4">
                  <c:v>9</c:v>
                </c:pt>
                <c:pt idx="5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8B4-48A7-934C-76712FC47459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international Publication</c:v>
                </c:pt>
              </c:strCache>
            </c:strRef>
          </c:tx>
          <c:spPr>
            <a:solidFill>
              <a:schemeClr val="dk1">
                <a:tint val="75000"/>
                <a:alpha val="85000"/>
              </a:schemeClr>
            </a:solidFill>
            <a:ln w="9511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 w="25361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95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Sheet1!$A$2:$A$7</c:f>
              <c:numCache>
                <c:formatCode>General</c:formatCode>
                <c:ptCount val="6"/>
                <c:pt idx="0">
                  <c:v>2012</c:v>
                </c:pt>
                <c:pt idx="1">
                  <c:v>2013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</c:numCache>
            </c:numRef>
          </c:cat>
          <c:val>
            <c:numRef>
              <c:f>Sheet1!$D$2:$D$7</c:f>
              <c:numCache>
                <c:formatCode>General</c:formatCode>
                <c:ptCount val="6"/>
                <c:pt idx="0">
                  <c:v>4</c:v>
                </c:pt>
                <c:pt idx="1">
                  <c:v>0</c:v>
                </c:pt>
                <c:pt idx="2">
                  <c:v>5</c:v>
                </c:pt>
                <c:pt idx="3">
                  <c:v>1</c:v>
                </c:pt>
                <c:pt idx="4">
                  <c:v>3</c:v>
                </c:pt>
                <c:pt idx="5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8B4-48A7-934C-76712FC47459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Indexed Journal</c:v>
                </c:pt>
              </c:strCache>
            </c:strRef>
          </c:tx>
          <c:spPr>
            <a:solidFill>
              <a:schemeClr val="dk1">
                <a:tint val="98500"/>
                <a:alpha val="85000"/>
              </a:schemeClr>
            </a:solidFill>
            <a:ln w="9511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 w="25361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95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Sheet1!$A$2:$A$7</c:f>
              <c:numCache>
                <c:formatCode>General</c:formatCode>
                <c:ptCount val="6"/>
                <c:pt idx="0">
                  <c:v>2012</c:v>
                </c:pt>
                <c:pt idx="1">
                  <c:v>2013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</c:numCache>
            </c:numRef>
          </c:cat>
          <c:val>
            <c:numRef>
              <c:f>Sheet1!$E$2:$E$7</c:f>
              <c:numCache>
                <c:formatCode>General</c:formatCode>
                <c:ptCount val="6"/>
                <c:pt idx="0">
                  <c:v>6</c:v>
                </c:pt>
                <c:pt idx="1">
                  <c:v>1</c:v>
                </c:pt>
                <c:pt idx="2">
                  <c:v>13</c:v>
                </c:pt>
                <c:pt idx="3">
                  <c:v>5</c:v>
                </c:pt>
                <c:pt idx="4">
                  <c:v>5</c:v>
                </c:pt>
                <c:pt idx="5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8B4-48A7-934C-76712FC4745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axId val="1156263072"/>
        <c:axId val="1"/>
      </c:barChart>
      <c:catAx>
        <c:axId val="11562630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21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95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ln w="634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1195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56263072"/>
        <c:crosses val="autoZero"/>
        <c:crossBetween val="between"/>
      </c:valAx>
      <c:spPr>
        <a:noFill/>
        <a:ln w="25361">
          <a:noFill/>
        </a:ln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48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11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2">
    <c:autoUpdate val="0"/>
  </c:externalData>
  <c:userShapes r:id="rId3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abstracts presented</c:v>
                </c:pt>
              </c:strCache>
            </c:strRef>
          </c:tx>
          <c:spPr>
            <a:solidFill>
              <a:schemeClr val="dk1">
                <a:tint val="88500"/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97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Sheet1!$A$2:$A$7</c:f>
              <c:numCache>
                <c:formatCode>General</c:formatCode>
                <c:ptCount val="6"/>
                <c:pt idx="0">
                  <c:v>2012</c:v>
                </c:pt>
                <c:pt idx="1">
                  <c:v>2013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</c:numCache>
            </c:numRef>
          </c:cat>
          <c:val>
            <c:numRef>
              <c:f>Sheet1!$B$2:$B$7</c:f>
              <c:numCache>
                <c:formatCode>General</c:formatCode>
                <c:ptCount val="6"/>
                <c:pt idx="0">
                  <c:v>10</c:v>
                </c:pt>
                <c:pt idx="1">
                  <c:v>0</c:v>
                </c:pt>
                <c:pt idx="2">
                  <c:v>9</c:v>
                </c:pt>
                <c:pt idx="3">
                  <c:v>0</c:v>
                </c:pt>
                <c:pt idx="4">
                  <c:v>33</c:v>
                </c:pt>
                <c:pt idx="5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ADB-4B93-BA59-6A702EAAACF1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published</c:v>
                </c:pt>
              </c:strCache>
            </c:strRef>
          </c:tx>
          <c:spPr>
            <a:solidFill>
              <a:schemeClr val="dk1">
                <a:tint val="55000"/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97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Sheet1!$A$2:$A$7</c:f>
              <c:numCache>
                <c:formatCode>General</c:formatCode>
                <c:ptCount val="6"/>
                <c:pt idx="0">
                  <c:v>2012</c:v>
                </c:pt>
                <c:pt idx="1">
                  <c:v>2013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</c:numCache>
            </c:numRef>
          </c:cat>
          <c:val>
            <c:numRef>
              <c:f>Sheet1!$C$2:$C$7</c:f>
              <c:numCache>
                <c:formatCode>General</c:formatCode>
                <c:ptCount val="6"/>
                <c:pt idx="0">
                  <c:v>6</c:v>
                </c:pt>
                <c:pt idx="2">
                  <c:v>8</c:v>
                </c:pt>
                <c:pt idx="4">
                  <c:v>6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ADB-4B93-BA59-6A702EAAACF1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international Publication</c:v>
                </c:pt>
              </c:strCache>
            </c:strRef>
          </c:tx>
          <c:spPr>
            <a:solidFill>
              <a:schemeClr val="dk1">
                <a:tint val="75000"/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97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Sheet1!$A$2:$A$7</c:f>
              <c:numCache>
                <c:formatCode>General</c:formatCode>
                <c:ptCount val="6"/>
                <c:pt idx="0">
                  <c:v>2012</c:v>
                </c:pt>
                <c:pt idx="1">
                  <c:v>2013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</c:numCache>
            </c:numRef>
          </c:cat>
          <c:val>
            <c:numRef>
              <c:f>Sheet1!$D$2:$D$7</c:f>
              <c:numCache>
                <c:formatCode>General</c:formatCode>
                <c:ptCount val="6"/>
                <c:pt idx="0">
                  <c:v>2</c:v>
                </c:pt>
                <c:pt idx="2">
                  <c:v>6</c:v>
                </c:pt>
                <c:pt idx="4">
                  <c:v>2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ADB-4B93-BA59-6A702EAAACF1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Indexed Journal</c:v>
                </c:pt>
              </c:strCache>
            </c:strRef>
          </c:tx>
          <c:spPr>
            <a:solidFill>
              <a:schemeClr val="dk1">
                <a:tint val="98500"/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97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Sheet1!$A$2:$A$7</c:f>
              <c:numCache>
                <c:formatCode>General</c:formatCode>
                <c:ptCount val="6"/>
                <c:pt idx="0">
                  <c:v>2012</c:v>
                </c:pt>
                <c:pt idx="1">
                  <c:v>2013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</c:numCache>
            </c:numRef>
          </c:cat>
          <c:val>
            <c:numRef>
              <c:f>Sheet1!$E$2:$E$7</c:f>
              <c:numCache>
                <c:formatCode>General</c:formatCode>
                <c:ptCount val="6"/>
                <c:pt idx="0">
                  <c:v>4</c:v>
                </c:pt>
                <c:pt idx="2">
                  <c:v>8</c:v>
                </c:pt>
                <c:pt idx="4">
                  <c:v>4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ADB-4B93-BA59-6A702EAAACF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axId val="1083023584"/>
        <c:axId val="1"/>
      </c:barChart>
      <c:catAx>
        <c:axId val="10830235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97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1197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83023584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97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2">
    <c:autoUpdate val="0"/>
  </c:externalData>
  <c:userShapes r:id="rId3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0.93155</cdr:x>
      <cdr:y>0</cdr:y>
    </cdr:from>
    <cdr:to>
      <cdr:x>1</cdr:x>
      <cdr:y>0.14371</cdr:y>
    </cdr:to>
    <cdr:sp macro="" textlink="">
      <cdr:nvSpPr>
        <cdr:cNvPr id="2" name="Text Box 5"/>
        <cdr:cNvSpPr txBox="1"/>
      </cdr:nvSpPr>
      <cdr:spPr>
        <a:xfrm xmlns:a="http://schemas.openxmlformats.org/drawingml/2006/main">
          <a:off x="5848350" y="0"/>
          <a:ext cx="409575" cy="431800"/>
        </a:xfrm>
        <a:prstGeom xmlns:a="http://schemas.openxmlformats.org/drawingml/2006/main" prst="rect">
          <a:avLst/>
        </a:prstGeom>
        <a:solidFill xmlns:a="http://schemas.openxmlformats.org/drawingml/2006/main">
          <a:schemeClr val="lt1"/>
        </a:solidFill>
        <a:ln xmlns:a="http://schemas.openxmlformats.org/drawingml/2006/main" w="6350">
          <a:solidFill>
            <a:prstClr val="black"/>
          </a:solidFill>
        </a:ln>
      </cdr:spPr>
      <cdr:txBody>
        <a:bodyPr xmlns:a="http://schemas.openxmlformats.org/drawingml/2006/main" rot="0" spcFirstLastPara="0" vert="horz" wrap="square" lIns="91440" tIns="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 marL="0" marR="0" algn="just">
            <a:lnSpc>
              <a:spcPct val="200000"/>
            </a:lnSpc>
            <a:spcBef>
              <a:spcPts val="1200"/>
            </a:spcBef>
            <a:spcAft>
              <a:spcPts val="0"/>
            </a:spcAft>
          </a:pPr>
          <a:r>
            <a:rPr lang="en-US" sz="1100" b="1">
              <a:effectLst/>
              <a:latin typeface="Times New Roman" panose="02020603050405020304" pitchFamily="18" charset="0"/>
              <a:ea typeface="Calibri" panose="020F0502020204030204" pitchFamily="34" charset="0"/>
              <a:cs typeface="Times New Roman" panose="02020603050405020304" pitchFamily="18" charset="0"/>
            </a:rPr>
            <a:t>(a)</a:t>
          </a:r>
          <a:endParaRPr lang="en-US" sz="11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0.914</cdr:x>
      <cdr:y>0.03615</cdr:y>
    </cdr:from>
    <cdr:to>
      <cdr:x>0.97329</cdr:x>
      <cdr:y>0.20656</cdr:y>
    </cdr:to>
    <cdr:sp macro="" textlink="">
      <cdr:nvSpPr>
        <cdr:cNvPr id="4" name="Text Box 5"/>
        <cdr:cNvSpPr txBox="1"/>
      </cdr:nvSpPr>
      <cdr:spPr>
        <a:xfrm xmlns:a="http://schemas.openxmlformats.org/drawingml/2006/main">
          <a:off x="5432425" y="88900"/>
          <a:ext cx="352425" cy="419100"/>
        </a:xfrm>
        <a:prstGeom xmlns:a="http://schemas.openxmlformats.org/drawingml/2006/main" prst="rect">
          <a:avLst/>
        </a:prstGeom>
        <a:solidFill xmlns:a="http://schemas.openxmlformats.org/drawingml/2006/main">
          <a:schemeClr val="lt1"/>
        </a:solidFill>
        <a:ln xmlns:a="http://schemas.openxmlformats.org/drawingml/2006/main" w="6350">
          <a:solidFill>
            <a:prstClr val="black"/>
          </a:solidFill>
        </a:ln>
      </cdr:spPr>
      <cdr:txBody>
        <a:bodyPr xmlns:a="http://schemas.openxmlformats.org/drawingml/2006/main" rot="0" spcFirstLastPara="0" vert="horz" wrap="none" lIns="91440" tIns="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 marL="0" marR="0" algn="just">
            <a:lnSpc>
              <a:spcPct val="200000"/>
            </a:lnSpc>
            <a:spcBef>
              <a:spcPts val="1200"/>
            </a:spcBef>
            <a:spcAft>
              <a:spcPts val="0"/>
            </a:spcAft>
          </a:pPr>
          <a:r>
            <a:rPr lang="en-US" sz="1100" b="1">
              <a:effectLst/>
              <a:latin typeface="Times New Roman" panose="02020603050405020304" pitchFamily="18" charset="0"/>
              <a:ea typeface="Calibri" panose="020F0502020204030204" pitchFamily="34" charset="0"/>
              <a:cs typeface="Times New Roman" panose="02020603050405020304" pitchFamily="18" charset="0"/>
            </a:rPr>
            <a:t>(b)</a:t>
          </a:r>
          <a:endParaRPr lang="en-US" sz="11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  <a:p xmlns:a="http://schemas.openxmlformats.org/drawingml/2006/main">
          <a:pPr marL="0" marR="0">
            <a:lnSpc>
              <a:spcPct val="107000"/>
            </a:lnSpc>
            <a:spcBef>
              <a:spcPts val="0"/>
            </a:spcBef>
            <a:spcAft>
              <a:spcPts val="800"/>
            </a:spcAft>
          </a:pPr>
          <a:r>
            <a:rPr lang="en-US" sz="11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 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Hafsa Majid</dc:creator>
  <cp:keywords/>
  <dc:description/>
  <cp:lastModifiedBy>Hafsa Majid</cp:lastModifiedBy>
  <cp:revision>2</cp:revision>
  <dcterms:created xsi:type="dcterms:W3CDTF">2021-09-30T09:43:00Z</dcterms:created>
  <dcterms:modified xsi:type="dcterms:W3CDTF">2021-10-06T05:08:00Z</dcterms:modified>
</cp:coreProperties>
</file>