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CAC" w:rsidRPr="0021139C" w:rsidRDefault="004F2F18" w:rsidP="00F22CAC">
      <w:pPr>
        <w:rPr>
          <w:b/>
          <w:sz w:val="32"/>
          <w:szCs w:val="32"/>
        </w:rPr>
      </w:pPr>
      <w:r w:rsidRPr="0021139C">
        <w:rPr>
          <w:b/>
          <w:sz w:val="32"/>
          <w:szCs w:val="32"/>
        </w:rPr>
        <w:t xml:space="preserve">Additional </w:t>
      </w:r>
      <w:r w:rsidR="00F22CAC" w:rsidRPr="0021139C">
        <w:rPr>
          <w:b/>
          <w:sz w:val="32"/>
          <w:szCs w:val="32"/>
        </w:rPr>
        <w:t>File</w:t>
      </w:r>
      <w:r w:rsidRPr="0021139C">
        <w:rPr>
          <w:b/>
          <w:sz w:val="32"/>
          <w:szCs w:val="32"/>
        </w:rPr>
        <w:t xml:space="preserve"> </w:t>
      </w:r>
      <w:r w:rsidR="00F22CAC" w:rsidRPr="0021139C">
        <w:rPr>
          <w:b/>
          <w:sz w:val="32"/>
          <w:szCs w:val="32"/>
        </w:rPr>
        <w:t>3</w:t>
      </w:r>
      <w:r w:rsidRPr="0021139C">
        <w:rPr>
          <w:b/>
          <w:sz w:val="32"/>
          <w:szCs w:val="32"/>
        </w:rPr>
        <w:t xml:space="preserve">: </w:t>
      </w:r>
      <w:r w:rsidR="00F22CAC" w:rsidRPr="0021139C">
        <w:rPr>
          <w:b/>
          <w:sz w:val="32"/>
          <w:szCs w:val="32"/>
        </w:rPr>
        <w:t>Methods</w:t>
      </w:r>
    </w:p>
    <w:p w:rsidR="0048059A" w:rsidRPr="0021139C" w:rsidRDefault="0048059A" w:rsidP="00E72767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21139C">
        <w:rPr>
          <w:rFonts w:cstheme="minorHAnsi"/>
          <w:b/>
          <w:sz w:val="28"/>
          <w:szCs w:val="28"/>
        </w:rPr>
        <w:t>Measurements of mitochondrial respiration using extracellular flux (XFe96) assay</w:t>
      </w:r>
    </w:p>
    <w:p w:rsidR="0048059A" w:rsidRPr="0021139C" w:rsidRDefault="0048059A" w:rsidP="00E7276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 xml:space="preserve">On the day prior to the assay, the XF cartridge </w:t>
      </w:r>
      <w:proofErr w:type="gramStart"/>
      <w:r w:rsidRPr="0021139C">
        <w:rPr>
          <w:rFonts w:cstheme="minorHAnsi"/>
          <w:sz w:val="24"/>
          <w:szCs w:val="24"/>
        </w:rPr>
        <w:t>was hydrated</w:t>
      </w:r>
      <w:proofErr w:type="gramEnd"/>
      <w:r w:rsidRPr="0021139C">
        <w:rPr>
          <w:rFonts w:cstheme="minorHAnsi"/>
          <w:sz w:val="24"/>
          <w:szCs w:val="24"/>
        </w:rPr>
        <w:t xml:space="preserve"> per manufacturer’s instructions using 200 </w:t>
      </w:r>
      <w:proofErr w:type="spellStart"/>
      <w:r w:rsidRPr="0021139C">
        <w:rPr>
          <w:rFonts w:cstheme="minorHAnsi"/>
          <w:sz w:val="24"/>
          <w:szCs w:val="24"/>
        </w:rPr>
        <w:t>ul</w:t>
      </w:r>
      <w:proofErr w:type="spellEnd"/>
      <w:r w:rsidRPr="0021139C">
        <w:rPr>
          <w:rFonts w:cstheme="minorHAnsi"/>
          <w:sz w:val="24"/>
          <w:szCs w:val="24"/>
        </w:rPr>
        <w:t xml:space="preserve"> of sterile tissue culture grade water (</w:t>
      </w:r>
      <w:proofErr w:type="spellStart"/>
      <w:r w:rsidRPr="0021139C">
        <w:rPr>
          <w:rFonts w:cstheme="minorHAnsi"/>
          <w:sz w:val="24"/>
          <w:szCs w:val="24"/>
        </w:rPr>
        <w:t>Lonza</w:t>
      </w:r>
      <w:proofErr w:type="spellEnd"/>
      <w:r w:rsidRPr="0021139C">
        <w:rPr>
          <w:rFonts w:cstheme="minorHAnsi"/>
          <w:sz w:val="24"/>
          <w:szCs w:val="24"/>
        </w:rPr>
        <w:t>) at 37°C in a non-CO</w:t>
      </w:r>
      <w:r w:rsidRPr="0021139C">
        <w:rPr>
          <w:rFonts w:cstheme="minorHAnsi"/>
          <w:sz w:val="24"/>
          <w:szCs w:val="24"/>
          <w:vertAlign w:val="subscript"/>
        </w:rPr>
        <w:t>2</w:t>
      </w:r>
      <w:r w:rsidRPr="0021139C">
        <w:rPr>
          <w:rFonts w:cstheme="minorHAnsi"/>
          <w:sz w:val="24"/>
          <w:szCs w:val="24"/>
        </w:rPr>
        <w:t xml:space="preserve"> incubator.  On the day of the assay, water was discarded and replaced with 200 </w:t>
      </w:r>
      <w:proofErr w:type="spellStart"/>
      <w:r w:rsidRPr="0021139C">
        <w:rPr>
          <w:rFonts w:cstheme="minorHAnsi"/>
          <w:sz w:val="24"/>
          <w:szCs w:val="24"/>
        </w:rPr>
        <w:t>ul</w:t>
      </w:r>
      <w:proofErr w:type="spellEnd"/>
      <w:r w:rsidRPr="0021139C">
        <w:rPr>
          <w:rFonts w:cstheme="minorHAnsi"/>
          <w:sz w:val="24"/>
          <w:szCs w:val="24"/>
        </w:rPr>
        <w:t xml:space="preserve"> pre-warmed XF </w:t>
      </w:r>
      <w:proofErr w:type="spellStart"/>
      <w:r w:rsidRPr="0021139C">
        <w:rPr>
          <w:rFonts w:cstheme="minorHAnsi"/>
          <w:sz w:val="24"/>
          <w:szCs w:val="24"/>
        </w:rPr>
        <w:t>calibrant</w:t>
      </w:r>
      <w:proofErr w:type="spellEnd"/>
      <w:r w:rsidRPr="0021139C">
        <w:rPr>
          <w:rFonts w:cstheme="minorHAnsi"/>
          <w:sz w:val="24"/>
          <w:szCs w:val="24"/>
        </w:rPr>
        <w:t xml:space="preserve"> (Agilent Technologies, Santa Clara, CA, USA)  one hour prior to loading the injection ports of the cartridge.  The hydrated cartridge </w:t>
      </w:r>
      <w:proofErr w:type="gramStart"/>
      <w:r w:rsidRPr="0021139C">
        <w:rPr>
          <w:rFonts w:cstheme="minorHAnsi"/>
          <w:sz w:val="24"/>
          <w:szCs w:val="24"/>
        </w:rPr>
        <w:t>was kept</w:t>
      </w:r>
      <w:proofErr w:type="gramEnd"/>
      <w:r w:rsidRPr="0021139C">
        <w:rPr>
          <w:rFonts w:cstheme="minorHAnsi"/>
          <w:sz w:val="24"/>
          <w:szCs w:val="24"/>
        </w:rPr>
        <w:t xml:space="preserve"> at 37°C in a non-CO</w:t>
      </w:r>
      <w:r w:rsidRPr="0021139C">
        <w:rPr>
          <w:rFonts w:cstheme="minorHAnsi"/>
          <w:sz w:val="24"/>
          <w:szCs w:val="24"/>
          <w:vertAlign w:val="subscript"/>
        </w:rPr>
        <w:t>2</w:t>
      </w:r>
      <w:r w:rsidRPr="0021139C">
        <w:rPr>
          <w:rFonts w:cstheme="minorHAnsi"/>
          <w:sz w:val="24"/>
          <w:szCs w:val="24"/>
        </w:rPr>
        <w:t xml:space="preserve"> incubator until calibration.</w:t>
      </w:r>
    </w:p>
    <w:p w:rsidR="00E72767" w:rsidRPr="0021139C" w:rsidRDefault="00E72767" w:rsidP="00E7276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8059A" w:rsidRPr="0021139C" w:rsidRDefault="0048059A" w:rsidP="00E72767">
      <w:pPr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 xml:space="preserve">Reagents used for XF assay </w:t>
      </w:r>
      <w:proofErr w:type="gramStart"/>
      <w:r w:rsidRPr="0021139C">
        <w:rPr>
          <w:rFonts w:cstheme="minorHAnsi"/>
          <w:sz w:val="24"/>
          <w:szCs w:val="24"/>
        </w:rPr>
        <w:t>are listed</w:t>
      </w:r>
      <w:proofErr w:type="gramEnd"/>
      <w:r w:rsidRPr="0021139C">
        <w:rPr>
          <w:rFonts w:cstheme="minorHAnsi"/>
          <w:sz w:val="24"/>
          <w:szCs w:val="24"/>
        </w:rPr>
        <w:t xml:space="preserve"> in Supplemental File 2.  All stocks </w:t>
      </w:r>
      <w:proofErr w:type="gramStart"/>
      <w:r w:rsidRPr="0021139C">
        <w:rPr>
          <w:rFonts w:cstheme="minorHAnsi"/>
          <w:sz w:val="24"/>
          <w:szCs w:val="24"/>
        </w:rPr>
        <w:t>were maintained</w:t>
      </w:r>
      <w:proofErr w:type="gramEnd"/>
      <w:r w:rsidRPr="0021139C">
        <w:rPr>
          <w:rFonts w:cstheme="minorHAnsi"/>
          <w:sz w:val="24"/>
          <w:szCs w:val="24"/>
        </w:rPr>
        <w:t xml:space="preserve"> at -20°C and working solutions were prepared fresh on the day of assay.   Mitochondrial assay solution (MAS, 1X: 70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sucrose, 220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mannitol, 10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KH</w:t>
      </w:r>
      <w:r w:rsidRPr="0021139C">
        <w:rPr>
          <w:rFonts w:cstheme="minorHAnsi"/>
          <w:sz w:val="24"/>
          <w:szCs w:val="24"/>
          <w:vertAlign w:val="subscript"/>
        </w:rPr>
        <w:t>2</w:t>
      </w:r>
      <w:r w:rsidRPr="0021139C">
        <w:rPr>
          <w:rFonts w:cstheme="minorHAnsi"/>
          <w:sz w:val="24"/>
          <w:szCs w:val="24"/>
        </w:rPr>
        <w:t>PO</w:t>
      </w:r>
      <w:r w:rsidRPr="0021139C">
        <w:rPr>
          <w:rFonts w:cstheme="minorHAnsi"/>
          <w:sz w:val="24"/>
          <w:szCs w:val="24"/>
          <w:vertAlign w:val="subscript"/>
        </w:rPr>
        <w:t>4</w:t>
      </w:r>
      <w:r w:rsidRPr="0021139C">
        <w:rPr>
          <w:rFonts w:cstheme="minorHAnsi"/>
          <w:sz w:val="24"/>
          <w:szCs w:val="24"/>
        </w:rPr>
        <w:t xml:space="preserve">, 5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MgCl</w:t>
      </w:r>
      <w:r w:rsidRPr="0021139C">
        <w:rPr>
          <w:rFonts w:cstheme="minorHAnsi"/>
          <w:sz w:val="24"/>
          <w:szCs w:val="24"/>
          <w:vertAlign w:val="subscript"/>
        </w:rPr>
        <w:t>2</w:t>
      </w:r>
      <w:r w:rsidRPr="0021139C">
        <w:rPr>
          <w:rFonts w:cstheme="minorHAnsi"/>
          <w:sz w:val="24"/>
          <w:szCs w:val="24"/>
        </w:rPr>
        <w:t xml:space="preserve">, 2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HEPES, 1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EGTA and 0.2% fatty acid-free BSA) was prepared for dilution of substrates.  BSA-free </w:t>
      </w:r>
      <w:proofErr w:type="gramStart"/>
      <w:r w:rsidRPr="0021139C">
        <w:rPr>
          <w:rFonts w:cstheme="minorHAnsi"/>
          <w:sz w:val="24"/>
          <w:szCs w:val="24"/>
        </w:rPr>
        <w:t>2X</w:t>
      </w:r>
      <w:proofErr w:type="gramEnd"/>
      <w:r w:rsidRPr="0021139C">
        <w:rPr>
          <w:rFonts w:cstheme="minorHAnsi"/>
          <w:sz w:val="24"/>
          <w:szCs w:val="24"/>
        </w:rPr>
        <w:t xml:space="preserve"> MAS was prepared for dilution of </w:t>
      </w:r>
      <w:proofErr w:type="spellStart"/>
      <w:r w:rsidRPr="0021139C">
        <w:rPr>
          <w:rFonts w:cstheme="minorHAnsi"/>
          <w:sz w:val="24"/>
          <w:szCs w:val="24"/>
        </w:rPr>
        <w:t>injectables</w:t>
      </w:r>
      <w:proofErr w:type="spellEnd"/>
      <w:r w:rsidRPr="0021139C">
        <w:rPr>
          <w:rFonts w:cstheme="minorHAnsi"/>
          <w:sz w:val="24"/>
          <w:szCs w:val="24"/>
        </w:rPr>
        <w:t xml:space="preserve">.  Stocks (0.5 M) of succinate, malate, glutamate and ADP (80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 were prepared in water, and adjusted to pH 7.4 with potassium hydroxide. </w:t>
      </w:r>
      <w:proofErr w:type="spellStart"/>
      <w:r w:rsidRPr="0021139C">
        <w:rPr>
          <w:rFonts w:cstheme="minorHAnsi"/>
          <w:sz w:val="24"/>
          <w:szCs w:val="24"/>
        </w:rPr>
        <w:t>Palmitoyl</w:t>
      </w:r>
      <w:proofErr w:type="spellEnd"/>
      <w:r w:rsidRPr="0021139C">
        <w:rPr>
          <w:rFonts w:cstheme="minorHAnsi"/>
          <w:sz w:val="24"/>
          <w:szCs w:val="24"/>
        </w:rPr>
        <w:t xml:space="preserve"> L-carnitine chloride stock (10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 was prepared in 95% ethanol.  Stocks of FCCP (10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), rotenone (2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), </w:t>
      </w:r>
      <w:proofErr w:type="spellStart"/>
      <w:r w:rsidRPr="0021139C">
        <w:rPr>
          <w:rFonts w:cstheme="minorHAnsi"/>
          <w:sz w:val="24"/>
          <w:szCs w:val="24"/>
        </w:rPr>
        <w:t>oligomycin</w:t>
      </w:r>
      <w:proofErr w:type="spellEnd"/>
      <w:r w:rsidRPr="0021139C">
        <w:rPr>
          <w:rFonts w:cstheme="minorHAnsi"/>
          <w:sz w:val="24"/>
          <w:szCs w:val="24"/>
        </w:rPr>
        <w:t xml:space="preserve"> (6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), and </w:t>
      </w:r>
      <w:proofErr w:type="spellStart"/>
      <w:r w:rsidRPr="0021139C">
        <w:rPr>
          <w:rFonts w:cstheme="minorHAnsi"/>
          <w:sz w:val="24"/>
          <w:szCs w:val="24"/>
        </w:rPr>
        <w:t>antimycin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gramStart"/>
      <w:r w:rsidRPr="0021139C">
        <w:rPr>
          <w:rFonts w:cstheme="minorHAnsi"/>
          <w:sz w:val="24"/>
          <w:szCs w:val="24"/>
        </w:rPr>
        <w:t>A</w:t>
      </w:r>
      <w:proofErr w:type="gramEnd"/>
      <w:r w:rsidRPr="0021139C">
        <w:rPr>
          <w:rFonts w:cstheme="minorHAnsi"/>
          <w:sz w:val="24"/>
          <w:szCs w:val="24"/>
        </w:rPr>
        <w:t xml:space="preserve"> (7.6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 were prepared in DMSO.  Pyruvate was prepared fresh on day of assay.  All substrates and </w:t>
      </w:r>
      <w:proofErr w:type="spellStart"/>
      <w:r w:rsidRPr="0021139C">
        <w:rPr>
          <w:rFonts w:cstheme="minorHAnsi"/>
          <w:sz w:val="24"/>
          <w:szCs w:val="24"/>
        </w:rPr>
        <w:t>injectables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gramStart"/>
      <w:r w:rsidRPr="0021139C">
        <w:rPr>
          <w:rFonts w:cstheme="minorHAnsi"/>
          <w:sz w:val="24"/>
          <w:szCs w:val="24"/>
        </w:rPr>
        <w:t>were adjusted</w:t>
      </w:r>
      <w:proofErr w:type="gramEnd"/>
      <w:r w:rsidRPr="0021139C">
        <w:rPr>
          <w:rFonts w:cstheme="minorHAnsi"/>
          <w:sz w:val="24"/>
          <w:szCs w:val="24"/>
        </w:rPr>
        <w:t xml:space="preserve"> to pH 7.4 at 37°C on the day of assay.  </w:t>
      </w:r>
    </w:p>
    <w:p w:rsidR="008A46D6" w:rsidRPr="0021139C" w:rsidRDefault="0048059A" w:rsidP="0048059A">
      <w:pPr>
        <w:rPr>
          <w:rFonts w:cstheme="minorHAnsi"/>
          <w:sz w:val="24"/>
          <w:szCs w:val="24"/>
        </w:rPr>
      </w:pPr>
      <w:proofErr w:type="spellStart"/>
      <w:r w:rsidRPr="0021139C">
        <w:rPr>
          <w:rFonts w:cstheme="minorHAnsi"/>
          <w:sz w:val="24"/>
          <w:szCs w:val="24"/>
        </w:rPr>
        <w:t>Respirometry</w:t>
      </w:r>
      <w:proofErr w:type="spellEnd"/>
      <w:r w:rsidRPr="0021139C">
        <w:rPr>
          <w:rFonts w:cstheme="minorHAnsi"/>
          <w:sz w:val="24"/>
          <w:szCs w:val="24"/>
        </w:rPr>
        <w:t xml:space="preserve"> in isolated mitochondrial samples </w:t>
      </w:r>
      <w:proofErr w:type="gramStart"/>
      <w:r w:rsidRPr="0021139C">
        <w:rPr>
          <w:rFonts w:cstheme="minorHAnsi"/>
          <w:sz w:val="24"/>
          <w:szCs w:val="24"/>
        </w:rPr>
        <w:t>were performed</w:t>
      </w:r>
      <w:proofErr w:type="gramEnd"/>
      <w:r w:rsidRPr="0021139C">
        <w:rPr>
          <w:rFonts w:cstheme="minorHAnsi"/>
          <w:sz w:val="24"/>
          <w:szCs w:val="24"/>
        </w:rPr>
        <w:t xml:space="preserve"> immediately after isolation.  Isolated mitochondria were </w:t>
      </w:r>
      <w:proofErr w:type="spellStart"/>
      <w:r w:rsidRPr="0021139C">
        <w:rPr>
          <w:rFonts w:cstheme="minorHAnsi"/>
          <w:sz w:val="24"/>
          <w:szCs w:val="24"/>
        </w:rPr>
        <w:t>resuspended</w:t>
      </w:r>
      <w:proofErr w:type="spellEnd"/>
      <w:r w:rsidRPr="0021139C">
        <w:rPr>
          <w:rFonts w:cstheme="minorHAnsi"/>
          <w:sz w:val="24"/>
          <w:szCs w:val="24"/>
        </w:rPr>
        <w:t xml:space="preserve"> in IX MAS with 0.5% fatty acid-free BSA.  Th</w:t>
      </w:r>
      <w:r w:rsidR="001E3CB5" w:rsidRPr="0021139C">
        <w:rPr>
          <w:rFonts w:cstheme="minorHAnsi"/>
          <w:sz w:val="24"/>
          <w:szCs w:val="24"/>
        </w:rPr>
        <w:t>e following substrates/additives</w:t>
      </w:r>
      <w:r w:rsidRPr="0021139C">
        <w:rPr>
          <w:rFonts w:cstheme="minorHAnsi"/>
          <w:sz w:val="24"/>
          <w:szCs w:val="24"/>
        </w:rPr>
        <w:t xml:space="preserve"> were used for coupling assay and were prepared in 1X MAS/fatty-acid free BSA (final concentrations): pyruvate (10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)/malate (2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), </w:t>
      </w:r>
      <w:r w:rsidR="001E3CB5" w:rsidRPr="0021139C">
        <w:rPr>
          <w:rFonts w:cstheme="minorHAnsi"/>
          <w:sz w:val="24"/>
          <w:szCs w:val="24"/>
        </w:rPr>
        <w:t xml:space="preserve">glutamate (10 </w:t>
      </w:r>
      <w:proofErr w:type="spellStart"/>
      <w:r w:rsidR="001E3CB5" w:rsidRPr="0021139C">
        <w:rPr>
          <w:rFonts w:cstheme="minorHAnsi"/>
          <w:sz w:val="24"/>
          <w:szCs w:val="24"/>
        </w:rPr>
        <w:t>mM</w:t>
      </w:r>
      <w:proofErr w:type="spellEnd"/>
      <w:r w:rsidR="001E3CB5" w:rsidRPr="0021139C">
        <w:rPr>
          <w:rFonts w:cstheme="minorHAnsi"/>
          <w:sz w:val="24"/>
          <w:szCs w:val="24"/>
        </w:rPr>
        <w:t>)/</w:t>
      </w:r>
      <w:r w:rsidRPr="0021139C">
        <w:rPr>
          <w:rFonts w:cstheme="minorHAnsi"/>
          <w:sz w:val="24"/>
          <w:szCs w:val="24"/>
        </w:rPr>
        <w:t xml:space="preserve">malate (10 </w:t>
      </w:r>
      <w:proofErr w:type="spellStart"/>
      <w:r w:rsidR="001E3CB5" w:rsidRPr="0021139C">
        <w:rPr>
          <w:rFonts w:cstheme="minorHAnsi"/>
          <w:sz w:val="24"/>
          <w:szCs w:val="24"/>
        </w:rPr>
        <w:t>mM</w:t>
      </w:r>
      <w:proofErr w:type="spellEnd"/>
      <w:r w:rsidR="001E3CB5" w:rsidRPr="0021139C">
        <w:rPr>
          <w:rFonts w:cstheme="minorHAnsi"/>
          <w:sz w:val="24"/>
          <w:szCs w:val="24"/>
        </w:rPr>
        <w:t>)</w:t>
      </w:r>
      <w:r w:rsidR="005B6DC1" w:rsidRPr="0021139C">
        <w:rPr>
          <w:rFonts w:cstheme="minorHAnsi"/>
          <w:sz w:val="24"/>
          <w:szCs w:val="24"/>
        </w:rPr>
        <w:t xml:space="preserve">, </w:t>
      </w:r>
      <w:proofErr w:type="spellStart"/>
      <w:r w:rsidR="005B6DC1" w:rsidRPr="0021139C">
        <w:rPr>
          <w:rFonts w:cstheme="minorHAnsi"/>
          <w:sz w:val="24"/>
          <w:szCs w:val="24"/>
        </w:rPr>
        <w:t>palmitoyl</w:t>
      </w:r>
      <w:proofErr w:type="spellEnd"/>
      <w:r w:rsidR="005B6DC1" w:rsidRPr="0021139C">
        <w:rPr>
          <w:rFonts w:cstheme="minorHAnsi"/>
          <w:sz w:val="24"/>
          <w:szCs w:val="24"/>
        </w:rPr>
        <w:t xml:space="preserve"> L-carnitine </w:t>
      </w:r>
      <w:r w:rsidRPr="0021139C">
        <w:rPr>
          <w:rFonts w:cstheme="minorHAnsi"/>
          <w:sz w:val="24"/>
          <w:szCs w:val="24"/>
        </w:rPr>
        <w:t xml:space="preserve">(40 µM)/malate (1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 and succinate (10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)/rotenone (2 µM).  Compounds for injection were prepared in </w:t>
      </w:r>
      <w:proofErr w:type="gramStart"/>
      <w:r w:rsidRPr="0021139C">
        <w:rPr>
          <w:rFonts w:cstheme="minorHAnsi"/>
          <w:sz w:val="24"/>
          <w:szCs w:val="24"/>
        </w:rPr>
        <w:t>1X</w:t>
      </w:r>
      <w:proofErr w:type="gramEnd"/>
      <w:r w:rsidRPr="0021139C">
        <w:rPr>
          <w:rFonts w:cstheme="minorHAnsi"/>
          <w:sz w:val="24"/>
          <w:szCs w:val="24"/>
        </w:rPr>
        <w:t xml:space="preserve"> MAS at 10X the final concentration required for the assay.  The sensor cartridge were loaded with the following: 20 µl ADP (final concentration, 4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) in port A, 22 </w:t>
      </w:r>
      <w:proofErr w:type="spellStart"/>
      <w:r w:rsidRPr="0021139C">
        <w:rPr>
          <w:rFonts w:cstheme="minorHAnsi"/>
          <w:sz w:val="24"/>
          <w:szCs w:val="24"/>
        </w:rPr>
        <w:t>ul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spellStart"/>
      <w:r w:rsidRPr="0021139C">
        <w:rPr>
          <w:rFonts w:cstheme="minorHAnsi"/>
          <w:sz w:val="24"/>
          <w:szCs w:val="24"/>
        </w:rPr>
        <w:t>oligomycin</w:t>
      </w:r>
      <w:proofErr w:type="spellEnd"/>
      <w:r w:rsidRPr="0021139C">
        <w:rPr>
          <w:rFonts w:cstheme="minorHAnsi"/>
          <w:sz w:val="24"/>
          <w:szCs w:val="24"/>
        </w:rPr>
        <w:t xml:space="preserve"> (final concentration, 2 µM) in port B, 25 µl FCCP (final concentration, 4 µM) in port C and 28 µl </w:t>
      </w:r>
      <w:proofErr w:type="spellStart"/>
      <w:r w:rsidRPr="0021139C">
        <w:rPr>
          <w:rFonts w:cstheme="minorHAnsi"/>
          <w:sz w:val="24"/>
          <w:szCs w:val="24"/>
        </w:rPr>
        <w:t>antimycin</w:t>
      </w:r>
      <w:proofErr w:type="spellEnd"/>
      <w:r w:rsidRPr="0021139C">
        <w:rPr>
          <w:rFonts w:cstheme="minorHAnsi"/>
          <w:sz w:val="24"/>
          <w:szCs w:val="24"/>
        </w:rPr>
        <w:t xml:space="preserve"> A (final concentration, 2 µM).  The cartridge </w:t>
      </w:r>
      <w:proofErr w:type="gramStart"/>
      <w:r w:rsidRPr="0021139C">
        <w:rPr>
          <w:rFonts w:cstheme="minorHAnsi"/>
          <w:sz w:val="24"/>
          <w:szCs w:val="24"/>
        </w:rPr>
        <w:t>was placed</w:t>
      </w:r>
      <w:proofErr w:type="gramEnd"/>
      <w:r w:rsidRPr="0021139C">
        <w:rPr>
          <w:rFonts w:cstheme="minorHAnsi"/>
          <w:sz w:val="24"/>
          <w:szCs w:val="24"/>
        </w:rPr>
        <w:t xml:space="preserve"> in the machine for sensor calibration.  During sensor calibration, the isolated mitochondria </w:t>
      </w:r>
      <w:proofErr w:type="gramStart"/>
      <w:r w:rsidRPr="0021139C">
        <w:rPr>
          <w:rFonts w:cstheme="minorHAnsi"/>
          <w:sz w:val="24"/>
          <w:szCs w:val="24"/>
        </w:rPr>
        <w:t xml:space="preserve">were </w:t>
      </w:r>
      <w:proofErr w:type="spellStart"/>
      <w:r w:rsidRPr="0021139C">
        <w:rPr>
          <w:rFonts w:cstheme="minorHAnsi"/>
          <w:sz w:val="24"/>
          <w:szCs w:val="24"/>
        </w:rPr>
        <w:t>resuspended</w:t>
      </w:r>
      <w:proofErr w:type="spellEnd"/>
      <w:r w:rsidRPr="0021139C">
        <w:rPr>
          <w:rFonts w:cstheme="minorHAnsi"/>
          <w:sz w:val="24"/>
          <w:szCs w:val="24"/>
        </w:rPr>
        <w:t xml:space="preserve"> in the different substrates/</w:t>
      </w:r>
      <w:r w:rsidR="00731A78" w:rsidRPr="0021139C">
        <w:rPr>
          <w:rFonts w:cstheme="minorHAnsi"/>
          <w:sz w:val="24"/>
          <w:szCs w:val="24"/>
        </w:rPr>
        <w:t xml:space="preserve">additives </w:t>
      </w:r>
      <w:r w:rsidRPr="0021139C">
        <w:rPr>
          <w:rFonts w:cstheme="minorHAnsi"/>
          <w:sz w:val="24"/>
          <w:szCs w:val="24"/>
        </w:rPr>
        <w:t>and loaded in the assay plate</w:t>
      </w:r>
      <w:proofErr w:type="gramEnd"/>
      <w:r w:rsidRPr="0021139C">
        <w:rPr>
          <w:rFonts w:cstheme="minorHAnsi"/>
          <w:sz w:val="24"/>
          <w:szCs w:val="24"/>
        </w:rPr>
        <w:t xml:space="preserve">.  The assay plate </w:t>
      </w:r>
      <w:proofErr w:type="gramStart"/>
      <w:r w:rsidRPr="0021139C">
        <w:rPr>
          <w:rFonts w:cstheme="minorHAnsi"/>
          <w:sz w:val="24"/>
          <w:szCs w:val="24"/>
        </w:rPr>
        <w:t>was centrifuged</w:t>
      </w:r>
      <w:proofErr w:type="gramEnd"/>
      <w:r w:rsidRPr="0021139C">
        <w:rPr>
          <w:rFonts w:cstheme="minorHAnsi"/>
          <w:sz w:val="24"/>
          <w:szCs w:val="24"/>
        </w:rPr>
        <w:t xml:space="preserve"> at 2000g at 4°C for 20 minutes to ensure attachment of the mitochondria to the bottom of the plate.  After completion of spin</w:t>
      </w:r>
      <w:r w:rsidR="00731A78" w:rsidRPr="0021139C">
        <w:rPr>
          <w:rFonts w:cstheme="minorHAnsi"/>
          <w:sz w:val="24"/>
          <w:szCs w:val="24"/>
        </w:rPr>
        <w:t>, pre-warmed (37°C) substrates/additives</w:t>
      </w:r>
      <w:r w:rsidRPr="0021139C">
        <w:rPr>
          <w:rFonts w:cstheme="minorHAnsi"/>
          <w:sz w:val="24"/>
          <w:szCs w:val="24"/>
        </w:rPr>
        <w:t xml:space="preserve"> were carefully added to each well at </w:t>
      </w:r>
      <w:proofErr w:type="gramStart"/>
      <w:r w:rsidRPr="0021139C">
        <w:rPr>
          <w:rFonts w:cstheme="minorHAnsi"/>
          <w:sz w:val="24"/>
          <w:szCs w:val="24"/>
        </w:rPr>
        <w:t>180 µl</w:t>
      </w:r>
      <w:proofErr w:type="gramEnd"/>
      <w:r w:rsidRPr="0021139C">
        <w:rPr>
          <w:rFonts w:cstheme="minorHAnsi"/>
          <w:sz w:val="24"/>
          <w:szCs w:val="24"/>
        </w:rPr>
        <w:t xml:space="preserve"> volume.   Oxygen consumption rate of the isolated mitochondria </w:t>
      </w:r>
      <w:proofErr w:type="gramStart"/>
      <w:r w:rsidRPr="0021139C">
        <w:rPr>
          <w:rFonts w:cstheme="minorHAnsi"/>
          <w:sz w:val="24"/>
          <w:szCs w:val="24"/>
        </w:rPr>
        <w:t>was measured</w:t>
      </w:r>
      <w:proofErr w:type="gramEnd"/>
      <w:r w:rsidRPr="0021139C">
        <w:rPr>
          <w:rFonts w:cstheme="minorHAnsi"/>
          <w:sz w:val="24"/>
          <w:szCs w:val="24"/>
        </w:rPr>
        <w:t xml:space="preserve"> with the following protocol: 30s mix, 30s wait and 2 min measure cycles with 2 cycles after each injection.  All respiratory measurements </w:t>
      </w:r>
      <w:proofErr w:type="gramStart"/>
      <w:r w:rsidRPr="0021139C">
        <w:rPr>
          <w:rFonts w:cstheme="minorHAnsi"/>
          <w:sz w:val="24"/>
          <w:szCs w:val="24"/>
        </w:rPr>
        <w:t>were performed</w:t>
      </w:r>
      <w:proofErr w:type="gramEnd"/>
      <w:r w:rsidRPr="0021139C">
        <w:rPr>
          <w:rFonts w:cstheme="minorHAnsi"/>
          <w:sz w:val="24"/>
          <w:szCs w:val="24"/>
        </w:rPr>
        <w:t xml:space="preserve"> on the XFe96 platform (Agilent Technologies).  We assessed State 2 (basal respiration), State 3 (ADP-stimulated respiration), State 4o (</w:t>
      </w:r>
      <w:proofErr w:type="spellStart"/>
      <w:r w:rsidRPr="0021139C">
        <w:rPr>
          <w:rFonts w:cstheme="minorHAnsi"/>
          <w:sz w:val="24"/>
          <w:szCs w:val="24"/>
        </w:rPr>
        <w:t>oligomycin</w:t>
      </w:r>
      <w:proofErr w:type="spellEnd"/>
      <w:r w:rsidRPr="0021139C">
        <w:rPr>
          <w:rFonts w:cstheme="minorHAnsi"/>
          <w:sz w:val="24"/>
          <w:szCs w:val="24"/>
        </w:rPr>
        <w:t xml:space="preserve">-induced respiration due to proton leak) and State 3u (maximal </w:t>
      </w:r>
      <w:proofErr w:type="spellStart"/>
      <w:r w:rsidRPr="0021139C">
        <w:rPr>
          <w:rFonts w:cstheme="minorHAnsi"/>
          <w:sz w:val="24"/>
          <w:szCs w:val="24"/>
        </w:rPr>
        <w:t>uncoupler</w:t>
      </w:r>
      <w:proofErr w:type="spellEnd"/>
      <w:r w:rsidRPr="0021139C">
        <w:rPr>
          <w:rFonts w:cstheme="minorHAnsi"/>
          <w:sz w:val="24"/>
          <w:szCs w:val="24"/>
        </w:rPr>
        <w:t xml:space="preserve">-stimulated respiration) in a coupling assay using various substrates.  Respiratory control ratio (RCR), an index of mitochondrial coupling </w:t>
      </w:r>
      <w:proofErr w:type="gramStart"/>
      <w:r w:rsidRPr="0021139C">
        <w:rPr>
          <w:rFonts w:cstheme="minorHAnsi"/>
          <w:sz w:val="24"/>
          <w:szCs w:val="24"/>
        </w:rPr>
        <w:t>was calculated</w:t>
      </w:r>
      <w:proofErr w:type="gramEnd"/>
      <w:r w:rsidRPr="0021139C">
        <w:rPr>
          <w:rFonts w:cstheme="minorHAnsi"/>
          <w:sz w:val="24"/>
          <w:szCs w:val="24"/>
        </w:rPr>
        <w:t xml:space="preserve"> by the ratio of State 3 and State 4o respiration.</w:t>
      </w:r>
    </w:p>
    <w:p w:rsidR="00E72767" w:rsidRDefault="00E72767" w:rsidP="0048059A">
      <w:pPr>
        <w:rPr>
          <w:rFonts w:cstheme="minorHAnsi"/>
          <w:sz w:val="24"/>
          <w:szCs w:val="24"/>
        </w:rPr>
      </w:pP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21139C">
        <w:rPr>
          <w:rFonts w:cstheme="minorHAnsi"/>
          <w:b/>
          <w:sz w:val="28"/>
          <w:szCs w:val="28"/>
        </w:rPr>
        <w:t>Mitochondrial proteomics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1139C">
        <w:rPr>
          <w:rFonts w:cstheme="minorHAnsi"/>
          <w:b/>
          <w:sz w:val="24"/>
          <w:szCs w:val="24"/>
        </w:rPr>
        <w:t>Trypsin digestion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 xml:space="preserve">Approximately 30-50 µg of each </w:t>
      </w:r>
      <w:proofErr w:type="spellStart"/>
      <w:r w:rsidRPr="0021139C">
        <w:rPr>
          <w:rFonts w:cstheme="minorHAnsi"/>
          <w:sz w:val="24"/>
          <w:szCs w:val="24"/>
        </w:rPr>
        <w:t>Percoll</w:t>
      </w:r>
      <w:proofErr w:type="spellEnd"/>
      <w:r w:rsidRPr="0021139C">
        <w:rPr>
          <w:rFonts w:cstheme="minorHAnsi"/>
          <w:sz w:val="24"/>
          <w:szCs w:val="24"/>
        </w:rPr>
        <w:t xml:space="preserve"> gradient-enriched mitochondria preparation were re-suspended in 400 µl of 8M Urea/50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spellStart"/>
      <w:r w:rsidRPr="0021139C">
        <w:rPr>
          <w:rFonts w:cstheme="minorHAnsi"/>
          <w:sz w:val="24"/>
          <w:szCs w:val="24"/>
        </w:rPr>
        <w:t>Tris</w:t>
      </w:r>
      <w:proofErr w:type="spellEnd"/>
      <w:r w:rsidRPr="0021139C">
        <w:rPr>
          <w:rFonts w:cstheme="minorHAnsi"/>
          <w:sz w:val="24"/>
          <w:szCs w:val="24"/>
        </w:rPr>
        <w:t xml:space="preserve">-HCL pH 8 with protease inhibitors (Roche, Mannheim, Germany) then sonicated (Branson </w:t>
      </w:r>
      <w:proofErr w:type="spellStart"/>
      <w:r w:rsidRPr="0021139C">
        <w:rPr>
          <w:rFonts w:cstheme="minorHAnsi"/>
          <w:sz w:val="24"/>
          <w:szCs w:val="24"/>
        </w:rPr>
        <w:t>Sonifier</w:t>
      </w:r>
      <w:proofErr w:type="spellEnd"/>
      <w:r w:rsidRPr="0021139C">
        <w:rPr>
          <w:rFonts w:cstheme="minorHAnsi"/>
          <w:sz w:val="24"/>
          <w:szCs w:val="24"/>
        </w:rPr>
        <w:t xml:space="preserve"> 250, Branson </w:t>
      </w:r>
      <w:proofErr w:type="spellStart"/>
      <w:r w:rsidRPr="0021139C">
        <w:rPr>
          <w:rFonts w:cstheme="minorHAnsi"/>
          <w:sz w:val="24"/>
          <w:szCs w:val="24"/>
        </w:rPr>
        <w:t>Ultrasonics</w:t>
      </w:r>
      <w:proofErr w:type="spellEnd"/>
      <w:r w:rsidRPr="0021139C">
        <w:rPr>
          <w:rFonts w:cstheme="minorHAnsi"/>
          <w:sz w:val="24"/>
          <w:szCs w:val="24"/>
        </w:rPr>
        <w:t xml:space="preserve">, Brookfield, CT, USA) for 3x10 seconds) and rested on ice.  Each lysate </w:t>
      </w:r>
      <w:proofErr w:type="gramStart"/>
      <w:r w:rsidRPr="0021139C">
        <w:rPr>
          <w:rFonts w:cstheme="minorHAnsi"/>
          <w:sz w:val="24"/>
          <w:szCs w:val="24"/>
        </w:rPr>
        <w:t xml:space="preserve">was reduced for 30 minutes with 8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spellStart"/>
      <w:r w:rsidRPr="0021139C">
        <w:rPr>
          <w:rFonts w:cstheme="minorHAnsi"/>
          <w:sz w:val="24"/>
          <w:szCs w:val="24"/>
        </w:rPr>
        <w:t>dithiothreitol</w:t>
      </w:r>
      <w:proofErr w:type="spellEnd"/>
      <w:r w:rsidRPr="0021139C">
        <w:rPr>
          <w:rFonts w:cstheme="minorHAnsi"/>
          <w:sz w:val="24"/>
          <w:szCs w:val="24"/>
        </w:rPr>
        <w:t xml:space="preserve"> and alkylated for 15 minutes with 20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spellStart"/>
      <w:r w:rsidRPr="0021139C">
        <w:rPr>
          <w:rFonts w:cstheme="minorHAnsi"/>
          <w:sz w:val="24"/>
          <w:szCs w:val="24"/>
        </w:rPr>
        <w:t>iodoacetamide</w:t>
      </w:r>
      <w:proofErr w:type="spellEnd"/>
      <w:r w:rsidRPr="0021139C">
        <w:rPr>
          <w:rFonts w:cstheme="minorHAnsi"/>
          <w:sz w:val="24"/>
          <w:szCs w:val="24"/>
        </w:rPr>
        <w:t xml:space="preserve"> at 30°C.</w:t>
      </w:r>
      <w:proofErr w:type="gramEnd"/>
      <w:r w:rsidRPr="0021139C">
        <w:rPr>
          <w:rFonts w:cstheme="minorHAnsi"/>
          <w:sz w:val="24"/>
          <w:szCs w:val="24"/>
        </w:rPr>
        <w:t xml:space="preserve"> The 8M urea solution was diluted with 300 µl of 50 </w:t>
      </w:r>
      <w:proofErr w:type="spellStart"/>
      <w:r w:rsidRPr="0021139C">
        <w:rPr>
          <w:rFonts w:cstheme="minorHAnsi"/>
          <w:sz w:val="24"/>
          <w:szCs w:val="24"/>
        </w:rPr>
        <w:t>mM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spellStart"/>
      <w:r w:rsidRPr="0021139C">
        <w:rPr>
          <w:rFonts w:cstheme="minorHAnsi"/>
          <w:sz w:val="24"/>
          <w:szCs w:val="24"/>
        </w:rPr>
        <w:t>Tris</w:t>
      </w:r>
      <w:proofErr w:type="spellEnd"/>
      <w:r w:rsidRPr="0021139C">
        <w:rPr>
          <w:rFonts w:cstheme="minorHAnsi"/>
          <w:sz w:val="24"/>
          <w:szCs w:val="24"/>
        </w:rPr>
        <w:t xml:space="preserve">-HCL pH 8, and samples were digested overnight with 20 µg sequencing grade trypsin (Trypsin Protease, MS Grade, </w:t>
      </w:r>
      <w:proofErr w:type="spellStart"/>
      <w:r w:rsidRPr="0021139C">
        <w:rPr>
          <w:rFonts w:cstheme="minorHAnsi"/>
          <w:sz w:val="24"/>
          <w:szCs w:val="24"/>
        </w:rPr>
        <w:t>Promega</w:t>
      </w:r>
      <w:proofErr w:type="spellEnd"/>
      <w:r w:rsidRPr="0021139C">
        <w:rPr>
          <w:rFonts w:cstheme="minorHAnsi"/>
          <w:sz w:val="24"/>
          <w:szCs w:val="24"/>
        </w:rPr>
        <w:t xml:space="preserve">, Madison, WI, USA) (Optimal Ratio of Trypsin to Substrate 1:20 – 1:100). From each sample, 100 µl of the tryptic digest </w:t>
      </w:r>
      <w:proofErr w:type="gramStart"/>
      <w:r w:rsidRPr="0021139C">
        <w:rPr>
          <w:rFonts w:cstheme="minorHAnsi"/>
          <w:sz w:val="24"/>
          <w:szCs w:val="24"/>
        </w:rPr>
        <w:t>was normalized</w:t>
      </w:r>
      <w:proofErr w:type="gramEnd"/>
      <w:r w:rsidRPr="0021139C">
        <w:rPr>
          <w:rFonts w:cstheme="minorHAnsi"/>
          <w:sz w:val="24"/>
          <w:szCs w:val="24"/>
        </w:rPr>
        <w:t xml:space="preserve"> to approximately 30 µg by purification over C18 Spin Columns. (</w:t>
      </w:r>
      <w:proofErr w:type="spellStart"/>
      <w:r w:rsidRPr="0021139C">
        <w:rPr>
          <w:rFonts w:cstheme="minorHAnsi"/>
          <w:sz w:val="24"/>
          <w:szCs w:val="24"/>
        </w:rPr>
        <w:t>ThermoFisher</w:t>
      </w:r>
      <w:proofErr w:type="spellEnd"/>
      <w:r w:rsidRPr="0021139C">
        <w:rPr>
          <w:rFonts w:cstheme="minorHAnsi"/>
          <w:sz w:val="24"/>
          <w:szCs w:val="24"/>
        </w:rPr>
        <w:t xml:space="preserve"> Scientific, Rockford, IL, USA).</w:t>
      </w:r>
    </w:p>
    <w:p w:rsidR="00E72767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1139C">
        <w:rPr>
          <w:rFonts w:cstheme="minorHAnsi"/>
          <w:b/>
          <w:sz w:val="24"/>
          <w:szCs w:val="24"/>
        </w:rPr>
        <w:t>Mass Spectrometry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 xml:space="preserve">Tryptic peptides </w:t>
      </w:r>
      <w:proofErr w:type="gramStart"/>
      <w:r w:rsidRPr="0021139C">
        <w:rPr>
          <w:rFonts w:cstheme="minorHAnsi"/>
          <w:sz w:val="24"/>
          <w:szCs w:val="24"/>
        </w:rPr>
        <w:t>were re-suspended</w:t>
      </w:r>
      <w:proofErr w:type="gramEnd"/>
      <w:r w:rsidRPr="0021139C">
        <w:rPr>
          <w:rFonts w:cstheme="minorHAnsi"/>
          <w:sz w:val="24"/>
          <w:szCs w:val="24"/>
        </w:rPr>
        <w:t xml:space="preserve"> in 0.1% formic acid in 0.02% acetonitrile in LC-MS grade water. Tryptic digests </w:t>
      </w:r>
      <w:proofErr w:type="gramStart"/>
      <w:r w:rsidRPr="0021139C">
        <w:rPr>
          <w:rFonts w:cstheme="minorHAnsi"/>
          <w:sz w:val="24"/>
          <w:szCs w:val="24"/>
        </w:rPr>
        <w:t>were run</w:t>
      </w:r>
      <w:proofErr w:type="gramEnd"/>
      <w:r w:rsidRPr="0021139C">
        <w:rPr>
          <w:rFonts w:cstheme="minorHAnsi"/>
          <w:sz w:val="24"/>
          <w:szCs w:val="24"/>
        </w:rPr>
        <w:t xml:space="preserve"> on a </w:t>
      </w:r>
      <w:proofErr w:type="spellStart"/>
      <w:r w:rsidRPr="0021139C">
        <w:rPr>
          <w:rFonts w:cstheme="minorHAnsi"/>
          <w:sz w:val="24"/>
          <w:szCs w:val="24"/>
        </w:rPr>
        <w:t>Sciex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spellStart"/>
      <w:r w:rsidRPr="0021139C">
        <w:rPr>
          <w:rFonts w:cstheme="minorHAnsi"/>
          <w:sz w:val="24"/>
          <w:szCs w:val="24"/>
        </w:rPr>
        <w:t>TripleTOF</w:t>
      </w:r>
      <w:proofErr w:type="spellEnd"/>
      <w:r w:rsidRPr="0021139C">
        <w:rPr>
          <w:rFonts w:cstheme="minorHAnsi"/>
          <w:sz w:val="24"/>
          <w:szCs w:val="24"/>
        </w:rPr>
        <w:t xml:space="preserve"> 5600 mass spectrometer connected to a </w:t>
      </w:r>
      <w:proofErr w:type="spellStart"/>
      <w:r w:rsidRPr="0021139C">
        <w:rPr>
          <w:rFonts w:cstheme="minorHAnsi"/>
          <w:sz w:val="24"/>
          <w:szCs w:val="24"/>
        </w:rPr>
        <w:t>Dionex</w:t>
      </w:r>
      <w:proofErr w:type="spellEnd"/>
      <w:r w:rsidRPr="0021139C">
        <w:rPr>
          <w:rFonts w:cstheme="minorHAnsi"/>
          <w:sz w:val="24"/>
          <w:szCs w:val="24"/>
        </w:rPr>
        <w:t xml:space="preserve"> Ultimate 3000 (</w:t>
      </w:r>
      <w:proofErr w:type="spellStart"/>
      <w:r w:rsidRPr="0021139C">
        <w:rPr>
          <w:rFonts w:cstheme="minorHAnsi"/>
          <w:sz w:val="24"/>
          <w:szCs w:val="24"/>
        </w:rPr>
        <w:t>RSLCnano</w:t>
      </w:r>
      <w:proofErr w:type="spellEnd"/>
      <w:r w:rsidRPr="0021139C">
        <w:rPr>
          <w:rFonts w:cstheme="minorHAnsi"/>
          <w:sz w:val="24"/>
          <w:szCs w:val="24"/>
        </w:rPr>
        <w:t xml:space="preserve">) chromatography system. Each sample was loaded onto an analytical reverse-phase C18 </w:t>
      </w:r>
      <w:proofErr w:type="spellStart"/>
      <w:r w:rsidRPr="0021139C">
        <w:rPr>
          <w:rFonts w:cstheme="minorHAnsi"/>
          <w:sz w:val="24"/>
          <w:szCs w:val="24"/>
        </w:rPr>
        <w:t>nanocolumn</w:t>
      </w:r>
      <w:proofErr w:type="spellEnd"/>
      <w:r w:rsidRPr="0021139C">
        <w:rPr>
          <w:rFonts w:cstheme="minorHAnsi"/>
          <w:sz w:val="24"/>
          <w:szCs w:val="24"/>
        </w:rPr>
        <w:t xml:space="preserve"> (40 cm length, 75 </w:t>
      </w:r>
      <w:proofErr w:type="spellStart"/>
      <w:r w:rsidRPr="0021139C">
        <w:rPr>
          <w:rFonts w:cstheme="minorHAnsi"/>
          <w:sz w:val="24"/>
          <w:szCs w:val="24"/>
        </w:rPr>
        <w:t>μm</w:t>
      </w:r>
      <w:proofErr w:type="spellEnd"/>
      <w:r w:rsidRPr="0021139C">
        <w:rPr>
          <w:rFonts w:cstheme="minorHAnsi"/>
          <w:sz w:val="24"/>
          <w:szCs w:val="24"/>
        </w:rPr>
        <w:t xml:space="preserve"> ID) packed with </w:t>
      </w:r>
      <w:proofErr w:type="spellStart"/>
      <w:r w:rsidRPr="0021139C">
        <w:rPr>
          <w:rFonts w:cstheme="minorHAnsi"/>
          <w:sz w:val="24"/>
          <w:szCs w:val="24"/>
        </w:rPr>
        <w:t>Reprocil</w:t>
      </w:r>
      <w:proofErr w:type="spellEnd"/>
      <w:r w:rsidRPr="0021139C">
        <w:rPr>
          <w:rFonts w:cstheme="minorHAnsi"/>
          <w:sz w:val="24"/>
          <w:szCs w:val="24"/>
        </w:rPr>
        <w:t xml:space="preserve"> </w:t>
      </w:r>
      <w:proofErr w:type="spellStart"/>
      <w:r w:rsidRPr="0021139C">
        <w:rPr>
          <w:rFonts w:cstheme="minorHAnsi"/>
          <w:sz w:val="24"/>
          <w:szCs w:val="24"/>
        </w:rPr>
        <w:t>Pur</w:t>
      </w:r>
      <w:proofErr w:type="spellEnd"/>
      <w:r w:rsidRPr="0021139C">
        <w:rPr>
          <w:rFonts w:cstheme="minorHAnsi"/>
          <w:sz w:val="24"/>
          <w:szCs w:val="24"/>
        </w:rPr>
        <w:t xml:space="preserve"> C18,1.9 </w:t>
      </w:r>
      <w:proofErr w:type="spellStart"/>
      <w:r w:rsidRPr="0021139C">
        <w:rPr>
          <w:rFonts w:cstheme="minorHAnsi"/>
          <w:sz w:val="24"/>
          <w:szCs w:val="24"/>
        </w:rPr>
        <w:t>μm</w:t>
      </w:r>
      <w:proofErr w:type="spellEnd"/>
      <w:r w:rsidRPr="0021139C">
        <w:rPr>
          <w:rFonts w:cstheme="minorHAnsi"/>
          <w:sz w:val="24"/>
          <w:szCs w:val="24"/>
        </w:rPr>
        <w:t xml:space="preserve"> and resolved by an increasing acetonitrile gradient over 100 min at a flow rate of 220 </w:t>
      </w:r>
      <w:proofErr w:type="spellStart"/>
      <w:r w:rsidRPr="0021139C">
        <w:rPr>
          <w:rFonts w:cstheme="minorHAnsi"/>
          <w:sz w:val="24"/>
          <w:szCs w:val="24"/>
        </w:rPr>
        <w:t>n</w:t>
      </w:r>
      <w:r w:rsidR="00E86E00" w:rsidRPr="0021139C">
        <w:rPr>
          <w:rFonts w:cstheme="minorHAnsi"/>
          <w:sz w:val="24"/>
          <w:szCs w:val="24"/>
        </w:rPr>
        <w:t>l</w:t>
      </w:r>
      <w:proofErr w:type="spellEnd"/>
      <w:r w:rsidRPr="0021139C">
        <w:rPr>
          <w:rFonts w:cstheme="minorHAnsi"/>
          <w:sz w:val="24"/>
          <w:szCs w:val="24"/>
        </w:rPr>
        <w:t xml:space="preserve">/min. The mass spectrometer </w:t>
      </w:r>
      <w:proofErr w:type="gramStart"/>
      <w:r w:rsidRPr="0021139C">
        <w:rPr>
          <w:rFonts w:cstheme="minorHAnsi"/>
          <w:sz w:val="24"/>
          <w:szCs w:val="24"/>
        </w:rPr>
        <w:t>was operated</w:t>
      </w:r>
      <w:proofErr w:type="gramEnd"/>
      <w:r w:rsidRPr="0021139C">
        <w:rPr>
          <w:rFonts w:cstheme="minorHAnsi"/>
          <w:sz w:val="24"/>
          <w:szCs w:val="24"/>
        </w:rPr>
        <w:t xml:space="preserve"> using data dependent acquisition (DDA) to create an ion library. A Sequential window acquisition of all theoretical spectra (SWATH) </w:t>
      </w:r>
      <w:proofErr w:type="gramStart"/>
      <w:r w:rsidRPr="0021139C">
        <w:rPr>
          <w:rFonts w:cstheme="minorHAnsi"/>
          <w:sz w:val="24"/>
          <w:szCs w:val="24"/>
        </w:rPr>
        <w:t>was implemented</w:t>
      </w:r>
      <w:proofErr w:type="gramEnd"/>
      <w:r w:rsidRPr="0021139C">
        <w:rPr>
          <w:rFonts w:cstheme="minorHAnsi"/>
          <w:sz w:val="24"/>
          <w:szCs w:val="24"/>
        </w:rPr>
        <w:t xml:space="preserve"> for relative quantitation, as previously described (1-3).</w:t>
      </w:r>
      <w:r w:rsidRPr="0021139C">
        <w:rPr>
          <w:rFonts w:cstheme="minorHAnsi"/>
          <w:color w:val="000000" w:themeColor="text1"/>
          <w:sz w:val="24"/>
          <w:szCs w:val="24"/>
        </w:rPr>
        <w:t xml:space="preserve"> </w:t>
      </w:r>
      <w:r w:rsidRPr="0021139C">
        <w:rPr>
          <w:rFonts w:cstheme="minorHAnsi"/>
          <w:sz w:val="24"/>
          <w:szCs w:val="24"/>
        </w:rPr>
        <w:t xml:space="preserve">For both DDA and SWATH workflows, the mass spectrometer used an ion spray voltage floating (ISVF) of 2400 V, curtain gas (CUR) 25 PSI, interface heater temperature (IHT) 150 °C, ion source gas 1 of 6 PSI and a </w:t>
      </w:r>
      <w:proofErr w:type="spellStart"/>
      <w:r w:rsidRPr="0021139C">
        <w:rPr>
          <w:rFonts w:cstheme="minorHAnsi"/>
          <w:sz w:val="24"/>
          <w:szCs w:val="24"/>
        </w:rPr>
        <w:t>declustering</w:t>
      </w:r>
      <w:proofErr w:type="spellEnd"/>
      <w:r w:rsidRPr="0021139C">
        <w:rPr>
          <w:rFonts w:cstheme="minorHAnsi"/>
          <w:sz w:val="24"/>
          <w:szCs w:val="24"/>
        </w:rPr>
        <w:t xml:space="preserve"> potential (DP) 100 V.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 xml:space="preserve">All data acquired in DDA mode used a </w:t>
      </w:r>
      <w:proofErr w:type="gramStart"/>
      <w:r w:rsidRPr="0021139C">
        <w:rPr>
          <w:rFonts w:cstheme="minorHAnsi"/>
          <w:sz w:val="24"/>
          <w:szCs w:val="24"/>
        </w:rPr>
        <w:t>high resolution</w:t>
      </w:r>
      <w:proofErr w:type="gramEnd"/>
      <w:r w:rsidRPr="0021139C">
        <w:rPr>
          <w:rFonts w:cstheme="minorHAnsi"/>
          <w:sz w:val="24"/>
          <w:szCs w:val="24"/>
        </w:rPr>
        <w:t xml:space="preserve"> MS scan from 350-1500 m/z to select the 50 most intense ions prior to MS/MS analysis using collision induced dissociation (CID). Charge states 2-5 were selected with an exclusion time of 15 seconds and an accumulation time of 250ms for TOF MS, and 50ms for TOF MS/MS, cycle time 2.8 seconds.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 xml:space="preserve">For SWATH acquisition, a TOF MS scan with an accumulation time of 96ms was followed by 100 variable-width scan windows from 350 to 1500m/z. Accumulation time was 89.9ms, cycle time 9.1 seconds. Identical chromatography parameters </w:t>
      </w:r>
      <w:proofErr w:type="gramStart"/>
      <w:r w:rsidRPr="0021139C">
        <w:rPr>
          <w:rFonts w:cstheme="minorHAnsi"/>
          <w:sz w:val="24"/>
          <w:szCs w:val="24"/>
        </w:rPr>
        <w:t>were used</w:t>
      </w:r>
      <w:proofErr w:type="gramEnd"/>
      <w:r w:rsidRPr="0021139C">
        <w:rPr>
          <w:rFonts w:cstheme="minorHAnsi"/>
          <w:sz w:val="24"/>
          <w:szCs w:val="24"/>
        </w:rPr>
        <w:t xml:space="preserve"> for SWATH and DDA analysis.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1139C">
        <w:rPr>
          <w:rFonts w:cstheme="minorHAnsi"/>
          <w:b/>
          <w:color w:val="000000" w:themeColor="text1"/>
          <w:sz w:val="24"/>
          <w:szCs w:val="24"/>
        </w:rPr>
        <w:t>Nano</w:t>
      </w:r>
      <w:r w:rsidRPr="0021139C">
        <w:rPr>
          <w:rFonts w:cstheme="minorHAnsi"/>
          <w:b/>
          <w:sz w:val="24"/>
          <w:szCs w:val="24"/>
        </w:rPr>
        <w:t>-Scale Liquid Chromatography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>During the first 0-9 minutes of chromatography, the sample was loaded onto a C18 trap column (</w:t>
      </w:r>
      <w:proofErr w:type="spellStart"/>
      <w:r w:rsidRPr="0021139C">
        <w:rPr>
          <w:rFonts w:cstheme="minorHAnsi"/>
          <w:sz w:val="24"/>
          <w:szCs w:val="24"/>
        </w:rPr>
        <w:t>Thermo</w:t>
      </w:r>
      <w:proofErr w:type="spellEnd"/>
      <w:r w:rsidRPr="0021139C">
        <w:rPr>
          <w:rFonts w:cstheme="minorHAnsi"/>
          <w:sz w:val="24"/>
          <w:szCs w:val="24"/>
        </w:rPr>
        <w:t xml:space="preserve"> Scientific) at a flow rate of </w:t>
      </w:r>
      <w:proofErr w:type="gramStart"/>
      <w:r w:rsidRPr="0021139C">
        <w:rPr>
          <w:rFonts w:cstheme="minorHAnsi"/>
          <w:sz w:val="24"/>
          <w:szCs w:val="24"/>
        </w:rPr>
        <w:t>3</w:t>
      </w:r>
      <w:proofErr w:type="gramEnd"/>
      <w:r w:rsidRPr="0021139C">
        <w:rPr>
          <w:rFonts w:cstheme="minorHAnsi"/>
          <w:sz w:val="24"/>
          <w:szCs w:val="24"/>
        </w:rPr>
        <w:t xml:space="preserve"> µ</w:t>
      </w:r>
      <w:r w:rsidR="00E86E00" w:rsidRPr="0021139C">
        <w:rPr>
          <w:rFonts w:cstheme="minorHAnsi"/>
          <w:sz w:val="24"/>
          <w:szCs w:val="24"/>
        </w:rPr>
        <w:t>l</w:t>
      </w:r>
      <w:r w:rsidRPr="0021139C">
        <w:rPr>
          <w:rFonts w:cstheme="minorHAnsi"/>
          <w:sz w:val="24"/>
          <w:szCs w:val="24"/>
        </w:rPr>
        <w:t xml:space="preserve">/min. At 9 minutes, elution began using a </w:t>
      </w:r>
      <w:proofErr w:type="gramStart"/>
      <w:r w:rsidRPr="0021139C">
        <w:rPr>
          <w:rFonts w:cstheme="minorHAnsi"/>
          <w:sz w:val="24"/>
          <w:szCs w:val="24"/>
        </w:rPr>
        <w:t>1 minute</w:t>
      </w:r>
      <w:proofErr w:type="gramEnd"/>
      <w:r w:rsidRPr="0021139C">
        <w:rPr>
          <w:rFonts w:cstheme="minorHAnsi"/>
          <w:sz w:val="24"/>
          <w:szCs w:val="24"/>
        </w:rPr>
        <w:t xml:space="preserve"> period of buffer B increase from 0-1% at a flow rate of 220 </w:t>
      </w:r>
      <w:proofErr w:type="spellStart"/>
      <w:r w:rsidRPr="0021139C">
        <w:rPr>
          <w:rFonts w:cstheme="minorHAnsi"/>
          <w:sz w:val="24"/>
          <w:szCs w:val="24"/>
        </w:rPr>
        <w:t>nl</w:t>
      </w:r>
      <w:proofErr w:type="spellEnd"/>
      <w:r w:rsidRPr="0021139C">
        <w:rPr>
          <w:rFonts w:cstheme="minorHAnsi"/>
          <w:sz w:val="24"/>
          <w:szCs w:val="24"/>
        </w:rPr>
        <w:t>/min. From 1-90 minutes, buffer B increases from 10-35%; from 91-95 minutes, buffer B increased from 35-95%, from 95-98 minutes, buffer B remained at 95%, and from 98-100 minutes, buffer B decreased from 95-2%. Buffer A: 98% water, 1.9% acetonitrile, 0.1% formic acid. Buffer B: 80% acetonitrile, 19.9% water, 0.1% formic acid. All reagents used were LCMS grade.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1139C">
        <w:rPr>
          <w:rFonts w:cstheme="minorHAnsi"/>
          <w:b/>
          <w:sz w:val="24"/>
          <w:szCs w:val="24"/>
        </w:rPr>
        <w:t>Data Analysis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 xml:space="preserve">For the creation of a peptide ion library, DDA data </w:t>
      </w:r>
      <w:proofErr w:type="gramStart"/>
      <w:r w:rsidRPr="0021139C">
        <w:rPr>
          <w:rFonts w:cstheme="minorHAnsi"/>
          <w:sz w:val="24"/>
          <w:szCs w:val="24"/>
        </w:rPr>
        <w:t>were searched</w:t>
      </w:r>
      <w:proofErr w:type="gramEnd"/>
      <w:r w:rsidRPr="0021139C">
        <w:rPr>
          <w:rFonts w:cstheme="minorHAnsi"/>
          <w:sz w:val="24"/>
          <w:szCs w:val="24"/>
        </w:rPr>
        <w:t xml:space="preserve"> against the reviewed mouse </w:t>
      </w:r>
      <w:proofErr w:type="spellStart"/>
      <w:r w:rsidRPr="0021139C">
        <w:rPr>
          <w:rFonts w:cstheme="minorHAnsi"/>
          <w:sz w:val="24"/>
          <w:szCs w:val="24"/>
        </w:rPr>
        <w:t>UniProt</w:t>
      </w:r>
      <w:proofErr w:type="spellEnd"/>
      <w:r w:rsidRPr="0021139C">
        <w:rPr>
          <w:rFonts w:cstheme="minorHAnsi"/>
          <w:sz w:val="24"/>
          <w:szCs w:val="24"/>
        </w:rPr>
        <w:t xml:space="preserve"> database (37,201 proteins) using </w:t>
      </w:r>
      <w:proofErr w:type="spellStart"/>
      <w:r w:rsidRPr="0021139C">
        <w:rPr>
          <w:rFonts w:cstheme="minorHAnsi"/>
          <w:sz w:val="24"/>
          <w:szCs w:val="24"/>
        </w:rPr>
        <w:t>ProteinPilot</w:t>
      </w:r>
      <w:proofErr w:type="spellEnd"/>
      <w:r w:rsidRPr="0021139C">
        <w:rPr>
          <w:rFonts w:cstheme="minorHAnsi"/>
          <w:sz w:val="24"/>
          <w:szCs w:val="24"/>
        </w:rPr>
        <w:t xml:space="preserve"> software (Version 5.0.2, </w:t>
      </w:r>
      <w:proofErr w:type="spellStart"/>
      <w:r w:rsidRPr="0021139C">
        <w:rPr>
          <w:rFonts w:cstheme="minorHAnsi"/>
          <w:sz w:val="24"/>
          <w:szCs w:val="24"/>
        </w:rPr>
        <w:t>Sciex</w:t>
      </w:r>
      <w:proofErr w:type="spellEnd"/>
      <w:r w:rsidRPr="0021139C">
        <w:rPr>
          <w:rFonts w:cstheme="minorHAnsi"/>
          <w:sz w:val="24"/>
          <w:szCs w:val="24"/>
        </w:rPr>
        <w:t>) with the Paragon algorithm. Peptides used for protein identification met a minimum confidence threshold of greater than 99%.</w:t>
      </w: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72767" w:rsidRPr="0021139C" w:rsidRDefault="00E72767" w:rsidP="00E727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1139C">
        <w:rPr>
          <w:rFonts w:cstheme="minorHAnsi"/>
          <w:sz w:val="24"/>
          <w:szCs w:val="24"/>
        </w:rPr>
        <w:t xml:space="preserve">Spectral alignment and targeted extraction of SWATH data were performed with the SWATH Processing Micro App in </w:t>
      </w:r>
      <w:proofErr w:type="spellStart"/>
      <w:r w:rsidRPr="0021139C">
        <w:rPr>
          <w:rFonts w:cstheme="minorHAnsi"/>
          <w:sz w:val="24"/>
          <w:szCs w:val="24"/>
        </w:rPr>
        <w:t>PeakView</w:t>
      </w:r>
      <w:proofErr w:type="spellEnd"/>
      <w:r w:rsidRPr="0021139C">
        <w:rPr>
          <w:rFonts w:cstheme="minorHAnsi"/>
          <w:sz w:val="24"/>
          <w:szCs w:val="24"/>
        </w:rPr>
        <w:t xml:space="preserve"> (Version 2.2.0, </w:t>
      </w:r>
      <w:proofErr w:type="spellStart"/>
      <w:r w:rsidRPr="0021139C">
        <w:rPr>
          <w:rFonts w:cstheme="minorHAnsi"/>
          <w:sz w:val="24"/>
          <w:szCs w:val="24"/>
        </w:rPr>
        <w:t>Sciex</w:t>
      </w:r>
      <w:proofErr w:type="spellEnd"/>
      <w:r w:rsidRPr="0021139C">
        <w:rPr>
          <w:rFonts w:cstheme="minorHAnsi"/>
          <w:sz w:val="24"/>
          <w:szCs w:val="24"/>
        </w:rPr>
        <w:t xml:space="preserve">) using the reference DDA ion library. The data was imported into </w:t>
      </w:r>
      <w:proofErr w:type="spellStart"/>
      <w:r w:rsidRPr="0021139C">
        <w:rPr>
          <w:rFonts w:cstheme="minorHAnsi"/>
          <w:sz w:val="24"/>
          <w:szCs w:val="24"/>
        </w:rPr>
        <w:t>MarkerView</w:t>
      </w:r>
      <w:proofErr w:type="spellEnd"/>
      <w:r w:rsidRPr="0021139C">
        <w:rPr>
          <w:rFonts w:cstheme="minorHAnsi"/>
          <w:sz w:val="24"/>
          <w:szCs w:val="24"/>
        </w:rPr>
        <w:t xml:space="preserve"> (Version 1.2.1, </w:t>
      </w:r>
      <w:proofErr w:type="spellStart"/>
      <w:r w:rsidRPr="0021139C">
        <w:rPr>
          <w:rFonts w:cstheme="minorHAnsi"/>
          <w:sz w:val="24"/>
          <w:szCs w:val="24"/>
        </w:rPr>
        <w:t>Sciex</w:t>
      </w:r>
      <w:proofErr w:type="spellEnd"/>
      <w:r w:rsidRPr="0021139C">
        <w:rPr>
          <w:rFonts w:cstheme="minorHAnsi"/>
          <w:sz w:val="24"/>
          <w:szCs w:val="24"/>
        </w:rPr>
        <w:t>), where data was ratio-normalized, groups compared by principle component analysis, and compared for significance using the Fisher’s modification of Student’s T-Test (4).</w:t>
      </w:r>
    </w:p>
    <w:p w:rsidR="00E72767" w:rsidRPr="0021139C" w:rsidRDefault="00E72767" w:rsidP="0048059A"/>
    <w:p w:rsidR="00E72767" w:rsidRPr="0021139C" w:rsidRDefault="00E72767" w:rsidP="0048059A">
      <w:pPr>
        <w:rPr>
          <w:b/>
          <w:sz w:val="24"/>
          <w:szCs w:val="24"/>
        </w:rPr>
      </w:pPr>
      <w:bookmarkStart w:id="0" w:name="_GoBack"/>
      <w:r w:rsidRPr="0021139C">
        <w:rPr>
          <w:b/>
          <w:sz w:val="24"/>
          <w:szCs w:val="24"/>
        </w:rPr>
        <w:t>References:</w:t>
      </w:r>
    </w:p>
    <w:bookmarkEnd w:id="0"/>
    <w:p w:rsidR="00E72767" w:rsidRPr="0021139C" w:rsidRDefault="00E72767" w:rsidP="00E72767">
      <w:pPr>
        <w:pStyle w:val="EndNoteBibliography"/>
        <w:spacing w:after="0"/>
      </w:pPr>
      <w:r w:rsidRPr="0021139C">
        <w:t>1.</w:t>
      </w:r>
      <w:r w:rsidRPr="0021139C">
        <w:tab/>
        <w:t>Davis-Knowlton J, Turner JE, Turner A, Damian-Loring S, Hagler N, Henderson T, et al. Characterization of smooth muscle cells from human atherosclerotic lesions and their responses to Notch signaling. Laboratory investigation; a journal of technical methods and pathology. 2019;99(3):290-304.</w:t>
      </w:r>
    </w:p>
    <w:p w:rsidR="00E72767" w:rsidRPr="0021139C" w:rsidRDefault="00E72767" w:rsidP="00E72767">
      <w:pPr>
        <w:pStyle w:val="EndNoteBibliography"/>
        <w:spacing w:after="0"/>
      </w:pPr>
      <w:r w:rsidRPr="0021139C">
        <w:t>2.</w:t>
      </w:r>
      <w:r w:rsidRPr="0021139C">
        <w:tab/>
        <w:t xml:space="preserve">Rostama B, Turner JE, Seavey GT, Norton CR, Gridley T, Vary CP, et al. DLL4/Notch1 and BMP9 Interdependent Signaling Induces Human Endothelial Cell Quiescence via P27KIP1 and Thrombospondin-1. </w:t>
      </w:r>
      <w:r w:rsidR="0052746B" w:rsidRPr="0021139C">
        <w:t xml:space="preserve"> </w:t>
      </w:r>
      <w:r w:rsidRPr="0021139C">
        <w:t>Arteriosclerosis, thrombosis, and vascular biology. 2015;35(12):2626-37.</w:t>
      </w:r>
    </w:p>
    <w:p w:rsidR="00E72767" w:rsidRPr="0021139C" w:rsidRDefault="00E72767" w:rsidP="00E72767">
      <w:pPr>
        <w:pStyle w:val="EndNoteBibliography"/>
        <w:spacing w:after="0"/>
      </w:pPr>
      <w:r w:rsidRPr="0021139C">
        <w:t>3.</w:t>
      </w:r>
      <w:r w:rsidRPr="0021139C">
        <w:tab/>
        <w:t>Young K, Conley B, Romero D, Tweedie E, O'Neill C, Pinz I, et al. BMP9 regulates endoglin-dependent chemokine responses in endothelial cells. Blood. 2012;120(20):4263-73.</w:t>
      </w:r>
    </w:p>
    <w:p w:rsidR="00E72767" w:rsidRPr="0021139C" w:rsidRDefault="00E72767" w:rsidP="00E72767">
      <w:pPr>
        <w:pStyle w:val="EndNoteBibliography"/>
        <w:spacing w:after="0"/>
      </w:pPr>
      <w:r w:rsidRPr="0021139C">
        <w:t>4.</w:t>
      </w:r>
      <w:r w:rsidRPr="0021139C">
        <w:tab/>
        <w:t>Ivosev G, Burton L, Bonner R. Dimensionality reduction and visualization in principal component analysis. Anal Chem. 2008;80(13):4933-44.</w:t>
      </w:r>
    </w:p>
    <w:sectPr w:rsidR="00E72767" w:rsidRPr="00211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B2"/>
    <w:rsid w:val="001E3CB5"/>
    <w:rsid w:val="0021139C"/>
    <w:rsid w:val="0048059A"/>
    <w:rsid w:val="004F2F18"/>
    <w:rsid w:val="0052746B"/>
    <w:rsid w:val="005B6DC1"/>
    <w:rsid w:val="00731A78"/>
    <w:rsid w:val="008A46D6"/>
    <w:rsid w:val="00E72767"/>
    <w:rsid w:val="00E86E00"/>
    <w:rsid w:val="00F22CAC"/>
    <w:rsid w:val="00F2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D301C-9E5F-4CD8-9167-08621296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E72767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2767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1212</Words>
  <Characters>6913</Characters>
  <Application>Microsoft Office Word</Application>
  <DocSecurity>0</DocSecurity>
  <Lines>57</Lines>
  <Paragraphs>16</Paragraphs>
  <ScaleCrop>false</ScaleCrop>
  <Company>MaineHealth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Koza, Robert A</dc:creator>
  <cp:keywords/>
  <dc:description/>
  <cp:lastModifiedBy>Koza, Robert A</cp:lastModifiedBy>
  <cp:revision>11</cp:revision>
  <dcterms:created xsi:type="dcterms:W3CDTF">2022-09-28T17:34:00Z</dcterms:created>
  <dcterms:modified xsi:type="dcterms:W3CDTF">2022-10-14T13:37:00Z</dcterms:modified>
</cp:coreProperties>
</file>