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E1D1" w14:textId="4EACAE7D" w:rsidR="00364299" w:rsidRPr="002728FD" w:rsidRDefault="00364299">
      <w:r w:rsidRPr="002728FD">
        <w:rPr>
          <w:rFonts w:hint="eastAsia"/>
          <w:b/>
          <w:bCs/>
          <w:sz w:val="32"/>
          <w:szCs w:val="32"/>
        </w:rPr>
        <w:t>Additional</w:t>
      </w:r>
      <w:r w:rsidRPr="002728FD">
        <w:rPr>
          <w:rFonts w:hint="eastAsia"/>
        </w:rPr>
        <w:t xml:space="preserve"> </w:t>
      </w:r>
      <w:r w:rsidR="00B95DA4" w:rsidRPr="002728FD">
        <w:rPr>
          <w:rFonts w:hint="eastAsia"/>
          <w:b/>
          <w:bCs/>
          <w:sz w:val="32"/>
          <w:szCs w:val="32"/>
        </w:rPr>
        <w:t>M</w:t>
      </w:r>
      <w:r w:rsidRPr="002728FD">
        <w:rPr>
          <w:b/>
          <w:bCs/>
          <w:sz w:val="32"/>
          <w:szCs w:val="32"/>
        </w:rPr>
        <w:t xml:space="preserve">aterials and </w:t>
      </w:r>
      <w:r w:rsidR="00B95DA4" w:rsidRPr="002728FD">
        <w:rPr>
          <w:b/>
          <w:bCs/>
          <w:sz w:val="32"/>
          <w:szCs w:val="32"/>
        </w:rPr>
        <w:t>M</w:t>
      </w:r>
      <w:r w:rsidRPr="002728FD">
        <w:rPr>
          <w:b/>
          <w:bCs/>
          <w:sz w:val="32"/>
          <w:szCs w:val="32"/>
        </w:rPr>
        <w:t>ethods</w:t>
      </w:r>
    </w:p>
    <w:p w14:paraId="4D84AFC6" w14:textId="77777777" w:rsidR="003F27CA" w:rsidRPr="002728FD" w:rsidRDefault="003F27CA" w:rsidP="00364299">
      <w:pPr>
        <w:pStyle w:val="a3"/>
        <w:spacing w:line="480" w:lineRule="auto"/>
        <w:jc w:val="both"/>
        <w:rPr>
          <w:rFonts w:ascii="Times New Roman"/>
          <w:b/>
          <w:i/>
          <w:iCs/>
          <w:color w:val="auto"/>
          <w:sz w:val="24"/>
          <w:szCs w:val="24"/>
        </w:rPr>
      </w:pPr>
    </w:p>
    <w:p w14:paraId="683088B8" w14:textId="2B5E66BA" w:rsidR="00CE212A" w:rsidRPr="002728FD" w:rsidRDefault="00CE212A" w:rsidP="00CE212A">
      <w:pPr>
        <w:pStyle w:val="a3"/>
        <w:spacing w:line="480" w:lineRule="auto"/>
        <w:jc w:val="both"/>
        <w:rPr>
          <w:rFonts w:ascii="Times New Roman"/>
          <w:b/>
          <w:i/>
          <w:iCs/>
          <w:color w:val="auto"/>
          <w:sz w:val="24"/>
          <w:szCs w:val="24"/>
        </w:rPr>
      </w:pPr>
      <w:r w:rsidRPr="002728FD">
        <w:rPr>
          <w:rFonts w:ascii="Times New Roman"/>
          <w:b/>
          <w:i/>
          <w:iCs/>
          <w:color w:val="auto"/>
          <w:sz w:val="24"/>
          <w:szCs w:val="24"/>
        </w:rPr>
        <w:t>Preparation of adipose-derived mesenchymal stromal/stem cells (ASC)</w:t>
      </w:r>
      <w:r w:rsidR="00E2382C" w:rsidRPr="002728FD">
        <w:rPr>
          <w:rFonts w:ascii="Times New Roman" w:hint="eastAsia"/>
          <w:b/>
          <w:i/>
          <w:iCs/>
          <w:color w:val="auto"/>
          <w:sz w:val="24"/>
          <w:szCs w:val="24"/>
        </w:rPr>
        <w:t xml:space="preserve"> and </w:t>
      </w:r>
      <w:r w:rsidR="00E2382C" w:rsidRPr="002728FD">
        <w:rPr>
          <w:rFonts w:ascii="Times New Roman"/>
          <w:bCs/>
          <w:i/>
          <w:iCs/>
          <w:color w:val="auto"/>
          <w:sz w:val="24"/>
          <w:szCs w:val="24"/>
        </w:rPr>
        <w:t>interscapular brown adipose tissue-derived stromal vascular fraction cells</w:t>
      </w:r>
      <w:r w:rsidR="003C12B4" w:rsidRPr="002728FD">
        <w:rPr>
          <w:rFonts w:ascii="Times New Roman" w:hint="eastAsia"/>
          <w:bCs/>
          <w:i/>
          <w:iCs/>
          <w:color w:val="auto"/>
          <w:sz w:val="24"/>
          <w:szCs w:val="24"/>
        </w:rPr>
        <w:t xml:space="preserve"> (</w:t>
      </w:r>
      <w:proofErr w:type="spellStart"/>
      <w:r w:rsidR="003C12B4" w:rsidRPr="002728FD">
        <w:rPr>
          <w:rFonts w:ascii="Times New Roman" w:hint="eastAsia"/>
          <w:bCs/>
          <w:i/>
          <w:iCs/>
          <w:color w:val="auto"/>
          <w:sz w:val="24"/>
          <w:szCs w:val="24"/>
        </w:rPr>
        <w:t>iBAT</w:t>
      </w:r>
      <w:proofErr w:type="spellEnd"/>
      <w:r w:rsidR="003C12B4" w:rsidRPr="002728FD">
        <w:rPr>
          <w:rFonts w:ascii="Times New Roman" w:hint="eastAsia"/>
          <w:bCs/>
          <w:i/>
          <w:iCs/>
          <w:color w:val="auto"/>
          <w:sz w:val="24"/>
          <w:szCs w:val="24"/>
        </w:rPr>
        <w:t>)</w:t>
      </w:r>
    </w:p>
    <w:p w14:paraId="28F9EC49" w14:textId="31A20593" w:rsidR="00CE212A" w:rsidRPr="002728FD" w:rsidRDefault="00CE212A" w:rsidP="00CE212A">
      <w:pPr>
        <w:pStyle w:val="a3"/>
        <w:spacing w:line="480" w:lineRule="auto"/>
        <w:ind w:firstLineChars="236" w:firstLine="566"/>
        <w:jc w:val="both"/>
        <w:rPr>
          <w:rFonts w:ascii="Times New Roman"/>
          <w:color w:val="auto"/>
          <w:sz w:val="24"/>
          <w:szCs w:val="24"/>
        </w:rPr>
      </w:pPr>
      <w:r w:rsidRPr="002728FD">
        <w:rPr>
          <w:rFonts w:ascii="Times New Roman"/>
          <w:color w:val="auto"/>
          <w:sz w:val="24"/>
          <w:szCs w:val="24"/>
        </w:rPr>
        <w:t>Epididymal white adipose tissue (</w:t>
      </w:r>
      <w:proofErr w:type="spellStart"/>
      <w:r w:rsidRPr="002728FD">
        <w:rPr>
          <w:rFonts w:ascii="Times New Roman"/>
          <w:color w:val="auto"/>
          <w:sz w:val="24"/>
          <w:szCs w:val="24"/>
        </w:rPr>
        <w:t>eWAT</w:t>
      </w:r>
      <w:proofErr w:type="spellEnd"/>
      <w:r w:rsidRPr="002728FD">
        <w:rPr>
          <w:rFonts w:ascii="Times New Roman"/>
          <w:color w:val="auto"/>
          <w:sz w:val="24"/>
          <w:szCs w:val="24"/>
        </w:rPr>
        <w:t>)</w:t>
      </w:r>
      <w:r w:rsidR="00E2382C" w:rsidRPr="002728FD">
        <w:rPr>
          <w:rFonts w:ascii="Times New Roman" w:hint="eastAsia"/>
          <w:color w:val="auto"/>
          <w:sz w:val="24"/>
          <w:szCs w:val="24"/>
        </w:rPr>
        <w:t xml:space="preserve"> </w:t>
      </w:r>
      <w:r w:rsidR="00E2382C" w:rsidRPr="002728FD">
        <w:rPr>
          <w:rFonts w:ascii="Times New Roman"/>
          <w:color w:val="auto"/>
          <w:sz w:val="24"/>
          <w:szCs w:val="24"/>
        </w:rPr>
        <w:t>or</w:t>
      </w:r>
      <w:r w:rsidRPr="002728FD">
        <w:rPr>
          <w:rFonts w:ascii="Times New Roman"/>
          <w:color w:val="auto"/>
          <w:sz w:val="24"/>
          <w:szCs w:val="24"/>
        </w:rPr>
        <w:t xml:space="preserve"> </w:t>
      </w:r>
      <w:r w:rsidR="00E2382C" w:rsidRPr="002728FD">
        <w:rPr>
          <w:rFonts w:ascii="Times New Roman"/>
          <w:color w:val="auto"/>
          <w:sz w:val="24"/>
          <w:szCs w:val="24"/>
        </w:rPr>
        <w:t>interscapular brown adipose tissue (</w:t>
      </w:r>
      <w:proofErr w:type="spellStart"/>
      <w:r w:rsidR="00E2382C" w:rsidRPr="002728FD">
        <w:rPr>
          <w:rFonts w:ascii="Times New Roman"/>
          <w:color w:val="auto"/>
          <w:sz w:val="24"/>
          <w:szCs w:val="24"/>
        </w:rPr>
        <w:t>iBAT</w:t>
      </w:r>
      <w:proofErr w:type="spellEnd"/>
      <w:r w:rsidR="00E2382C" w:rsidRPr="002728FD">
        <w:rPr>
          <w:rFonts w:ascii="Times New Roman"/>
          <w:color w:val="auto"/>
          <w:sz w:val="24"/>
          <w:szCs w:val="24"/>
        </w:rPr>
        <w:t xml:space="preserve">) </w:t>
      </w:r>
      <w:r w:rsidRPr="002728FD">
        <w:rPr>
          <w:rFonts w:ascii="Times New Roman"/>
          <w:color w:val="auto"/>
          <w:sz w:val="24"/>
          <w:szCs w:val="24"/>
        </w:rPr>
        <w:t xml:space="preserve">of male BALB/c mice (7 weeks, </w:t>
      </w:r>
      <w:r w:rsidRPr="002728FD">
        <w:rPr>
          <w:rFonts w:ascii="Times New Roman" w:hAnsi="Times New Roman"/>
          <w:color w:val="auto"/>
        </w:rPr>
        <w:t>Japan SLC, Inc., Shizuoka, Japan)</w:t>
      </w:r>
      <w:r w:rsidRPr="002728FD">
        <w:rPr>
          <w:rFonts w:ascii="Times New Roman"/>
          <w:color w:val="auto"/>
          <w:sz w:val="24"/>
          <w:szCs w:val="24"/>
        </w:rPr>
        <w:t xml:space="preserve"> was collected and cut into 1 mm</w:t>
      </w:r>
      <w:r w:rsidRPr="002728FD">
        <w:rPr>
          <w:rFonts w:ascii="Times New Roman"/>
          <w:color w:val="auto"/>
          <w:sz w:val="24"/>
          <w:szCs w:val="24"/>
          <w:vertAlign w:val="superscript"/>
        </w:rPr>
        <w:t>3</w:t>
      </w:r>
      <w:r w:rsidRPr="002728FD">
        <w:rPr>
          <w:rFonts w:ascii="Times New Roman"/>
          <w:color w:val="auto"/>
          <w:sz w:val="24"/>
          <w:szCs w:val="24"/>
        </w:rPr>
        <w:t xml:space="preserve"> pieces, followed by dissociating at 37</w:t>
      </w:r>
      <w:r w:rsidRPr="002728FD">
        <w:rPr>
          <w:rFonts w:ascii="Times New Roman" w:eastAsia="ＭＳ 明朝" w:hAnsi="Times New Roman" w:cs="Times New Roman"/>
          <w:color w:val="auto"/>
          <w:sz w:val="24"/>
          <w:szCs w:val="24"/>
          <w:vertAlign w:val="superscript"/>
        </w:rPr>
        <w:t xml:space="preserve"> </w:t>
      </w:r>
      <w:r w:rsidRPr="002728FD">
        <w:rPr>
          <w:rFonts w:ascii="Times New Roman" w:eastAsia="ＭＳ 明朝" w:hAnsi="Times New Roman" w:cs="Times New Roman"/>
          <w:color w:val="auto"/>
          <w:sz w:val="24"/>
          <w:szCs w:val="24"/>
        </w:rPr>
        <w:t xml:space="preserve">°C for 1 hour in </w:t>
      </w:r>
      <w:r w:rsidRPr="002728FD">
        <w:rPr>
          <w:rFonts w:ascii="Times New Roman"/>
          <w:color w:val="auto"/>
          <w:sz w:val="24"/>
          <w:szCs w:val="24"/>
        </w:rPr>
        <w:t>D-MEM/Ham's F-12 medium containing 2 mg/mL Type-IV Collagenase (</w:t>
      </w:r>
      <w:proofErr w:type="spellStart"/>
      <w:r w:rsidRPr="002728FD">
        <w:rPr>
          <w:rFonts w:ascii="Times New Roman"/>
          <w:color w:val="auto"/>
          <w:sz w:val="24"/>
          <w:szCs w:val="24"/>
        </w:rPr>
        <w:t>Thermo</w:t>
      </w:r>
      <w:proofErr w:type="spellEnd"/>
      <w:r w:rsidRPr="002728FD">
        <w:rPr>
          <w:rFonts w:ascii="Times New Roman"/>
          <w:color w:val="auto"/>
          <w:sz w:val="24"/>
          <w:szCs w:val="24"/>
        </w:rPr>
        <w:t xml:space="preserve"> Fisher Scientific, MA, USA). After filtrating through a 40 </w:t>
      </w:r>
      <w:r w:rsidRPr="002728FD">
        <w:rPr>
          <w:rFonts w:ascii="Times New Roman" w:hAnsi="Times New Roman" w:cs="Times New Roman"/>
          <w:color w:val="auto"/>
          <w:sz w:val="24"/>
          <w:szCs w:val="24"/>
        </w:rPr>
        <w:t xml:space="preserve">µm Cell Strainer (BD Biosciences, NJ, USA) and centrifuged at 1,000 × g for 5 min, the cell </w:t>
      </w:r>
      <w:r w:rsidRPr="002728FD">
        <w:rPr>
          <w:rFonts w:ascii="Times New Roman"/>
          <w:color w:val="auto"/>
          <w:sz w:val="24"/>
          <w:szCs w:val="24"/>
        </w:rPr>
        <w:t>pellet was treated with ACK lysing buffer (</w:t>
      </w:r>
      <w:proofErr w:type="spellStart"/>
      <w:r w:rsidRPr="002728FD">
        <w:rPr>
          <w:rFonts w:ascii="Times New Roman"/>
          <w:color w:val="auto"/>
          <w:sz w:val="24"/>
          <w:szCs w:val="24"/>
        </w:rPr>
        <w:t>Thermo</w:t>
      </w:r>
      <w:proofErr w:type="spellEnd"/>
      <w:r w:rsidRPr="002728FD">
        <w:rPr>
          <w:rFonts w:ascii="Times New Roman"/>
          <w:color w:val="auto"/>
          <w:sz w:val="24"/>
          <w:szCs w:val="24"/>
        </w:rPr>
        <w:t xml:space="preserve"> Fisher Scientific) to lyse the red blood cells. The biotin-labeled anti-mouse CD31 and CD45 antibodies </w:t>
      </w:r>
      <w:r w:rsidRPr="002728FD">
        <w:rPr>
          <w:rFonts w:ascii="Times New Roman" w:hint="eastAsia"/>
          <w:color w:val="auto"/>
          <w:sz w:val="24"/>
          <w:szCs w:val="24"/>
        </w:rPr>
        <w:t>(</w:t>
      </w:r>
      <w:proofErr w:type="spellStart"/>
      <w:r w:rsidRPr="002728FD">
        <w:rPr>
          <w:rFonts w:ascii="Times New Roman"/>
          <w:color w:val="auto"/>
          <w:sz w:val="24"/>
          <w:szCs w:val="24"/>
        </w:rPr>
        <w:t>BioLegend</w:t>
      </w:r>
      <w:proofErr w:type="spellEnd"/>
      <w:r w:rsidRPr="002728FD">
        <w:rPr>
          <w:rFonts w:ascii="Times New Roman" w:hint="eastAsia"/>
          <w:color w:val="auto"/>
          <w:sz w:val="24"/>
          <w:szCs w:val="24"/>
        </w:rPr>
        <w:t>,</w:t>
      </w:r>
      <w:r w:rsidRPr="002728FD">
        <w:rPr>
          <w:rFonts w:ascii="Times New Roman"/>
          <w:color w:val="auto"/>
          <w:sz w:val="24"/>
          <w:szCs w:val="24"/>
        </w:rPr>
        <w:t xml:space="preserve"> CA, USA)</w:t>
      </w:r>
      <w:r w:rsidRPr="002728FD">
        <w:rPr>
          <w:rFonts w:ascii="Times New Roman" w:hint="eastAsia"/>
          <w:color w:val="auto"/>
          <w:sz w:val="24"/>
          <w:szCs w:val="24"/>
        </w:rPr>
        <w:t xml:space="preserve"> </w:t>
      </w:r>
      <w:r w:rsidRPr="002728FD">
        <w:rPr>
          <w:rFonts w:ascii="Times New Roman"/>
          <w:color w:val="auto"/>
          <w:sz w:val="24"/>
          <w:szCs w:val="24"/>
        </w:rPr>
        <w:t>were added to the cells and incubated at 4</w:t>
      </w:r>
      <w:r w:rsidRPr="002728FD">
        <w:rPr>
          <w:rFonts w:ascii="Times New Roman" w:hAnsi="Times New Roman" w:cs="Times New Roman"/>
          <w:color w:val="auto"/>
          <w:sz w:val="24"/>
          <w:szCs w:val="24"/>
        </w:rPr>
        <w:t>°</w:t>
      </w:r>
      <w:r w:rsidRPr="002728FD">
        <w:rPr>
          <w:rFonts w:ascii="Times New Roman"/>
          <w:color w:val="auto"/>
          <w:sz w:val="24"/>
          <w:szCs w:val="24"/>
        </w:rPr>
        <w:t>C for 15 min, followed by</w:t>
      </w:r>
      <w:r w:rsidRPr="002728FD">
        <w:rPr>
          <w:rFonts w:ascii="Times New Roman" w:eastAsia="ＭＳ 明朝" w:hAnsi="Times New Roman" w:cs="Times New Roman"/>
          <w:color w:val="auto"/>
          <w:sz w:val="24"/>
          <w:szCs w:val="24"/>
        </w:rPr>
        <w:t xml:space="preserve"> the addition of </w:t>
      </w:r>
      <w:proofErr w:type="spellStart"/>
      <w:r w:rsidRPr="002728FD">
        <w:rPr>
          <w:rFonts w:ascii="Times New Roman" w:eastAsia="ＭＳ 明朝" w:hAnsi="Times New Roman" w:cs="Times New Roman"/>
          <w:color w:val="auto"/>
          <w:sz w:val="24"/>
          <w:szCs w:val="24"/>
        </w:rPr>
        <w:t>MojoSort</w:t>
      </w:r>
      <w:proofErr w:type="spellEnd"/>
      <w:r w:rsidRPr="002728FD">
        <w:rPr>
          <w:rFonts w:ascii="Times New Roman" w:eastAsia="ＭＳ 明朝" w:hAnsi="Times New Roman" w:cs="Times New Roman"/>
          <w:color w:val="auto"/>
          <w:sz w:val="24"/>
          <w:szCs w:val="24"/>
        </w:rPr>
        <w:t xml:space="preserve"> Streptavidin Nanobeads </w:t>
      </w:r>
      <w:r w:rsidRPr="002728FD">
        <w:rPr>
          <w:rFonts w:ascii="Times New Roman" w:hint="eastAsia"/>
          <w:color w:val="auto"/>
          <w:sz w:val="24"/>
          <w:szCs w:val="24"/>
        </w:rPr>
        <w:t>(</w:t>
      </w:r>
      <w:proofErr w:type="spellStart"/>
      <w:r w:rsidRPr="002728FD">
        <w:rPr>
          <w:rFonts w:ascii="Times New Roman"/>
          <w:color w:val="auto"/>
          <w:sz w:val="24"/>
          <w:szCs w:val="24"/>
        </w:rPr>
        <w:t>BioLegend</w:t>
      </w:r>
      <w:proofErr w:type="spellEnd"/>
      <w:r w:rsidRPr="002728FD">
        <w:rPr>
          <w:rFonts w:ascii="Times New Roman"/>
          <w:color w:val="auto"/>
          <w:sz w:val="24"/>
          <w:szCs w:val="24"/>
        </w:rPr>
        <w:t>). After incubation at 4</w:t>
      </w:r>
      <w:r w:rsidRPr="002728FD">
        <w:rPr>
          <w:rFonts w:ascii="Times New Roman" w:eastAsia="ＭＳ 明朝" w:hAnsi="Times New Roman" w:cs="Times New Roman"/>
          <w:color w:val="auto"/>
          <w:sz w:val="24"/>
          <w:szCs w:val="24"/>
        </w:rPr>
        <w:t xml:space="preserve">°C for 15 min, </w:t>
      </w:r>
      <w:r w:rsidRPr="002728FD">
        <w:rPr>
          <w:rFonts w:ascii="Times New Roman"/>
          <w:color w:val="auto"/>
          <w:sz w:val="24"/>
          <w:szCs w:val="24"/>
        </w:rPr>
        <w:t xml:space="preserve">the magnetically labeled cells were removed using a </w:t>
      </w:r>
      <w:proofErr w:type="spellStart"/>
      <w:r w:rsidRPr="002728FD">
        <w:rPr>
          <w:rFonts w:ascii="Times New Roman"/>
          <w:color w:val="auto"/>
          <w:sz w:val="24"/>
          <w:szCs w:val="24"/>
        </w:rPr>
        <w:t>MojoSort</w:t>
      </w:r>
      <w:proofErr w:type="spellEnd"/>
      <w:r w:rsidRPr="002728FD">
        <w:rPr>
          <w:rFonts w:ascii="Times New Roman"/>
          <w:color w:val="auto"/>
          <w:sz w:val="24"/>
          <w:szCs w:val="24"/>
        </w:rPr>
        <w:t xml:space="preserve"> magnet (</w:t>
      </w:r>
      <w:proofErr w:type="spellStart"/>
      <w:r w:rsidRPr="002728FD">
        <w:rPr>
          <w:rFonts w:ascii="Times New Roman"/>
          <w:color w:val="auto"/>
          <w:sz w:val="24"/>
          <w:szCs w:val="24"/>
        </w:rPr>
        <w:t>BioLegend</w:t>
      </w:r>
      <w:proofErr w:type="spellEnd"/>
      <w:r w:rsidRPr="002728FD">
        <w:rPr>
          <w:rFonts w:ascii="Times New Roman"/>
          <w:color w:val="auto"/>
          <w:sz w:val="24"/>
          <w:szCs w:val="24"/>
        </w:rPr>
        <w:t>)</w:t>
      </w:r>
      <w:r w:rsidRPr="002728FD">
        <w:rPr>
          <w:rFonts w:ascii="Times New Roman" w:hint="eastAsia"/>
          <w:color w:val="auto"/>
          <w:sz w:val="24"/>
          <w:szCs w:val="24"/>
        </w:rPr>
        <w:t>.</w:t>
      </w:r>
      <w:r w:rsidRPr="002728FD">
        <w:rPr>
          <w:rFonts w:ascii="Times New Roman"/>
          <w:color w:val="auto"/>
          <w:sz w:val="24"/>
          <w:szCs w:val="24"/>
        </w:rPr>
        <w:t xml:space="preserve"> The untouched fraction was collected and used as adipose-derived mesenchymal stromal/stem cells (ASC) </w:t>
      </w:r>
      <w:r w:rsidR="00E2382C" w:rsidRPr="002728FD">
        <w:rPr>
          <w:rFonts w:ascii="Times New Roman"/>
          <w:color w:val="auto"/>
          <w:sz w:val="24"/>
          <w:szCs w:val="24"/>
        </w:rPr>
        <w:t>or</w:t>
      </w:r>
      <w:r w:rsidR="005F4920" w:rsidRPr="002728FD">
        <w:rPr>
          <w:rFonts w:ascii="Times New Roman" w:hint="eastAsia"/>
          <w:color w:val="auto"/>
          <w:sz w:val="24"/>
          <w:szCs w:val="24"/>
        </w:rPr>
        <w:t xml:space="preserve"> </w:t>
      </w:r>
      <w:proofErr w:type="spellStart"/>
      <w:r w:rsidR="005F4920" w:rsidRPr="002728FD">
        <w:rPr>
          <w:rFonts w:ascii="Times New Roman" w:hint="eastAsia"/>
          <w:color w:val="auto"/>
          <w:sz w:val="24"/>
          <w:szCs w:val="24"/>
        </w:rPr>
        <w:t>iBAT</w:t>
      </w:r>
      <w:proofErr w:type="spellEnd"/>
      <w:r w:rsidR="005F4920" w:rsidRPr="002728FD">
        <w:rPr>
          <w:rFonts w:ascii="Times New Roman" w:hint="eastAsia"/>
          <w:color w:val="auto"/>
          <w:sz w:val="24"/>
          <w:szCs w:val="24"/>
        </w:rPr>
        <w:t xml:space="preserve"> </w:t>
      </w:r>
      <w:r w:rsidR="00E2382C" w:rsidRPr="002728FD">
        <w:rPr>
          <w:rFonts w:ascii="Times New Roman"/>
          <w:bCs/>
          <w:color w:val="auto"/>
          <w:sz w:val="24"/>
          <w:szCs w:val="24"/>
        </w:rPr>
        <w:t xml:space="preserve">stromal vascular fraction </w:t>
      </w:r>
      <w:r w:rsidR="005F4920" w:rsidRPr="002728FD">
        <w:rPr>
          <w:rFonts w:ascii="Times New Roman" w:hint="eastAsia"/>
          <w:bCs/>
          <w:color w:val="auto"/>
          <w:sz w:val="24"/>
          <w:szCs w:val="24"/>
        </w:rPr>
        <w:t xml:space="preserve">(SVF) </w:t>
      </w:r>
      <w:r w:rsidR="00E2382C" w:rsidRPr="002728FD">
        <w:rPr>
          <w:rFonts w:ascii="Times New Roman"/>
          <w:bCs/>
          <w:color w:val="auto"/>
          <w:sz w:val="24"/>
          <w:szCs w:val="24"/>
        </w:rPr>
        <w:t>cells</w:t>
      </w:r>
      <w:r w:rsidR="00E2382C" w:rsidRPr="002728FD">
        <w:rPr>
          <w:rFonts w:ascii="Times New Roman" w:hint="eastAsia"/>
          <w:color w:val="auto"/>
          <w:sz w:val="24"/>
          <w:szCs w:val="24"/>
        </w:rPr>
        <w:t xml:space="preserve"> </w:t>
      </w:r>
      <w:r w:rsidRPr="002728FD">
        <w:rPr>
          <w:rFonts w:ascii="Times New Roman" w:hint="eastAsia"/>
          <w:color w:val="auto"/>
          <w:sz w:val="24"/>
          <w:szCs w:val="24"/>
        </w:rPr>
        <w:t>i</w:t>
      </w:r>
      <w:r w:rsidRPr="002728FD">
        <w:rPr>
          <w:rFonts w:ascii="Times New Roman"/>
          <w:color w:val="auto"/>
          <w:sz w:val="24"/>
          <w:szCs w:val="24"/>
        </w:rPr>
        <w:t>n this study. All procedures for the experiments using mice were conducted in accordance with the Guide for</w:t>
      </w:r>
      <w:r w:rsidRPr="002728FD">
        <w:rPr>
          <w:rFonts w:ascii="Times New Roman" w:eastAsia="Times New Roman" w:hAnsi="Times New Roman" w:hint="eastAsia"/>
          <w:color w:val="auto"/>
          <w:sz w:val="24"/>
          <w:szCs w:val="24"/>
          <w:bdr w:val="none" w:sz="0" w:space="0" w:color="auto"/>
        </w:rPr>
        <w:t xml:space="preserve"> </w:t>
      </w:r>
      <w:r w:rsidRPr="002728FD">
        <w:rPr>
          <w:rFonts w:ascii="Times New Roman" w:eastAsia="Times New Roman" w:hAnsi="Times New Roman"/>
          <w:color w:val="auto"/>
          <w:sz w:val="24"/>
          <w:szCs w:val="24"/>
          <w:bdr w:val="none" w:sz="0" w:space="0" w:color="auto"/>
        </w:rPr>
        <w:t xml:space="preserve">Care and Use of Laboratory Animals of </w:t>
      </w:r>
      <w:r w:rsidRPr="002728FD">
        <w:rPr>
          <w:rFonts w:ascii="Times New Roman" w:eastAsia="Times New Roman" w:hAnsi="Times New Roman"/>
          <w:color w:val="auto"/>
          <w:sz w:val="24"/>
          <w:szCs w:val="24"/>
          <w:bdr w:val="none" w:sz="0" w:space="0" w:color="auto"/>
        </w:rPr>
        <w:lastRenderedPageBreak/>
        <w:t>Josai University. The animal protocols were approved by the Animal Care and Use Committee of Josai University (protocol: JU22071). All procedures were performed under anesthesia and were designed to minimize suffering.</w:t>
      </w:r>
    </w:p>
    <w:p w14:paraId="0556A625" w14:textId="77777777" w:rsidR="00CE212A" w:rsidRPr="002728FD" w:rsidRDefault="00CE212A" w:rsidP="00364299">
      <w:pPr>
        <w:pStyle w:val="a3"/>
        <w:spacing w:line="480" w:lineRule="auto"/>
        <w:jc w:val="both"/>
        <w:rPr>
          <w:rFonts w:ascii="Times New Roman"/>
          <w:b/>
          <w:i/>
          <w:iCs/>
          <w:color w:val="auto"/>
          <w:sz w:val="24"/>
          <w:szCs w:val="24"/>
        </w:rPr>
      </w:pPr>
    </w:p>
    <w:p w14:paraId="464DE664" w14:textId="77777777" w:rsidR="00B25F3A" w:rsidRPr="002728FD" w:rsidRDefault="00B25F3A" w:rsidP="00B25F3A">
      <w:pPr>
        <w:pStyle w:val="a3"/>
        <w:spacing w:line="480" w:lineRule="auto"/>
        <w:jc w:val="both"/>
        <w:rPr>
          <w:b/>
          <w:i/>
          <w:iCs/>
          <w:color w:val="auto"/>
        </w:rPr>
      </w:pPr>
      <w:r w:rsidRPr="002728FD">
        <w:rPr>
          <w:rFonts w:ascii="Times New Roman"/>
          <w:b/>
          <w:i/>
          <w:iCs/>
          <w:color w:val="auto"/>
          <w:sz w:val="24"/>
          <w:szCs w:val="24"/>
        </w:rPr>
        <w:t>WST assay</w:t>
      </w:r>
    </w:p>
    <w:p w14:paraId="358C7540" w14:textId="787AC18D" w:rsidR="00B25F3A" w:rsidRPr="002728FD" w:rsidRDefault="00B25F3A" w:rsidP="00B25F3A">
      <w:pPr>
        <w:pStyle w:val="a3"/>
        <w:spacing w:line="480" w:lineRule="auto"/>
        <w:ind w:firstLineChars="236" w:firstLine="566"/>
        <w:jc w:val="both"/>
        <w:rPr>
          <w:rFonts w:ascii="Times New Roman"/>
          <w:color w:val="auto"/>
          <w:sz w:val="24"/>
          <w:szCs w:val="24"/>
        </w:rPr>
      </w:pPr>
      <w:r w:rsidRPr="002728FD">
        <w:rPr>
          <w:rFonts w:ascii="Times New Roman"/>
          <w:color w:val="auto"/>
          <w:sz w:val="24"/>
          <w:szCs w:val="24"/>
        </w:rPr>
        <w:t>The cytotoxicity of PPE against ASC</w:t>
      </w:r>
      <w:r w:rsidR="008337A9" w:rsidRPr="002728FD">
        <w:rPr>
          <w:rFonts w:ascii="Times New Roman" w:hint="eastAsia"/>
          <w:color w:val="auto"/>
          <w:sz w:val="24"/>
          <w:szCs w:val="24"/>
        </w:rPr>
        <w:t xml:space="preserve"> </w:t>
      </w:r>
      <w:r w:rsidRPr="002728FD">
        <w:rPr>
          <w:rFonts w:ascii="Times New Roman"/>
          <w:color w:val="auto"/>
          <w:sz w:val="24"/>
          <w:szCs w:val="24"/>
        </w:rPr>
        <w:t>was evaluated by WST assay using a Cell Counting Kit-8 (</w:t>
      </w:r>
      <w:proofErr w:type="spellStart"/>
      <w:r w:rsidRPr="002728FD">
        <w:rPr>
          <w:rFonts w:ascii="Times New Roman"/>
          <w:color w:val="auto"/>
          <w:sz w:val="24"/>
          <w:szCs w:val="24"/>
        </w:rPr>
        <w:t>Dojindo</w:t>
      </w:r>
      <w:proofErr w:type="spellEnd"/>
      <w:r w:rsidRPr="002728FD">
        <w:rPr>
          <w:rFonts w:ascii="Times New Roman"/>
          <w:color w:val="auto"/>
          <w:sz w:val="24"/>
          <w:szCs w:val="24"/>
        </w:rPr>
        <w:t xml:space="preserve"> Laboratories, Kumamoto, Japan). ASC were plated on a 96-well plate at a density of 1 </w:t>
      </w:r>
      <w:r w:rsidRPr="002728FD">
        <w:rPr>
          <w:rFonts w:ascii="Times New Roman"/>
          <w:color w:val="auto"/>
          <w:sz w:val="24"/>
          <w:szCs w:val="24"/>
        </w:rPr>
        <w:t>×</w:t>
      </w:r>
      <w:r w:rsidRPr="002728FD">
        <w:rPr>
          <w:rFonts w:ascii="Times New Roman"/>
          <w:color w:val="auto"/>
          <w:sz w:val="24"/>
          <w:szCs w:val="24"/>
        </w:rPr>
        <w:t xml:space="preserve"> 10</w:t>
      </w:r>
      <w:r w:rsidRPr="002728FD">
        <w:rPr>
          <w:rFonts w:ascii="Times New Roman"/>
          <w:color w:val="auto"/>
          <w:sz w:val="24"/>
          <w:szCs w:val="24"/>
          <w:vertAlign w:val="superscript"/>
        </w:rPr>
        <w:t>4</w:t>
      </w:r>
      <w:r w:rsidRPr="002728FD">
        <w:rPr>
          <w:rFonts w:ascii="Times New Roman"/>
          <w:color w:val="auto"/>
          <w:sz w:val="24"/>
          <w:szCs w:val="24"/>
        </w:rPr>
        <w:t xml:space="preserve"> cells</w:t>
      </w:r>
      <w:r w:rsidR="008D49E9" w:rsidRPr="002728FD">
        <w:rPr>
          <w:rFonts w:ascii="Times New Roman"/>
          <w:color w:val="auto"/>
          <w:sz w:val="24"/>
          <w:szCs w:val="24"/>
        </w:rPr>
        <w:t>/well</w:t>
      </w:r>
      <w:r w:rsidRPr="002728FD">
        <w:rPr>
          <w:rFonts w:ascii="Times New Roman"/>
          <w:color w:val="auto"/>
          <w:sz w:val="24"/>
          <w:szCs w:val="24"/>
        </w:rPr>
        <w:t xml:space="preserve"> in </w:t>
      </w:r>
      <w:r w:rsidR="005C1F37" w:rsidRPr="002728FD">
        <w:rPr>
          <w:rFonts w:ascii="Times New Roman"/>
          <w:color w:val="auto"/>
          <w:sz w:val="24"/>
          <w:szCs w:val="24"/>
        </w:rPr>
        <w:t>complete media</w:t>
      </w:r>
      <w:r w:rsidRPr="002728FD">
        <w:rPr>
          <w:rFonts w:ascii="Times New Roman"/>
          <w:color w:val="auto"/>
          <w:sz w:val="24"/>
          <w:szCs w:val="24"/>
        </w:rPr>
        <w:t>. After 24h, cells were treated with PPE at various concentrations for a further 48h. The procedures were performed according to the manufacturer</w:t>
      </w:r>
      <w:r w:rsidRPr="002728FD">
        <w:rPr>
          <w:rFonts w:ascii="Times New Roman" w:hAnsi="Times New Roman" w:cs="Times New Roman"/>
          <w:color w:val="auto"/>
          <w:sz w:val="24"/>
          <w:szCs w:val="24"/>
        </w:rPr>
        <w:t>'</w:t>
      </w:r>
      <w:r w:rsidRPr="002728FD">
        <w:rPr>
          <w:rFonts w:ascii="Times New Roman"/>
          <w:color w:val="auto"/>
          <w:sz w:val="24"/>
          <w:szCs w:val="24"/>
        </w:rPr>
        <w:t>s protocols.</w:t>
      </w:r>
    </w:p>
    <w:p w14:paraId="7AC2837A" w14:textId="77777777" w:rsidR="00364299" w:rsidRPr="002728FD" w:rsidRDefault="00364299"/>
    <w:p w14:paraId="7B86E6D3" w14:textId="46C10A53" w:rsidR="00A729CF" w:rsidRPr="002728FD" w:rsidRDefault="00A729CF" w:rsidP="00A729CF">
      <w:pPr>
        <w:pStyle w:val="a3"/>
        <w:spacing w:line="480" w:lineRule="auto"/>
        <w:jc w:val="both"/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</w:rPr>
      </w:pPr>
      <w:r w:rsidRPr="002728FD">
        <w:rPr>
          <w:rFonts w:ascii="Times New Roman"/>
          <w:b/>
          <w:i/>
          <w:iCs/>
          <w:color w:val="auto"/>
          <w:sz w:val="24"/>
          <w:szCs w:val="24"/>
        </w:rPr>
        <w:t>Immunoblotting</w:t>
      </w:r>
    </w:p>
    <w:p w14:paraId="015238D9" w14:textId="4B50E348" w:rsidR="00A729CF" w:rsidRPr="002728FD" w:rsidRDefault="00A729CF" w:rsidP="00A729CF">
      <w:pPr>
        <w:pStyle w:val="a3"/>
        <w:spacing w:line="480" w:lineRule="auto"/>
        <w:ind w:firstLineChars="236" w:firstLine="5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728FD">
        <w:rPr>
          <w:rFonts w:ascii="Times New Roman"/>
          <w:color w:val="auto"/>
          <w:sz w:val="24"/>
          <w:szCs w:val="24"/>
        </w:rPr>
        <w:t xml:space="preserve">Cells were </w:t>
      </w:r>
      <w:r w:rsidRPr="002728FD">
        <w:rPr>
          <w:rFonts w:ascii="Times New Roman" w:hAnsi="Times New Roman"/>
          <w:color w:val="auto"/>
          <w:sz w:val="24"/>
          <w:szCs w:val="24"/>
        </w:rPr>
        <w:t xml:space="preserve">lysed in a 1 × SDS sample buffer (50 mM Tris-HCl, 1% SDS, 5% glycerol, 0.01% bromophenol blue, pH 6.8). The cell lysates were sonicated and subjected to SDS-PAGE </w:t>
      </w:r>
      <w:r w:rsidRPr="002728FD">
        <w:rPr>
          <w:rFonts w:ascii="Times New Roman" w:hAnsi="Times New Roman" w:hint="eastAsia"/>
          <w:color w:val="auto"/>
          <w:sz w:val="24"/>
          <w:szCs w:val="24"/>
        </w:rPr>
        <w:t>followed by</w:t>
      </w:r>
      <w:r w:rsidRPr="002728FD">
        <w:rPr>
          <w:rFonts w:ascii="Times New Roman" w:hAnsi="Times New Roman"/>
          <w:color w:val="auto"/>
          <w:sz w:val="24"/>
          <w:szCs w:val="24"/>
        </w:rPr>
        <w:t xml:space="preserve"> immunoblotting </w:t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as previously described </w:t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fldChar w:fldCharType="begin">
          <w:fldData xml:space="preserve">PEVuZE5vdGU+PENpdGU+PEF1dGhvcj5BbmRvPC9BdXRob3I+PFllYXI+MjAxOTwvWWVhcj48UmVj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</w:fldData>
        </w:fldChar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instrText xml:space="preserve"> ADDIN EN.CITE </w:instrText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fldChar w:fldCharType="begin">
          <w:fldData xml:space="preserve">PEVuZE5vdGU+PENpdGU+PEF1dGhvcj5BbmRvPC9BdXRob3I+PFllYXI+MjAxOTwvWWVhcj48UmVj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</w:fldData>
        </w:fldChar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instrText xml:space="preserve"> ADDIN EN.CITE.DATA </w:instrText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fldChar w:fldCharType="end"/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fldChar w:fldCharType="separate"/>
      </w:r>
      <w:r w:rsidRPr="002728FD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>[16]</w:t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fldChar w:fldCharType="end"/>
      </w:r>
      <w:r w:rsidRPr="002728FD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1674023F" w14:textId="77777777" w:rsidR="00A729CF" w:rsidRPr="002728FD" w:rsidRDefault="00A729CF"/>
    <w:sectPr w:rsidR="00A729CF" w:rsidRPr="002728FD" w:rsidSect="00E86AB7">
      <w:footerReference w:type="even" r:id="rId6"/>
      <w:footerReference w:type="default" r:id="rId7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F2C13" w14:textId="77777777" w:rsidR="00091568" w:rsidRDefault="00091568" w:rsidP="003F27CA">
      <w:r>
        <w:separator/>
      </w:r>
    </w:p>
  </w:endnote>
  <w:endnote w:type="continuationSeparator" w:id="0">
    <w:p w14:paraId="25FD9698" w14:textId="77777777" w:rsidR="00091568" w:rsidRDefault="00091568" w:rsidP="003F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1869400976"/>
      <w:docPartObj>
        <w:docPartGallery w:val="Page Numbers (Bottom of Page)"/>
        <w:docPartUnique/>
      </w:docPartObj>
    </w:sdtPr>
    <w:sdtContent>
      <w:p w14:paraId="240C2B5B" w14:textId="3EB16D2D" w:rsidR="00E86AB7" w:rsidRDefault="00E86AB7" w:rsidP="00E86AB7">
        <w:pPr>
          <w:pStyle w:val="a7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2F0D15DA" w14:textId="77777777" w:rsidR="00E86AB7" w:rsidRDefault="00E86AB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1449283167"/>
      <w:docPartObj>
        <w:docPartGallery w:val="Page Numbers (Bottom of Page)"/>
        <w:docPartUnique/>
      </w:docPartObj>
    </w:sdtPr>
    <w:sdtContent>
      <w:p w14:paraId="4A0936EF" w14:textId="3A883098" w:rsidR="00E86AB7" w:rsidRDefault="00E86AB7" w:rsidP="00E86AB7">
        <w:pPr>
          <w:pStyle w:val="a7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14:paraId="5FC95686" w14:textId="77777777" w:rsidR="00E86AB7" w:rsidRDefault="00E86A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BC6B5" w14:textId="77777777" w:rsidR="00091568" w:rsidRDefault="00091568" w:rsidP="003F27CA">
      <w:r>
        <w:separator/>
      </w:r>
    </w:p>
  </w:footnote>
  <w:footnote w:type="continuationSeparator" w:id="0">
    <w:p w14:paraId="4DA08B57" w14:textId="77777777" w:rsidR="00091568" w:rsidRDefault="00091568" w:rsidP="003F27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O2MDAwMDW0MLE0NjBQ0lEKTi0uzszPAykwqwUAT+ryyiwAAAA="/>
  </w:docVars>
  <w:rsids>
    <w:rsidRoot w:val="00364299"/>
    <w:rsid w:val="00015052"/>
    <w:rsid w:val="00083267"/>
    <w:rsid w:val="00091568"/>
    <w:rsid w:val="00245B51"/>
    <w:rsid w:val="002728FD"/>
    <w:rsid w:val="002C456D"/>
    <w:rsid w:val="002E2104"/>
    <w:rsid w:val="00364299"/>
    <w:rsid w:val="003C12B4"/>
    <w:rsid w:val="003F27CA"/>
    <w:rsid w:val="003F6D90"/>
    <w:rsid w:val="004D2EA0"/>
    <w:rsid w:val="00506DC3"/>
    <w:rsid w:val="005C1F37"/>
    <w:rsid w:val="005E1BF5"/>
    <w:rsid w:val="005F4920"/>
    <w:rsid w:val="008337A9"/>
    <w:rsid w:val="0084069F"/>
    <w:rsid w:val="00866CF7"/>
    <w:rsid w:val="008D4386"/>
    <w:rsid w:val="008D49E9"/>
    <w:rsid w:val="008F65FF"/>
    <w:rsid w:val="009019DC"/>
    <w:rsid w:val="00991A34"/>
    <w:rsid w:val="00A729CF"/>
    <w:rsid w:val="00B25191"/>
    <w:rsid w:val="00B25F3A"/>
    <w:rsid w:val="00B95DA4"/>
    <w:rsid w:val="00BE3F66"/>
    <w:rsid w:val="00C049D9"/>
    <w:rsid w:val="00CE212A"/>
    <w:rsid w:val="00E2382C"/>
    <w:rsid w:val="00E86AB7"/>
    <w:rsid w:val="00F3252C"/>
    <w:rsid w:val="00F435D3"/>
    <w:rsid w:val="00F7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1E0CE"/>
  <w15:chartTrackingRefBased/>
  <w15:docId w15:val="{3CFF47DA-CBAA-419A-8F45-8C1F49C3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3642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hAnsi="ヒラギノ角ゴ ProN W3" w:cs="ヒラギノ角ゴ ProN W3"/>
      <w:color w:val="000000"/>
      <w:sz w:val="22"/>
      <w:bdr w:val="nil"/>
    </w:rPr>
  </w:style>
  <w:style w:type="character" w:customStyle="1" w:styleId="a4">
    <w:name w:val="本文 (文字)"/>
    <w:basedOn w:val="a0"/>
    <w:link w:val="a3"/>
    <w:rsid w:val="00364299"/>
    <w:rPr>
      <w:rFonts w:ascii="ヒラギノ角ゴ ProN W3" w:hAnsi="ヒラギノ角ゴ ProN W3" w:cs="ヒラギノ角ゴ ProN W3"/>
      <w:color w:val="000000"/>
      <w:sz w:val="22"/>
      <w:bdr w:val="nil"/>
    </w:rPr>
  </w:style>
  <w:style w:type="paragraph" w:styleId="a5">
    <w:name w:val="header"/>
    <w:basedOn w:val="a"/>
    <w:link w:val="a6"/>
    <w:uiPriority w:val="99"/>
    <w:unhideWhenUsed/>
    <w:rsid w:val="003F27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27CA"/>
  </w:style>
  <w:style w:type="paragraph" w:styleId="a7">
    <w:name w:val="footer"/>
    <w:basedOn w:val="a"/>
    <w:link w:val="a8"/>
    <w:uiPriority w:val="99"/>
    <w:unhideWhenUsed/>
    <w:rsid w:val="003F27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27CA"/>
  </w:style>
  <w:style w:type="character" w:styleId="a9">
    <w:name w:val="line number"/>
    <w:basedOn w:val="a0"/>
    <w:uiPriority w:val="99"/>
    <w:semiHidden/>
    <w:unhideWhenUsed/>
    <w:rsid w:val="00E86AB7"/>
  </w:style>
  <w:style w:type="character" w:styleId="aa">
    <w:name w:val="page number"/>
    <w:basedOn w:val="a0"/>
    <w:uiPriority w:val="99"/>
    <w:semiHidden/>
    <w:unhideWhenUsed/>
    <w:rsid w:val="00E86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Fumiaki Sato</dc:creator>
  <cp:keywords/>
  <dc:description/>
  <cp:lastModifiedBy>Fumiaki Sato</cp:lastModifiedBy>
  <cp:revision>2</cp:revision>
  <dcterms:created xsi:type="dcterms:W3CDTF">2023-09-30T09:04:00Z</dcterms:created>
  <dcterms:modified xsi:type="dcterms:W3CDTF">2023-09-30T09:04:00Z</dcterms:modified>
</cp:coreProperties>
</file>