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7DD7D" w14:textId="77777777" w:rsidR="00BF0685" w:rsidRDefault="00BF0685" w:rsidP="00BF0685">
      <w:pPr>
        <w:rPr>
          <w:rFonts w:asciiTheme="majorBidi" w:hAnsiTheme="majorBidi" w:cstheme="majorBidi"/>
          <w:sz w:val="28"/>
          <w:szCs w:val="28"/>
        </w:rPr>
      </w:pPr>
      <w:r w:rsidRPr="00BF0685">
        <w:rPr>
          <w:rFonts w:asciiTheme="majorBidi" w:hAnsiTheme="majorBidi" w:cstheme="majorBidi"/>
          <w:b/>
          <w:bCs/>
          <w:sz w:val="32"/>
          <w:szCs w:val="32"/>
        </w:rPr>
        <w:t xml:space="preserve">Supplementary material </w:t>
      </w:r>
      <w:r>
        <w:rPr>
          <w:rFonts w:asciiTheme="majorBidi" w:hAnsiTheme="majorBidi" w:cstheme="majorBidi"/>
          <w:b/>
          <w:bCs/>
          <w:sz w:val="32"/>
          <w:szCs w:val="32"/>
        </w:rPr>
        <w:br/>
      </w:r>
      <w:r w:rsidRPr="008234F7">
        <w:rPr>
          <w:rFonts w:asciiTheme="majorBidi" w:hAnsiTheme="majorBidi" w:cstheme="majorBidi"/>
          <w:sz w:val="24"/>
          <w:szCs w:val="24"/>
        </w:rPr>
        <w:t xml:space="preserve">Investigating the relationship between carbapenemase production and biofilm formation in </w:t>
      </w:r>
      <w:r w:rsidRPr="008234F7">
        <w:rPr>
          <w:rStyle w:val="Emphasis"/>
          <w:rFonts w:asciiTheme="majorBidi" w:hAnsiTheme="majorBidi" w:cstheme="majorBidi"/>
          <w:sz w:val="24"/>
          <w:szCs w:val="24"/>
        </w:rPr>
        <w:t>Klebsiella pneumoniae</w:t>
      </w:r>
      <w:r w:rsidRPr="008234F7">
        <w:rPr>
          <w:rFonts w:asciiTheme="majorBidi" w:hAnsiTheme="majorBidi" w:cstheme="majorBidi"/>
          <w:sz w:val="24"/>
          <w:szCs w:val="24"/>
        </w:rPr>
        <w:t xml:space="preserve"> clinical isolates</w:t>
      </w:r>
    </w:p>
    <w:p w14:paraId="679A2AC2" w14:textId="0302CE7A" w:rsidR="00BF0685" w:rsidRPr="00BF0685" w:rsidRDefault="00BF0685" w:rsidP="00BF0685">
      <w:pPr>
        <w:rPr>
          <w:rFonts w:asciiTheme="majorBidi" w:hAnsiTheme="majorBidi" w:cstheme="majorBidi"/>
          <w:sz w:val="24"/>
          <w:szCs w:val="24"/>
        </w:rPr>
      </w:pPr>
      <w:r w:rsidRPr="00BF0685">
        <w:rPr>
          <w:rFonts w:asciiTheme="majorBidi" w:hAnsiTheme="majorBidi" w:cstheme="majorBidi"/>
          <w:b/>
          <w:bCs/>
        </w:rPr>
        <w:br/>
      </w:r>
      <w:r w:rsidRPr="00BF0685">
        <w:rPr>
          <w:rFonts w:asciiTheme="majorBidi" w:hAnsiTheme="majorBidi" w:cstheme="majorBidi"/>
          <w:b/>
          <w:bCs/>
          <w:sz w:val="28"/>
          <w:szCs w:val="28"/>
        </w:rPr>
        <w:t>Contents:</w:t>
      </w:r>
      <w:r w:rsidRPr="00BF0685">
        <w:rPr>
          <w:rFonts w:asciiTheme="majorBidi" w:hAnsiTheme="majorBidi" w:cstheme="majorBidi"/>
        </w:rPr>
        <w:br/>
      </w:r>
      <w:r w:rsidRPr="00BF0685">
        <w:rPr>
          <w:rFonts w:asciiTheme="majorBidi" w:hAnsiTheme="majorBidi" w:cstheme="majorBidi"/>
          <w:b/>
          <w:bCs/>
          <w:sz w:val="24"/>
          <w:szCs w:val="24"/>
        </w:rPr>
        <w:t xml:space="preserve">Supplementary </w:t>
      </w:r>
      <w:r w:rsidRPr="00BF0685">
        <w:rPr>
          <w:rFonts w:asciiTheme="majorBidi" w:eastAsiaTheme="minorEastAsia" w:hAnsiTheme="majorBidi" w:cstheme="majorBidi"/>
          <w:b/>
          <w:bCs/>
          <w:sz w:val="24"/>
          <w:szCs w:val="24"/>
        </w:rPr>
        <w:t>Figure</w:t>
      </w:r>
      <w:r w:rsidRPr="00BF0685">
        <w:rPr>
          <w:rFonts w:asciiTheme="majorBidi" w:hAnsiTheme="majorBidi" w:cstheme="majorBidi"/>
          <w:b/>
          <w:bCs/>
          <w:sz w:val="24"/>
          <w:szCs w:val="24"/>
        </w:rPr>
        <w:t xml:space="preserve"> 1 </w:t>
      </w:r>
      <w:r w:rsidRPr="00BF0685">
        <w:rPr>
          <w:rFonts w:asciiTheme="majorBidi" w:hAnsiTheme="majorBidi" w:cstheme="majorBidi"/>
          <w:sz w:val="24"/>
          <w:szCs w:val="24"/>
        </w:rPr>
        <w:t xml:space="preserve">Distribution of biofilm-forming ability among carbapenemase-producing (CP-Kp) and nonproducing </w:t>
      </w:r>
      <w:r w:rsidRPr="00BF0685">
        <w:rPr>
          <w:rFonts w:asciiTheme="majorBidi" w:hAnsiTheme="majorBidi" w:cstheme="majorBidi"/>
          <w:i/>
          <w:iCs/>
          <w:sz w:val="24"/>
          <w:szCs w:val="24"/>
        </w:rPr>
        <w:t>Klebsiella pneumoniae</w:t>
      </w:r>
      <w:r w:rsidRPr="00BF0685">
        <w:rPr>
          <w:rFonts w:asciiTheme="majorBidi" w:hAnsiTheme="majorBidi" w:cstheme="majorBidi"/>
          <w:sz w:val="24"/>
          <w:szCs w:val="24"/>
        </w:rPr>
        <w:t xml:space="preserve"> (CN-Kp) isolates</w:t>
      </w:r>
    </w:p>
    <w:p w14:paraId="70D661A2" w14:textId="711E1C57" w:rsidR="00BF0685" w:rsidRDefault="00BF0685" w:rsidP="003878D0">
      <w:pPr>
        <w:rPr>
          <w:rFonts w:asciiTheme="majorBidi" w:hAnsiTheme="majorBidi" w:cstheme="majorBidi"/>
          <w:sz w:val="24"/>
          <w:szCs w:val="24"/>
        </w:rPr>
      </w:pPr>
      <w:r w:rsidRPr="00BF0685">
        <w:rPr>
          <w:rFonts w:asciiTheme="majorBidi" w:hAnsiTheme="majorBidi" w:cstheme="majorBidi"/>
          <w:sz w:val="24"/>
          <w:szCs w:val="24"/>
        </w:rPr>
        <w:br/>
      </w:r>
      <w:r w:rsidRPr="00BF0685">
        <w:rPr>
          <w:rFonts w:asciiTheme="majorBidi" w:hAnsiTheme="majorBidi" w:cstheme="majorBidi"/>
          <w:b/>
          <w:bCs/>
          <w:sz w:val="24"/>
          <w:szCs w:val="24"/>
        </w:rPr>
        <w:t xml:space="preserve">Supplementary </w:t>
      </w:r>
      <w:r w:rsidRPr="00BF0685">
        <w:rPr>
          <w:rFonts w:asciiTheme="majorBidi" w:eastAsiaTheme="minorEastAsia" w:hAnsiTheme="majorBidi" w:cstheme="majorBidi"/>
          <w:b/>
          <w:bCs/>
          <w:sz w:val="24"/>
          <w:szCs w:val="24"/>
        </w:rPr>
        <w:t>Table</w:t>
      </w:r>
      <w:r w:rsidRPr="00BF0685">
        <w:rPr>
          <w:rFonts w:asciiTheme="majorBidi" w:hAnsiTheme="majorBidi" w:cstheme="majorBidi"/>
          <w:b/>
          <w:bCs/>
          <w:sz w:val="24"/>
          <w:szCs w:val="24"/>
        </w:rPr>
        <w:t xml:space="preserve"> 1</w:t>
      </w:r>
      <w:r w:rsidRPr="00BF0685">
        <w:rPr>
          <w:rFonts w:asciiTheme="majorBidi" w:hAnsiTheme="majorBidi" w:cstheme="majorBidi"/>
          <w:sz w:val="24"/>
          <w:szCs w:val="24"/>
        </w:rPr>
        <w:t xml:space="preserve"> </w:t>
      </w:r>
      <w:r w:rsidR="003878D0" w:rsidRPr="003878D0">
        <w:rPr>
          <w:rFonts w:asciiTheme="majorBidi" w:hAnsiTheme="majorBidi" w:cstheme="majorBidi"/>
          <w:sz w:val="24"/>
          <w:szCs w:val="24"/>
          <w:lang w:val="en-GB"/>
        </w:rPr>
        <w:t xml:space="preserve">Distribution of the biofilm-forming ability </w:t>
      </w:r>
      <w:bookmarkStart w:id="0" w:name="_Hlk157102946"/>
      <w:r w:rsidR="001111C5">
        <w:rPr>
          <w:rFonts w:asciiTheme="majorBidi" w:hAnsiTheme="majorBidi" w:cstheme="majorBidi"/>
          <w:sz w:val="24"/>
          <w:szCs w:val="24"/>
          <w:lang w:val="en-GB"/>
        </w:rPr>
        <w:t xml:space="preserve">across different </w:t>
      </w:r>
      <w:bookmarkEnd w:id="0"/>
      <w:r w:rsidR="003878D0" w:rsidRPr="003878D0">
        <w:rPr>
          <w:rFonts w:asciiTheme="majorBidi" w:hAnsiTheme="majorBidi" w:cstheme="majorBidi"/>
          <w:sz w:val="24"/>
          <w:szCs w:val="24"/>
          <w:lang w:val="en-GB"/>
        </w:rPr>
        <w:t xml:space="preserve">carbapenemase types in carbapenemase-producing </w:t>
      </w:r>
      <w:r w:rsidR="003878D0" w:rsidRPr="003878D0">
        <w:rPr>
          <w:rFonts w:asciiTheme="majorBidi" w:hAnsiTheme="majorBidi" w:cstheme="majorBidi"/>
          <w:i/>
          <w:iCs/>
          <w:sz w:val="24"/>
          <w:szCs w:val="24"/>
          <w:lang w:val="en-GB"/>
        </w:rPr>
        <w:t>Klebsiella pneumoniae</w:t>
      </w:r>
      <w:r w:rsidR="003878D0" w:rsidRPr="003878D0">
        <w:rPr>
          <w:rFonts w:asciiTheme="majorBidi" w:hAnsiTheme="majorBidi" w:cstheme="majorBidi"/>
          <w:sz w:val="24"/>
          <w:szCs w:val="24"/>
          <w:lang w:val="en-GB"/>
        </w:rPr>
        <w:t xml:space="preserve"> (CP-Kp) isolates</w:t>
      </w:r>
    </w:p>
    <w:p w14:paraId="60C3E43D" w14:textId="77777777" w:rsidR="00BF0685" w:rsidRPr="00BF0685" w:rsidRDefault="00BF0685" w:rsidP="00BF0685">
      <w:pPr>
        <w:rPr>
          <w:rFonts w:asciiTheme="majorBidi" w:hAnsiTheme="majorBidi" w:cstheme="majorBidi"/>
        </w:rPr>
      </w:pPr>
    </w:p>
    <w:p w14:paraId="6FBFA38B" w14:textId="77777777" w:rsidR="00BF0685" w:rsidRPr="00BF0685" w:rsidRDefault="00BF0685" w:rsidP="00BF0685">
      <w:pPr>
        <w:rPr>
          <w:rFonts w:asciiTheme="majorBidi" w:hAnsiTheme="majorBidi" w:cstheme="majorBidi"/>
        </w:rPr>
      </w:pPr>
    </w:p>
    <w:p w14:paraId="4E144DAD" w14:textId="77777777" w:rsidR="00BF0685" w:rsidRPr="00BF0685" w:rsidRDefault="00BF0685" w:rsidP="00BF0685">
      <w:pPr>
        <w:rPr>
          <w:rFonts w:asciiTheme="majorBidi" w:hAnsiTheme="majorBidi" w:cstheme="majorBidi"/>
        </w:rPr>
      </w:pPr>
    </w:p>
    <w:p w14:paraId="7745364A" w14:textId="77777777" w:rsidR="00BF0685" w:rsidRPr="00BF0685" w:rsidRDefault="00BF0685" w:rsidP="00BF0685">
      <w:pPr>
        <w:rPr>
          <w:rFonts w:asciiTheme="majorBidi" w:hAnsiTheme="majorBidi" w:cstheme="majorBidi"/>
        </w:rPr>
      </w:pPr>
    </w:p>
    <w:p w14:paraId="0AE9475A" w14:textId="77777777" w:rsidR="00BF0685" w:rsidRPr="00BF0685" w:rsidRDefault="00BF0685" w:rsidP="00BF0685">
      <w:pPr>
        <w:rPr>
          <w:rFonts w:asciiTheme="majorBidi" w:hAnsiTheme="majorBidi" w:cstheme="majorBidi"/>
        </w:rPr>
      </w:pPr>
    </w:p>
    <w:p w14:paraId="19B7FF41" w14:textId="77777777" w:rsidR="00BF0685" w:rsidRPr="00BF0685" w:rsidRDefault="00BF0685" w:rsidP="00BF0685">
      <w:pPr>
        <w:rPr>
          <w:rFonts w:asciiTheme="majorBidi" w:hAnsiTheme="majorBidi" w:cstheme="majorBidi"/>
        </w:rPr>
      </w:pPr>
    </w:p>
    <w:p w14:paraId="1366891F" w14:textId="77777777" w:rsidR="00BF0685" w:rsidRDefault="00BF0685" w:rsidP="00BF0685">
      <w:pPr>
        <w:rPr>
          <w:rFonts w:asciiTheme="majorBidi" w:hAnsiTheme="majorBidi" w:cstheme="majorBidi"/>
          <w:sz w:val="24"/>
          <w:szCs w:val="24"/>
        </w:rPr>
      </w:pPr>
    </w:p>
    <w:p w14:paraId="2AFB7883" w14:textId="60AF5CEA" w:rsidR="00BF0685" w:rsidRDefault="00BF0685" w:rsidP="00BF0685">
      <w:pPr>
        <w:tabs>
          <w:tab w:val="left" w:pos="3885"/>
        </w:tabs>
        <w:rPr>
          <w:rFonts w:asciiTheme="majorBidi" w:hAnsiTheme="majorBidi" w:cstheme="majorBidi"/>
        </w:rPr>
      </w:pPr>
      <w:r>
        <w:rPr>
          <w:rFonts w:asciiTheme="majorBidi" w:hAnsiTheme="majorBidi" w:cstheme="majorBidi"/>
        </w:rPr>
        <w:tab/>
      </w:r>
    </w:p>
    <w:p w14:paraId="428C58A5" w14:textId="77777777" w:rsidR="00BF0685" w:rsidRDefault="00BF0685">
      <w:pPr>
        <w:rPr>
          <w:rFonts w:asciiTheme="majorBidi" w:hAnsiTheme="majorBidi" w:cstheme="majorBidi"/>
        </w:rPr>
      </w:pPr>
      <w:r>
        <w:rPr>
          <w:rFonts w:asciiTheme="majorBidi" w:hAnsiTheme="majorBidi" w:cstheme="majorBidi"/>
        </w:rPr>
        <w:br w:type="page"/>
      </w:r>
    </w:p>
    <w:p w14:paraId="6E021368" w14:textId="4C6D0B41" w:rsidR="00BF0685" w:rsidRDefault="00BF0685" w:rsidP="00BF0685">
      <w:pPr>
        <w:tabs>
          <w:tab w:val="left" w:pos="3885"/>
        </w:tabs>
        <w:rPr>
          <w:rFonts w:asciiTheme="majorBidi" w:hAnsiTheme="majorBidi" w:cstheme="majorBidi"/>
          <w:sz w:val="24"/>
          <w:szCs w:val="24"/>
        </w:rPr>
      </w:pPr>
      <w:r w:rsidRPr="00BF0685">
        <w:rPr>
          <w:rFonts w:asciiTheme="majorBidi" w:hAnsiTheme="majorBidi" w:cstheme="majorBidi"/>
          <w:b/>
          <w:bCs/>
          <w:sz w:val="24"/>
          <w:szCs w:val="24"/>
        </w:rPr>
        <w:lastRenderedPageBreak/>
        <w:t xml:space="preserve">Supplementary </w:t>
      </w:r>
      <w:r w:rsidRPr="00BF0685">
        <w:rPr>
          <w:rFonts w:asciiTheme="majorBidi" w:eastAsiaTheme="minorEastAsia" w:hAnsiTheme="majorBidi" w:cstheme="majorBidi"/>
          <w:b/>
          <w:bCs/>
          <w:sz w:val="24"/>
          <w:szCs w:val="24"/>
        </w:rPr>
        <w:t>Figure</w:t>
      </w:r>
      <w:r w:rsidRPr="00BF0685">
        <w:rPr>
          <w:rFonts w:asciiTheme="majorBidi" w:hAnsiTheme="majorBidi" w:cstheme="majorBidi"/>
          <w:b/>
          <w:bCs/>
          <w:sz w:val="24"/>
          <w:szCs w:val="24"/>
        </w:rPr>
        <w:t xml:space="preserve"> 1 </w:t>
      </w:r>
      <w:r w:rsidRPr="00BF0685">
        <w:rPr>
          <w:rFonts w:asciiTheme="majorBidi" w:hAnsiTheme="majorBidi" w:cstheme="majorBidi"/>
          <w:sz w:val="24"/>
          <w:szCs w:val="24"/>
        </w:rPr>
        <w:t xml:space="preserve">Distribution of biofilm-forming ability among </w:t>
      </w:r>
      <w:bookmarkStart w:id="1" w:name="_Hlk157102528"/>
      <w:r w:rsidRPr="00BF0685">
        <w:rPr>
          <w:rFonts w:asciiTheme="majorBidi" w:hAnsiTheme="majorBidi" w:cstheme="majorBidi"/>
          <w:sz w:val="24"/>
          <w:szCs w:val="24"/>
        </w:rPr>
        <w:t xml:space="preserve">carbapenemase-producing (CP-Kp) and nonproducing </w:t>
      </w:r>
      <w:r w:rsidRPr="00BF0685">
        <w:rPr>
          <w:rFonts w:asciiTheme="majorBidi" w:hAnsiTheme="majorBidi" w:cstheme="majorBidi"/>
          <w:i/>
          <w:iCs/>
          <w:sz w:val="24"/>
          <w:szCs w:val="24"/>
        </w:rPr>
        <w:t>Klebsiella pneumoniae</w:t>
      </w:r>
      <w:r w:rsidRPr="00BF0685">
        <w:rPr>
          <w:rFonts w:asciiTheme="majorBidi" w:hAnsiTheme="majorBidi" w:cstheme="majorBidi"/>
          <w:sz w:val="24"/>
          <w:szCs w:val="24"/>
        </w:rPr>
        <w:t xml:space="preserve"> (CN-Kp) isolates</w:t>
      </w:r>
      <w:r>
        <w:rPr>
          <w:rFonts w:asciiTheme="majorBidi" w:hAnsiTheme="majorBidi" w:cstheme="majorBidi"/>
          <w:sz w:val="24"/>
          <w:szCs w:val="24"/>
        </w:rPr>
        <w:br/>
      </w:r>
    </w:p>
    <w:bookmarkEnd w:id="1"/>
    <w:p w14:paraId="0698F960" w14:textId="2CE96A48" w:rsidR="00BF0685" w:rsidRDefault="00BF0685" w:rsidP="00BF0685">
      <w:pPr>
        <w:tabs>
          <w:tab w:val="left" w:pos="3885"/>
        </w:tabs>
        <w:rPr>
          <w:rFonts w:asciiTheme="majorBidi" w:hAnsiTheme="majorBidi" w:cstheme="majorBidi"/>
          <w:i/>
          <w:iCs/>
          <w:sz w:val="24"/>
          <w:szCs w:val="24"/>
        </w:rPr>
      </w:pPr>
      <w:r>
        <w:rPr>
          <w:noProof/>
        </w:rPr>
        <w:drawing>
          <wp:anchor distT="0" distB="0" distL="114300" distR="114300" simplePos="0" relativeHeight="251658240" behindDoc="1" locked="0" layoutInCell="1" allowOverlap="1" wp14:anchorId="10FBD025" wp14:editId="5805A207">
            <wp:simplePos x="0" y="0"/>
            <wp:positionH relativeFrom="column">
              <wp:posOffset>536028</wp:posOffset>
            </wp:positionH>
            <wp:positionV relativeFrom="paragraph">
              <wp:posOffset>-6985</wp:posOffset>
            </wp:positionV>
            <wp:extent cx="4398645" cy="2443480"/>
            <wp:effectExtent l="0" t="0" r="1905" b="0"/>
            <wp:wrapTight wrapText="bothSides">
              <wp:wrapPolygon edited="0">
                <wp:start x="0" y="0"/>
                <wp:lineTo x="0" y="21387"/>
                <wp:lineTo x="21516" y="21387"/>
                <wp:lineTo x="21516" y="0"/>
                <wp:lineTo x="0" y="0"/>
              </wp:wrapPolygon>
            </wp:wrapTight>
            <wp:docPr id="1036848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98645" cy="2443480"/>
                    </a:xfrm>
                    <a:prstGeom prst="rect">
                      <a:avLst/>
                    </a:prstGeom>
                    <a:noFill/>
                    <a:ln>
                      <a:noFill/>
                    </a:ln>
                  </pic:spPr>
                </pic:pic>
              </a:graphicData>
            </a:graphic>
          </wp:anchor>
        </w:drawing>
      </w:r>
    </w:p>
    <w:p w14:paraId="1E20A124" w14:textId="527D5317" w:rsidR="00BF0685" w:rsidRPr="00BF0685" w:rsidRDefault="00BF0685" w:rsidP="00BF0685">
      <w:pPr>
        <w:rPr>
          <w:rFonts w:asciiTheme="majorBidi" w:hAnsiTheme="majorBidi" w:cstheme="majorBidi"/>
        </w:rPr>
      </w:pPr>
    </w:p>
    <w:p w14:paraId="011313FB" w14:textId="77777777" w:rsidR="00BF0685" w:rsidRPr="00BF0685" w:rsidRDefault="00BF0685" w:rsidP="00BF0685">
      <w:pPr>
        <w:rPr>
          <w:rFonts w:asciiTheme="majorBidi" w:hAnsiTheme="majorBidi" w:cstheme="majorBidi"/>
        </w:rPr>
      </w:pPr>
    </w:p>
    <w:p w14:paraId="0F67D366" w14:textId="77777777" w:rsidR="00BF0685" w:rsidRPr="00BF0685" w:rsidRDefault="00BF0685" w:rsidP="00BF0685">
      <w:pPr>
        <w:rPr>
          <w:rFonts w:asciiTheme="majorBidi" w:hAnsiTheme="majorBidi" w:cstheme="majorBidi"/>
        </w:rPr>
      </w:pPr>
    </w:p>
    <w:p w14:paraId="469DD9FC" w14:textId="77777777" w:rsidR="00BF0685" w:rsidRPr="00BF0685" w:rsidRDefault="00BF0685" w:rsidP="00BF0685">
      <w:pPr>
        <w:rPr>
          <w:rFonts w:asciiTheme="majorBidi" w:hAnsiTheme="majorBidi" w:cstheme="majorBidi"/>
        </w:rPr>
      </w:pPr>
    </w:p>
    <w:p w14:paraId="63192450" w14:textId="77777777" w:rsidR="00BF0685" w:rsidRPr="00BF0685" w:rsidRDefault="00BF0685" w:rsidP="00BF0685">
      <w:pPr>
        <w:rPr>
          <w:rFonts w:asciiTheme="majorBidi" w:hAnsiTheme="majorBidi" w:cstheme="majorBidi"/>
        </w:rPr>
      </w:pPr>
    </w:p>
    <w:p w14:paraId="629A146B" w14:textId="77777777" w:rsidR="00BF0685" w:rsidRPr="00BF0685" w:rsidRDefault="00BF0685" w:rsidP="00BF0685">
      <w:pPr>
        <w:rPr>
          <w:rFonts w:asciiTheme="majorBidi" w:hAnsiTheme="majorBidi" w:cstheme="majorBidi"/>
        </w:rPr>
      </w:pPr>
    </w:p>
    <w:p w14:paraId="56F57A05" w14:textId="77777777" w:rsidR="00BF0685" w:rsidRPr="00BF0685" w:rsidRDefault="00BF0685" w:rsidP="00BF0685">
      <w:pPr>
        <w:rPr>
          <w:rFonts w:asciiTheme="majorBidi" w:hAnsiTheme="majorBidi" w:cstheme="majorBidi"/>
        </w:rPr>
      </w:pPr>
    </w:p>
    <w:p w14:paraId="7CD4AF9A" w14:textId="77777777" w:rsidR="00BF0685" w:rsidRPr="00BF0685" w:rsidRDefault="00BF0685" w:rsidP="00BF0685">
      <w:pPr>
        <w:rPr>
          <w:rFonts w:asciiTheme="majorBidi" w:hAnsiTheme="majorBidi" w:cstheme="majorBidi"/>
        </w:rPr>
      </w:pPr>
    </w:p>
    <w:p w14:paraId="70B1CF33" w14:textId="4988924C" w:rsidR="008234F7" w:rsidRPr="008234F7" w:rsidRDefault="008234F7" w:rsidP="008234F7">
      <w:pPr>
        <w:rPr>
          <w:rFonts w:asciiTheme="majorBidi" w:hAnsiTheme="majorBidi" w:cstheme="majorBidi"/>
        </w:rPr>
      </w:pPr>
      <w:r>
        <w:rPr>
          <w:rFonts w:asciiTheme="majorBidi" w:hAnsiTheme="majorBidi" w:cstheme="majorBidi"/>
        </w:rPr>
        <w:t xml:space="preserve">Graphical representation of </w:t>
      </w:r>
      <w:r w:rsidRPr="008234F7">
        <w:rPr>
          <w:rFonts w:asciiTheme="majorBidi" w:hAnsiTheme="majorBidi" w:cstheme="majorBidi"/>
        </w:rPr>
        <w:t xml:space="preserve">the percentage of isolates in each biofilm strength category for both carbapenemase-producing (CP-Kp) and nonproducing </w:t>
      </w:r>
      <w:r w:rsidRPr="008234F7">
        <w:rPr>
          <w:rFonts w:asciiTheme="majorBidi" w:hAnsiTheme="majorBidi" w:cstheme="majorBidi"/>
          <w:i/>
          <w:iCs/>
        </w:rPr>
        <w:t>Klebsiella pneumoniae</w:t>
      </w:r>
      <w:r w:rsidRPr="008234F7">
        <w:rPr>
          <w:rFonts w:asciiTheme="majorBidi" w:hAnsiTheme="majorBidi" w:cstheme="majorBidi"/>
        </w:rPr>
        <w:t xml:space="preserve"> (CN-Kp) isolates</w:t>
      </w:r>
      <w:r>
        <w:rPr>
          <w:rFonts w:asciiTheme="majorBidi" w:hAnsiTheme="majorBidi" w:cstheme="majorBidi"/>
        </w:rPr>
        <w:t>.</w:t>
      </w:r>
      <w:r w:rsidRPr="008234F7">
        <w:rPr>
          <w:rFonts w:asciiTheme="majorBidi" w:hAnsiTheme="majorBidi" w:cstheme="majorBidi"/>
        </w:rPr>
        <w:br/>
      </w:r>
    </w:p>
    <w:p w14:paraId="19485D33" w14:textId="7066D122" w:rsidR="00BF0685" w:rsidRDefault="00BF0685" w:rsidP="008234F7">
      <w:pPr>
        <w:rPr>
          <w:rFonts w:asciiTheme="majorBidi" w:hAnsiTheme="majorBidi" w:cstheme="majorBidi"/>
        </w:rPr>
      </w:pPr>
      <w:r>
        <w:rPr>
          <w:rFonts w:asciiTheme="majorBidi" w:hAnsiTheme="majorBidi" w:cstheme="majorBidi"/>
        </w:rPr>
        <w:br w:type="page"/>
      </w:r>
    </w:p>
    <w:p w14:paraId="7F40484B" w14:textId="44455F33" w:rsidR="00BF0685" w:rsidRPr="00BF0685" w:rsidRDefault="00BF0685" w:rsidP="003878D0">
      <w:pPr>
        <w:rPr>
          <w:rFonts w:asciiTheme="majorBidi" w:hAnsiTheme="majorBidi" w:cstheme="majorBidi"/>
        </w:rPr>
      </w:pPr>
      <w:r w:rsidRPr="00BF0685">
        <w:rPr>
          <w:rFonts w:asciiTheme="majorBidi" w:hAnsiTheme="majorBidi" w:cstheme="majorBidi"/>
          <w:b/>
          <w:bCs/>
          <w:sz w:val="24"/>
          <w:szCs w:val="24"/>
        </w:rPr>
        <w:lastRenderedPageBreak/>
        <w:t xml:space="preserve">Supplementary </w:t>
      </w:r>
      <w:r w:rsidRPr="00BF0685">
        <w:rPr>
          <w:rFonts w:asciiTheme="majorBidi" w:eastAsiaTheme="minorEastAsia" w:hAnsiTheme="majorBidi" w:cstheme="majorBidi"/>
          <w:b/>
          <w:bCs/>
          <w:sz w:val="24"/>
          <w:szCs w:val="24"/>
        </w:rPr>
        <w:t>Table</w:t>
      </w:r>
      <w:r w:rsidRPr="00BF0685">
        <w:rPr>
          <w:rFonts w:asciiTheme="majorBidi" w:hAnsiTheme="majorBidi" w:cstheme="majorBidi"/>
          <w:b/>
          <w:bCs/>
          <w:sz w:val="24"/>
          <w:szCs w:val="24"/>
        </w:rPr>
        <w:t xml:space="preserve"> 1</w:t>
      </w:r>
      <w:r w:rsidRPr="00BF0685">
        <w:rPr>
          <w:rFonts w:asciiTheme="majorBidi" w:hAnsiTheme="majorBidi" w:cstheme="majorBidi"/>
          <w:sz w:val="24"/>
          <w:szCs w:val="24"/>
        </w:rPr>
        <w:t xml:space="preserve"> </w:t>
      </w:r>
      <w:r w:rsidR="003878D0" w:rsidRPr="003878D0">
        <w:rPr>
          <w:rFonts w:asciiTheme="majorBidi" w:hAnsiTheme="majorBidi" w:cstheme="majorBidi"/>
          <w:sz w:val="24"/>
          <w:szCs w:val="24"/>
          <w:lang w:val="en-GB"/>
        </w:rPr>
        <w:t xml:space="preserve">Distribution of the biofilm-forming ability </w:t>
      </w:r>
      <w:r w:rsidR="001111C5">
        <w:rPr>
          <w:rFonts w:asciiTheme="majorBidi" w:hAnsiTheme="majorBidi" w:cstheme="majorBidi"/>
          <w:sz w:val="24"/>
          <w:szCs w:val="24"/>
          <w:lang w:val="en-GB"/>
        </w:rPr>
        <w:t>across different</w:t>
      </w:r>
      <w:r w:rsidR="003878D0" w:rsidRPr="003878D0">
        <w:rPr>
          <w:rFonts w:asciiTheme="majorBidi" w:hAnsiTheme="majorBidi" w:cstheme="majorBidi"/>
          <w:sz w:val="24"/>
          <w:szCs w:val="24"/>
          <w:lang w:val="en-GB"/>
        </w:rPr>
        <w:t xml:space="preserve"> carbapenemase types in carbapenemase-producing </w:t>
      </w:r>
      <w:r w:rsidR="003878D0" w:rsidRPr="003878D0">
        <w:rPr>
          <w:rFonts w:asciiTheme="majorBidi" w:hAnsiTheme="majorBidi" w:cstheme="majorBidi"/>
          <w:i/>
          <w:iCs/>
          <w:sz w:val="24"/>
          <w:szCs w:val="24"/>
          <w:lang w:val="en-GB"/>
        </w:rPr>
        <w:t>Klebsiella pneumoniae</w:t>
      </w:r>
      <w:r w:rsidR="003878D0" w:rsidRPr="003878D0">
        <w:rPr>
          <w:rFonts w:asciiTheme="majorBidi" w:hAnsiTheme="majorBidi" w:cstheme="majorBidi"/>
          <w:sz w:val="24"/>
          <w:szCs w:val="24"/>
          <w:lang w:val="en-GB"/>
        </w:rPr>
        <w:t xml:space="preserve"> (CP-Kp) isolates</w:t>
      </w:r>
      <w:r>
        <w:rPr>
          <w:rFonts w:asciiTheme="majorBidi" w:hAnsiTheme="majorBidi" w:cstheme="majorBidi"/>
          <w:sz w:val="24"/>
          <w:szCs w:val="24"/>
        </w:rPr>
        <w:br/>
      </w:r>
    </w:p>
    <w:tbl>
      <w:tblPr>
        <w:tblStyle w:val="PlainTable2"/>
        <w:tblpPr w:leftFromText="180" w:rightFromText="180" w:vertAnchor="text" w:horzAnchor="margin" w:tblpXSpec="center" w:tblpY="190"/>
        <w:tblW w:w="5156" w:type="pct"/>
        <w:tblBorders>
          <w:insideH w:val="single" w:sz="4" w:space="0" w:color="FFFFFF" w:themeColor="background1"/>
          <w:insideV w:val="single" w:sz="4" w:space="0" w:color="FFFFFF" w:themeColor="background1"/>
        </w:tblBorders>
        <w:tblLook w:val="04A0" w:firstRow="1" w:lastRow="0" w:firstColumn="1" w:lastColumn="0" w:noHBand="0" w:noVBand="1"/>
      </w:tblPr>
      <w:tblGrid>
        <w:gridCol w:w="1890"/>
        <w:gridCol w:w="1716"/>
        <w:gridCol w:w="112"/>
        <w:gridCol w:w="2035"/>
        <w:gridCol w:w="2434"/>
        <w:gridCol w:w="1465"/>
      </w:tblGrid>
      <w:tr w:rsidR="00BF0685" w:rsidRPr="000E30EB" w14:paraId="1A22A2A8" w14:textId="77777777" w:rsidTr="001A5FA0">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979" w:type="pct"/>
            <w:vMerge w:val="restart"/>
            <w:tcBorders>
              <w:bottom w:val="none" w:sz="0" w:space="0" w:color="auto"/>
            </w:tcBorders>
            <w:hideMark/>
          </w:tcPr>
          <w:p w14:paraId="60225543" w14:textId="77777777" w:rsidR="00BF0685" w:rsidRPr="00F8616D" w:rsidRDefault="00BF0685" w:rsidP="001A5FA0">
            <w:pPr>
              <w:jc w:val="center"/>
              <w:rPr>
                <w:rFonts w:asciiTheme="majorBidi" w:hAnsiTheme="majorBidi" w:cstheme="majorBidi"/>
                <w:b w:val="0"/>
                <w:bCs w:val="0"/>
                <w:sz w:val="20"/>
                <w:szCs w:val="20"/>
              </w:rPr>
            </w:pPr>
            <w:r w:rsidRPr="00F8616D">
              <w:rPr>
                <w:rFonts w:asciiTheme="majorBidi" w:hAnsiTheme="majorBidi" w:cstheme="majorBidi"/>
                <w:sz w:val="20"/>
                <w:szCs w:val="20"/>
              </w:rPr>
              <w:t>Biofilm (n)</w:t>
            </w:r>
          </w:p>
        </w:tc>
        <w:tc>
          <w:tcPr>
            <w:tcW w:w="4021" w:type="pct"/>
            <w:gridSpan w:val="5"/>
            <w:tcBorders>
              <w:bottom w:val="none" w:sz="0" w:space="0" w:color="auto"/>
            </w:tcBorders>
            <w:hideMark/>
          </w:tcPr>
          <w:p w14:paraId="202DDA76" w14:textId="77777777" w:rsidR="00BF0685" w:rsidRPr="000E30EB" w:rsidRDefault="00BF0685" w:rsidP="001A5F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Pr>
                <w:rFonts w:asciiTheme="majorBidi" w:hAnsiTheme="majorBidi" w:cstheme="majorBidi"/>
                <w:sz w:val="20"/>
                <w:szCs w:val="20"/>
              </w:rPr>
              <w:t>Carbapenemase type</w:t>
            </w:r>
            <w:r w:rsidRPr="000E30EB">
              <w:rPr>
                <w:rFonts w:asciiTheme="majorBidi" w:hAnsiTheme="majorBidi" w:cstheme="majorBidi"/>
                <w:sz w:val="20"/>
                <w:szCs w:val="20"/>
              </w:rPr>
              <w:t xml:space="preserve">, n (%) </w:t>
            </w:r>
          </w:p>
        </w:tc>
      </w:tr>
      <w:tr w:rsidR="00BF0685" w:rsidRPr="000E30EB" w14:paraId="57EE6257" w14:textId="77777777" w:rsidTr="001A5FA0">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979" w:type="pct"/>
            <w:vMerge/>
            <w:hideMark/>
          </w:tcPr>
          <w:p w14:paraId="3DC6CCF1" w14:textId="77777777" w:rsidR="00BF0685" w:rsidRPr="000E30EB" w:rsidRDefault="00BF0685" w:rsidP="001A5FA0">
            <w:pPr>
              <w:jc w:val="center"/>
              <w:rPr>
                <w:rFonts w:asciiTheme="majorBidi" w:hAnsiTheme="majorBidi" w:cstheme="majorBidi"/>
                <w:b w:val="0"/>
                <w:bCs w:val="0"/>
                <w:sz w:val="20"/>
                <w:szCs w:val="20"/>
              </w:rPr>
            </w:pPr>
          </w:p>
        </w:tc>
        <w:tc>
          <w:tcPr>
            <w:tcW w:w="889" w:type="pct"/>
            <w:hideMark/>
          </w:tcPr>
          <w:p w14:paraId="0EB0FF16" w14:textId="77777777" w:rsidR="00BF0685" w:rsidRPr="00FE72FF"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FE72FF">
              <w:rPr>
                <w:rFonts w:asciiTheme="majorBidi" w:hAnsiTheme="majorBidi" w:cstheme="majorBidi"/>
                <w:sz w:val="20"/>
                <w:szCs w:val="20"/>
              </w:rPr>
              <w:t>NDM-1 (9)</w:t>
            </w:r>
          </w:p>
        </w:tc>
        <w:tc>
          <w:tcPr>
            <w:tcW w:w="1112" w:type="pct"/>
            <w:gridSpan w:val="2"/>
            <w:hideMark/>
          </w:tcPr>
          <w:p w14:paraId="3736B80C" w14:textId="77777777" w:rsidR="00BF0685" w:rsidRPr="000E30EB"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CA69CA">
              <w:rPr>
                <w:rFonts w:asciiTheme="majorBidi" w:hAnsiTheme="majorBidi" w:cstheme="majorBidi"/>
                <w:sz w:val="20"/>
                <w:szCs w:val="20"/>
              </w:rPr>
              <w:t>NDM-1 and KPC (3)</w:t>
            </w:r>
          </w:p>
        </w:tc>
        <w:tc>
          <w:tcPr>
            <w:tcW w:w="1261" w:type="pct"/>
            <w:hideMark/>
          </w:tcPr>
          <w:p w14:paraId="493F8205" w14:textId="77777777" w:rsidR="00BF0685" w:rsidRPr="00FE72FF"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FE72FF">
              <w:rPr>
                <w:rFonts w:asciiTheme="majorBidi" w:hAnsiTheme="majorBidi" w:cstheme="majorBidi"/>
                <w:sz w:val="20"/>
                <w:szCs w:val="20"/>
              </w:rPr>
              <w:t>NDM-1 and OXA-48 (37)</w:t>
            </w:r>
          </w:p>
        </w:tc>
        <w:tc>
          <w:tcPr>
            <w:tcW w:w="759" w:type="pct"/>
            <w:hideMark/>
          </w:tcPr>
          <w:p w14:paraId="246BD59B" w14:textId="77777777" w:rsidR="00BF0685" w:rsidRPr="000E30EB"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CA69CA">
              <w:rPr>
                <w:rFonts w:asciiTheme="majorBidi" w:hAnsiTheme="majorBidi" w:cstheme="majorBidi"/>
                <w:sz w:val="20"/>
                <w:szCs w:val="20"/>
              </w:rPr>
              <w:t>OXA-48 (3)</w:t>
            </w:r>
          </w:p>
        </w:tc>
      </w:tr>
      <w:tr w:rsidR="00BF0685" w:rsidRPr="000E30EB" w14:paraId="6D92DC5A" w14:textId="77777777" w:rsidTr="001A5FA0">
        <w:trPr>
          <w:trHeight w:val="266"/>
        </w:trPr>
        <w:tc>
          <w:tcPr>
            <w:cnfStyle w:val="001000000000" w:firstRow="0" w:lastRow="0" w:firstColumn="1" w:lastColumn="0" w:oddVBand="0" w:evenVBand="0" w:oddHBand="0" w:evenHBand="0" w:firstRowFirstColumn="0" w:firstRowLastColumn="0" w:lastRowFirstColumn="0" w:lastRowLastColumn="0"/>
            <w:tcW w:w="979" w:type="pct"/>
            <w:hideMark/>
          </w:tcPr>
          <w:p w14:paraId="6F3F84EF" w14:textId="77777777" w:rsidR="00BF0685" w:rsidRPr="000E30EB" w:rsidRDefault="00BF0685" w:rsidP="001A5FA0">
            <w:pPr>
              <w:jc w:val="center"/>
              <w:rPr>
                <w:rFonts w:asciiTheme="majorBidi" w:hAnsiTheme="majorBidi" w:cstheme="majorBidi"/>
                <w:b w:val="0"/>
                <w:bCs w:val="0"/>
                <w:sz w:val="20"/>
                <w:szCs w:val="20"/>
              </w:rPr>
            </w:pPr>
            <w:r w:rsidRPr="000E30EB">
              <w:rPr>
                <w:rFonts w:asciiTheme="majorBidi" w:hAnsiTheme="majorBidi" w:cstheme="majorBidi"/>
                <w:b w:val="0"/>
                <w:bCs w:val="0"/>
                <w:sz w:val="20"/>
                <w:szCs w:val="20"/>
              </w:rPr>
              <w:t>Strong (3)</w:t>
            </w:r>
          </w:p>
        </w:tc>
        <w:tc>
          <w:tcPr>
            <w:tcW w:w="947" w:type="pct"/>
            <w:gridSpan w:val="2"/>
          </w:tcPr>
          <w:p w14:paraId="72DBC327" w14:textId="77777777" w:rsidR="00BF0685" w:rsidRPr="00FE72FF" w:rsidRDefault="00BF0685" w:rsidP="001A5FA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E72FF">
              <w:rPr>
                <w:rFonts w:asciiTheme="majorBidi" w:hAnsiTheme="majorBidi" w:cstheme="majorBidi"/>
                <w:sz w:val="20"/>
                <w:szCs w:val="20"/>
              </w:rPr>
              <w:t>3</w:t>
            </w:r>
            <w:r>
              <w:rPr>
                <w:rFonts w:asciiTheme="majorBidi" w:hAnsiTheme="majorBidi" w:cstheme="majorBidi"/>
                <w:sz w:val="20"/>
                <w:szCs w:val="20"/>
              </w:rPr>
              <w:t xml:space="preserve"> (33.33</w:t>
            </w:r>
            <w:r w:rsidRPr="00FE72FF">
              <w:rPr>
                <w:rFonts w:asciiTheme="majorBidi" w:hAnsiTheme="majorBidi" w:cstheme="majorBidi"/>
                <w:sz w:val="20"/>
                <w:szCs w:val="20"/>
              </w:rPr>
              <w:t>)</w:t>
            </w:r>
          </w:p>
        </w:tc>
        <w:tc>
          <w:tcPr>
            <w:tcW w:w="1054" w:type="pct"/>
          </w:tcPr>
          <w:p w14:paraId="73DA9298" w14:textId="77777777" w:rsidR="00BF0685" w:rsidRPr="000E30EB" w:rsidRDefault="00BF0685" w:rsidP="001A5FA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 (0)</w:t>
            </w:r>
          </w:p>
        </w:tc>
        <w:tc>
          <w:tcPr>
            <w:tcW w:w="1261" w:type="pct"/>
          </w:tcPr>
          <w:p w14:paraId="2336D2EC" w14:textId="77777777" w:rsidR="00BF0685" w:rsidRPr="00FE72FF" w:rsidRDefault="00BF0685" w:rsidP="001A5FA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 xml:space="preserve">0 </w:t>
            </w:r>
            <w:r w:rsidRPr="00FE72FF">
              <w:rPr>
                <w:rFonts w:asciiTheme="majorBidi" w:hAnsiTheme="majorBidi" w:cstheme="majorBidi"/>
                <w:sz w:val="20"/>
                <w:szCs w:val="20"/>
              </w:rPr>
              <w:t>(</w:t>
            </w:r>
            <w:r>
              <w:rPr>
                <w:rFonts w:asciiTheme="majorBidi" w:hAnsiTheme="majorBidi" w:cstheme="majorBidi"/>
                <w:sz w:val="20"/>
                <w:szCs w:val="20"/>
              </w:rPr>
              <w:t>0</w:t>
            </w:r>
            <w:r w:rsidRPr="00FE72FF">
              <w:rPr>
                <w:rFonts w:asciiTheme="majorBidi" w:hAnsiTheme="majorBidi" w:cstheme="majorBidi"/>
                <w:sz w:val="20"/>
                <w:szCs w:val="20"/>
              </w:rPr>
              <w:t>)</w:t>
            </w:r>
          </w:p>
        </w:tc>
        <w:tc>
          <w:tcPr>
            <w:tcW w:w="759" w:type="pct"/>
          </w:tcPr>
          <w:p w14:paraId="09466B66" w14:textId="77777777" w:rsidR="00BF0685" w:rsidRPr="000E30EB" w:rsidRDefault="00BF0685" w:rsidP="001A5FA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 (0)</w:t>
            </w:r>
          </w:p>
        </w:tc>
      </w:tr>
      <w:tr w:rsidR="00BF0685" w:rsidRPr="000E30EB" w14:paraId="6FB61198" w14:textId="77777777" w:rsidTr="001A5FA0">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979" w:type="pct"/>
            <w:hideMark/>
          </w:tcPr>
          <w:p w14:paraId="361C60A8" w14:textId="77777777" w:rsidR="00BF0685" w:rsidRPr="000E30EB" w:rsidRDefault="00BF0685" w:rsidP="001A5FA0">
            <w:pPr>
              <w:jc w:val="center"/>
              <w:rPr>
                <w:rFonts w:asciiTheme="majorBidi" w:hAnsiTheme="majorBidi" w:cstheme="majorBidi"/>
                <w:b w:val="0"/>
                <w:bCs w:val="0"/>
                <w:sz w:val="20"/>
                <w:szCs w:val="20"/>
              </w:rPr>
            </w:pPr>
            <w:r w:rsidRPr="000E30EB">
              <w:rPr>
                <w:rFonts w:asciiTheme="majorBidi" w:hAnsiTheme="majorBidi" w:cstheme="majorBidi"/>
                <w:b w:val="0"/>
                <w:bCs w:val="0"/>
                <w:sz w:val="20"/>
                <w:szCs w:val="20"/>
              </w:rPr>
              <w:t>Moderate (22)</w:t>
            </w:r>
          </w:p>
        </w:tc>
        <w:tc>
          <w:tcPr>
            <w:tcW w:w="947" w:type="pct"/>
            <w:gridSpan w:val="2"/>
          </w:tcPr>
          <w:p w14:paraId="79B4DF86" w14:textId="77777777" w:rsidR="00BF0685" w:rsidRPr="00FE72FF"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E72FF">
              <w:rPr>
                <w:rFonts w:asciiTheme="majorBidi" w:hAnsiTheme="majorBidi" w:cstheme="majorBidi"/>
                <w:sz w:val="20"/>
                <w:szCs w:val="20"/>
              </w:rPr>
              <w:t>2 (22.22)</w:t>
            </w:r>
          </w:p>
        </w:tc>
        <w:tc>
          <w:tcPr>
            <w:tcW w:w="1054" w:type="pct"/>
          </w:tcPr>
          <w:p w14:paraId="2AF0175C" w14:textId="77777777" w:rsidR="00BF0685" w:rsidRPr="000E30EB"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 (0)</w:t>
            </w:r>
          </w:p>
        </w:tc>
        <w:tc>
          <w:tcPr>
            <w:tcW w:w="1261" w:type="pct"/>
          </w:tcPr>
          <w:p w14:paraId="57BCEBAD" w14:textId="77777777" w:rsidR="00BF0685" w:rsidRPr="00FE72FF"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E72FF">
              <w:rPr>
                <w:rFonts w:asciiTheme="majorBidi" w:hAnsiTheme="majorBidi" w:cstheme="majorBidi"/>
                <w:sz w:val="20"/>
                <w:szCs w:val="20"/>
              </w:rPr>
              <w:t>18 (48.65)</w:t>
            </w:r>
          </w:p>
        </w:tc>
        <w:tc>
          <w:tcPr>
            <w:tcW w:w="759" w:type="pct"/>
          </w:tcPr>
          <w:p w14:paraId="05AA4217" w14:textId="77777777" w:rsidR="00BF0685" w:rsidRPr="000E30EB"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E30EB">
              <w:rPr>
                <w:rFonts w:asciiTheme="majorBidi" w:hAnsiTheme="majorBidi" w:cstheme="majorBidi"/>
                <w:sz w:val="20"/>
                <w:szCs w:val="20"/>
              </w:rPr>
              <w:t>2 (</w:t>
            </w:r>
            <w:r>
              <w:rPr>
                <w:rFonts w:asciiTheme="majorBidi" w:hAnsiTheme="majorBidi" w:cstheme="majorBidi"/>
                <w:sz w:val="20"/>
                <w:szCs w:val="20"/>
              </w:rPr>
              <w:t>66.67</w:t>
            </w:r>
            <w:r w:rsidRPr="000E30EB">
              <w:rPr>
                <w:rFonts w:asciiTheme="majorBidi" w:hAnsiTheme="majorBidi" w:cstheme="majorBidi"/>
                <w:sz w:val="20"/>
                <w:szCs w:val="20"/>
              </w:rPr>
              <w:t>)</w:t>
            </w:r>
          </w:p>
        </w:tc>
      </w:tr>
      <w:tr w:rsidR="00BF0685" w:rsidRPr="000E30EB" w14:paraId="7ABB96B2" w14:textId="77777777" w:rsidTr="001A5FA0">
        <w:trPr>
          <w:trHeight w:val="211"/>
        </w:trPr>
        <w:tc>
          <w:tcPr>
            <w:cnfStyle w:val="001000000000" w:firstRow="0" w:lastRow="0" w:firstColumn="1" w:lastColumn="0" w:oddVBand="0" w:evenVBand="0" w:oddHBand="0" w:evenHBand="0" w:firstRowFirstColumn="0" w:firstRowLastColumn="0" w:lastRowFirstColumn="0" w:lastRowLastColumn="0"/>
            <w:tcW w:w="979" w:type="pct"/>
            <w:hideMark/>
          </w:tcPr>
          <w:p w14:paraId="36CDD8A0" w14:textId="77777777" w:rsidR="00BF0685" w:rsidRPr="000E30EB" w:rsidRDefault="00BF0685" w:rsidP="001A5FA0">
            <w:pPr>
              <w:jc w:val="center"/>
              <w:rPr>
                <w:rFonts w:asciiTheme="majorBidi" w:hAnsiTheme="majorBidi" w:cstheme="majorBidi"/>
                <w:b w:val="0"/>
                <w:bCs w:val="0"/>
                <w:sz w:val="20"/>
                <w:szCs w:val="20"/>
              </w:rPr>
            </w:pPr>
            <w:r w:rsidRPr="000E30EB">
              <w:rPr>
                <w:rFonts w:asciiTheme="majorBidi" w:hAnsiTheme="majorBidi" w:cstheme="majorBidi"/>
                <w:b w:val="0"/>
                <w:bCs w:val="0"/>
                <w:sz w:val="20"/>
                <w:szCs w:val="20"/>
              </w:rPr>
              <w:t>Weak (18)</w:t>
            </w:r>
          </w:p>
        </w:tc>
        <w:tc>
          <w:tcPr>
            <w:tcW w:w="947" w:type="pct"/>
            <w:gridSpan w:val="2"/>
          </w:tcPr>
          <w:p w14:paraId="11FC34E4" w14:textId="77777777" w:rsidR="00BF0685" w:rsidRPr="00FE72FF" w:rsidRDefault="00BF0685" w:rsidP="001A5FA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E72FF">
              <w:rPr>
                <w:rFonts w:asciiTheme="majorBidi" w:hAnsiTheme="majorBidi" w:cstheme="majorBidi"/>
                <w:sz w:val="20"/>
                <w:szCs w:val="20"/>
              </w:rPr>
              <w:t>4 (44.45)</w:t>
            </w:r>
          </w:p>
        </w:tc>
        <w:tc>
          <w:tcPr>
            <w:tcW w:w="1054" w:type="pct"/>
          </w:tcPr>
          <w:p w14:paraId="1385BC3D" w14:textId="77777777" w:rsidR="00BF0685" w:rsidRPr="000E30EB" w:rsidRDefault="00BF0685" w:rsidP="001A5FA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E30EB">
              <w:rPr>
                <w:rFonts w:asciiTheme="majorBidi" w:hAnsiTheme="majorBidi" w:cstheme="majorBidi"/>
                <w:sz w:val="20"/>
                <w:szCs w:val="20"/>
              </w:rPr>
              <w:t>2 (</w:t>
            </w:r>
            <w:r>
              <w:rPr>
                <w:rFonts w:asciiTheme="majorBidi" w:hAnsiTheme="majorBidi" w:cstheme="majorBidi"/>
                <w:sz w:val="20"/>
                <w:szCs w:val="20"/>
              </w:rPr>
              <w:t>66.67</w:t>
            </w:r>
            <w:r w:rsidRPr="000E30EB">
              <w:rPr>
                <w:rFonts w:asciiTheme="majorBidi" w:hAnsiTheme="majorBidi" w:cstheme="majorBidi"/>
                <w:sz w:val="20"/>
                <w:szCs w:val="20"/>
              </w:rPr>
              <w:t>)</w:t>
            </w:r>
          </w:p>
        </w:tc>
        <w:tc>
          <w:tcPr>
            <w:tcW w:w="1261" w:type="pct"/>
          </w:tcPr>
          <w:p w14:paraId="0C93267D" w14:textId="77777777" w:rsidR="00BF0685" w:rsidRPr="00FE72FF" w:rsidRDefault="00BF0685" w:rsidP="001A5FA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E72FF">
              <w:rPr>
                <w:rFonts w:asciiTheme="majorBidi" w:hAnsiTheme="majorBidi" w:cstheme="majorBidi"/>
                <w:sz w:val="20"/>
                <w:szCs w:val="20"/>
              </w:rPr>
              <w:t>12 (32.43)</w:t>
            </w:r>
          </w:p>
        </w:tc>
        <w:tc>
          <w:tcPr>
            <w:tcW w:w="759" w:type="pct"/>
          </w:tcPr>
          <w:p w14:paraId="043830FA" w14:textId="77777777" w:rsidR="00BF0685" w:rsidRPr="000E30EB" w:rsidRDefault="00BF0685" w:rsidP="001A5FA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 (0)</w:t>
            </w:r>
          </w:p>
        </w:tc>
      </w:tr>
      <w:tr w:rsidR="00BF0685" w:rsidRPr="000E30EB" w14:paraId="485C80FE" w14:textId="77777777" w:rsidTr="001A5FA0">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79" w:type="pct"/>
            <w:hideMark/>
          </w:tcPr>
          <w:p w14:paraId="09912D7E" w14:textId="77777777" w:rsidR="00BF0685" w:rsidRPr="000E30EB" w:rsidRDefault="00BF0685" w:rsidP="001A5FA0">
            <w:pPr>
              <w:jc w:val="center"/>
              <w:rPr>
                <w:rFonts w:asciiTheme="majorBidi" w:hAnsiTheme="majorBidi" w:cstheme="majorBidi"/>
                <w:b w:val="0"/>
                <w:bCs w:val="0"/>
                <w:sz w:val="20"/>
                <w:szCs w:val="20"/>
              </w:rPr>
            </w:pPr>
            <w:r w:rsidRPr="000E30EB">
              <w:rPr>
                <w:rFonts w:asciiTheme="majorBidi" w:hAnsiTheme="majorBidi" w:cstheme="majorBidi"/>
                <w:b w:val="0"/>
                <w:bCs w:val="0"/>
                <w:sz w:val="20"/>
                <w:szCs w:val="20"/>
              </w:rPr>
              <w:t>No biofilm (9)</w:t>
            </w:r>
          </w:p>
        </w:tc>
        <w:tc>
          <w:tcPr>
            <w:tcW w:w="947" w:type="pct"/>
            <w:gridSpan w:val="2"/>
          </w:tcPr>
          <w:p w14:paraId="218AF3F2" w14:textId="77777777" w:rsidR="00BF0685" w:rsidRPr="00FE72FF"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w:t>
            </w:r>
            <w:r w:rsidRPr="00FE72FF">
              <w:rPr>
                <w:rFonts w:asciiTheme="majorBidi" w:hAnsiTheme="majorBidi" w:cstheme="majorBidi"/>
                <w:sz w:val="20"/>
                <w:szCs w:val="20"/>
              </w:rPr>
              <w:t xml:space="preserve"> (</w:t>
            </w:r>
            <w:r>
              <w:rPr>
                <w:rFonts w:asciiTheme="majorBidi" w:hAnsiTheme="majorBidi" w:cstheme="majorBidi"/>
                <w:sz w:val="20"/>
                <w:szCs w:val="20"/>
              </w:rPr>
              <w:t>0</w:t>
            </w:r>
            <w:r w:rsidRPr="00FE72FF">
              <w:rPr>
                <w:rFonts w:asciiTheme="majorBidi" w:hAnsiTheme="majorBidi" w:cstheme="majorBidi"/>
                <w:sz w:val="20"/>
                <w:szCs w:val="20"/>
              </w:rPr>
              <w:t>)</w:t>
            </w:r>
          </w:p>
        </w:tc>
        <w:tc>
          <w:tcPr>
            <w:tcW w:w="1054" w:type="pct"/>
          </w:tcPr>
          <w:p w14:paraId="6ABD5517" w14:textId="77777777" w:rsidR="00BF0685" w:rsidRPr="000E30EB"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E30EB">
              <w:rPr>
                <w:rFonts w:asciiTheme="majorBidi" w:hAnsiTheme="majorBidi" w:cstheme="majorBidi"/>
                <w:sz w:val="20"/>
                <w:szCs w:val="20"/>
              </w:rPr>
              <w:t>1 (</w:t>
            </w:r>
            <w:r>
              <w:rPr>
                <w:rFonts w:asciiTheme="majorBidi" w:hAnsiTheme="majorBidi" w:cstheme="majorBidi"/>
                <w:sz w:val="20"/>
                <w:szCs w:val="20"/>
              </w:rPr>
              <w:t>33.33</w:t>
            </w:r>
            <w:r w:rsidRPr="000E30EB">
              <w:rPr>
                <w:rFonts w:asciiTheme="majorBidi" w:hAnsiTheme="majorBidi" w:cstheme="majorBidi"/>
                <w:sz w:val="20"/>
                <w:szCs w:val="20"/>
              </w:rPr>
              <w:t>)</w:t>
            </w:r>
          </w:p>
        </w:tc>
        <w:tc>
          <w:tcPr>
            <w:tcW w:w="1261" w:type="pct"/>
          </w:tcPr>
          <w:p w14:paraId="7C764CD0" w14:textId="77777777" w:rsidR="00BF0685" w:rsidRPr="00FE72FF"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E72FF">
              <w:rPr>
                <w:rFonts w:asciiTheme="majorBidi" w:hAnsiTheme="majorBidi" w:cstheme="majorBidi"/>
                <w:sz w:val="20"/>
                <w:szCs w:val="20"/>
              </w:rPr>
              <w:t>7 (18.92%)</w:t>
            </w:r>
          </w:p>
        </w:tc>
        <w:tc>
          <w:tcPr>
            <w:tcW w:w="759" w:type="pct"/>
          </w:tcPr>
          <w:p w14:paraId="616DB242" w14:textId="77777777" w:rsidR="00BF0685" w:rsidRPr="000E30EB" w:rsidRDefault="00BF0685" w:rsidP="001A5F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E30EB">
              <w:rPr>
                <w:rFonts w:asciiTheme="majorBidi" w:hAnsiTheme="majorBidi" w:cstheme="majorBidi"/>
                <w:sz w:val="20"/>
                <w:szCs w:val="20"/>
              </w:rPr>
              <w:t>1 (</w:t>
            </w:r>
            <w:r>
              <w:rPr>
                <w:rFonts w:asciiTheme="majorBidi" w:hAnsiTheme="majorBidi" w:cstheme="majorBidi"/>
                <w:sz w:val="20"/>
                <w:szCs w:val="20"/>
              </w:rPr>
              <w:t>33.33</w:t>
            </w:r>
            <w:r w:rsidRPr="000E30EB">
              <w:rPr>
                <w:rFonts w:asciiTheme="majorBidi" w:hAnsiTheme="majorBidi" w:cstheme="majorBidi"/>
                <w:sz w:val="20"/>
                <w:szCs w:val="20"/>
              </w:rPr>
              <w:t>)</w:t>
            </w:r>
          </w:p>
        </w:tc>
      </w:tr>
    </w:tbl>
    <w:p w14:paraId="21B880FE" w14:textId="1CE10317" w:rsidR="00BF0685" w:rsidRDefault="00BF0685" w:rsidP="00BF0685">
      <w:pPr>
        <w:rPr>
          <w:rFonts w:asciiTheme="majorBidi" w:hAnsiTheme="majorBidi" w:cstheme="majorBidi"/>
        </w:rPr>
      </w:pPr>
    </w:p>
    <w:p w14:paraId="63516537" w14:textId="32778C33" w:rsidR="00BF0685" w:rsidRPr="00BF0685" w:rsidRDefault="003878D0" w:rsidP="0032415F">
      <w:pPr>
        <w:rPr>
          <w:rFonts w:asciiTheme="majorBidi" w:hAnsiTheme="majorBidi" w:cstheme="majorBidi"/>
        </w:rPr>
      </w:pPr>
      <w:r>
        <w:rPr>
          <w:rFonts w:asciiTheme="majorBidi" w:hAnsiTheme="majorBidi" w:cstheme="majorBidi"/>
        </w:rPr>
        <w:t>The</w:t>
      </w:r>
      <w:r w:rsidR="00BF0685" w:rsidRPr="00BF0685">
        <w:rPr>
          <w:rFonts w:asciiTheme="majorBidi" w:hAnsiTheme="majorBidi" w:cstheme="majorBidi"/>
        </w:rPr>
        <w:t xml:space="preserve"> distribution of biofilm-forming abilities among different carbapenemase types in </w:t>
      </w:r>
      <w:r w:rsidR="00BF0685" w:rsidRPr="003878D0">
        <w:rPr>
          <w:rFonts w:asciiTheme="majorBidi" w:hAnsiTheme="majorBidi" w:cstheme="majorBidi"/>
          <w:i/>
          <w:iCs/>
        </w:rPr>
        <w:t>Klebsiella pneumoniae</w:t>
      </w:r>
      <w:r w:rsidR="00BF0685" w:rsidRPr="00BF0685">
        <w:rPr>
          <w:rFonts w:asciiTheme="majorBidi" w:hAnsiTheme="majorBidi" w:cstheme="majorBidi"/>
        </w:rPr>
        <w:t xml:space="preserve"> isolates.</w:t>
      </w:r>
      <w:r w:rsidR="0032415F">
        <w:rPr>
          <w:rFonts w:asciiTheme="majorBidi" w:hAnsiTheme="majorBidi" w:cstheme="majorBidi"/>
        </w:rPr>
        <w:t xml:space="preserve"> </w:t>
      </w:r>
      <w:r w:rsidR="0032415F" w:rsidRPr="0032415F">
        <w:rPr>
          <w:rFonts w:asciiTheme="majorBidi" w:hAnsiTheme="majorBidi" w:cstheme="majorBidi"/>
        </w:rPr>
        <w:t>For each biofilm strength category, the numbers in parentheses represent the count of isolates, and the percentages in the table cells denote the distribution of specific carbapenemase types within that biofilm category.</w:t>
      </w:r>
      <w:r>
        <w:rPr>
          <w:rFonts w:asciiTheme="majorBidi" w:hAnsiTheme="majorBidi" w:cstheme="majorBidi"/>
        </w:rPr>
        <w:br/>
      </w:r>
    </w:p>
    <w:sectPr w:rsidR="00BF0685" w:rsidRPr="00BF0685" w:rsidSect="00CC2BB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D66C1" w14:textId="77777777" w:rsidR="00CC2BBC" w:rsidRDefault="00CC2BBC" w:rsidP="001111C5">
      <w:pPr>
        <w:spacing w:after="0" w:line="240" w:lineRule="auto"/>
      </w:pPr>
      <w:r>
        <w:separator/>
      </w:r>
    </w:p>
  </w:endnote>
  <w:endnote w:type="continuationSeparator" w:id="0">
    <w:p w14:paraId="14AAD56A" w14:textId="77777777" w:rsidR="00CC2BBC" w:rsidRDefault="00CC2BBC" w:rsidP="00111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072381"/>
      <w:docPartObj>
        <w:docPartGallery w:val="Page Numbers (Bottom of Page)"/>
        <w:docPartUnique/>
      </w:docPartObj>
    </w:sdtPr>
    <w:sdtEndPr>
      <w:rPr>
        <w:noProof/>
      </w:rPr>
    </w:sdtEndPr>
    <w:sdtContent>
      <w:p w14:paraId="38B8CE68" w14:textId="56960848" w:rsidR="001111C5" w:rsidRDefault="001111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3CDBD8" w14:textId="77777777" w:rsidR="001111C5" w:rsidRDefault="00111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4E24D" w14:textId="77777777" w:rsidR="00CC2BBC" w:rsidRDefault="00CC2BBC" w:rsidP="001111C5">
      <w:pPr>
        <w:spacing w:after="0" w:line="240" w:lineRule="auto"/>
      </w:pPr>
      <w:r>
        <w:separator/>
      </w:r>
    </w:p>
  </w:footnote>
  <w:footnote w:type="continuationSeparator" w:id="0">
    <w:p w14:paraId="6CFBBD92" w14:textId="77777777" w:rsidR="00CC2BBC" w:rsidRDefault="00CC2BBC" w:rsidP="001111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33"/>
    <w:rsid w:val="001111C5"/>
    <w:rsid w:val="0032415F"/>
    <w:rsid w:val="003878D0"/>
    <w:rsid w:val="008234F7"/>
    <w:rsid w:val="00976833"/>
    <w:rsid w:val="00BF0685"/>
    <w:rsid w:val="00CC2BBC"/>
    <w:rsid w:val="00E047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50C22"/>
  <w15:chartTrackingRefBased/>
  <w15:docId w15:val="{CB21D09E-9279-4037-9E09-9B3D8D6F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F0685"/>
    <w:rPr>
      <w:i/>
      <w:iCs/>
    </w:rPr>
  </w:style>
  <w:style w:type="table" w:styleId="PlainTable2">
    <w:name w:val="Plain Table 2"/>
    <w:basedOn w:val="TableNormal"/>
    <w:uiPriority w:val="42"/>
    <w:rsid w:val="00BF06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8234F7"/>
  </w:style>
  <w:style w:type="paragraph" w:styleId="Header">
    <w:name w:val="header"/>
    <w:basedOn w:val="Normal"/>
    <w:link w:val="HeaderChar"/>
    <w:uiPriority w:val="99"/>
    <w:unhideWhenUsed/>
    <w:rsid w:val="001111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1C5"/>
  </w:style>
  <w:style w:type="paragraph" w:styleId="Footer">
    <w:name w:val="footer"/>
    <w:basedOn w:val="Normal"/>
    <w:link w:val="FooterChar"/>
    <w:uiPriority w:val="99"/>
    <w:unhideWhenUsed/>
    <w:rsid w:val="001111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3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dc:creator>
  <cp:keywords/>
  <dc:description/>
  <cp:lastModifiedBy>Nour</cp:lastModifiedBy>
  <cp:revision>2</cp:revision>
  <dcterms:created xsi:type="dcterms:W3CDTF">2024-01-25T16:37:00Z</dcterms:created>
  <dcterms:modified xsi:type="dcterms:W3CDTF">2024-01-25T17:33:00Z</dcterms:modified>
</cp:coreProperties>
</file>