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029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1560"/>
        <w:gridCol w:w="851"/>
        <w:gridCol w:w="1274"/>
        <w:gridCol w:w="996"/>
        <w:gridCol w:w="993"/>
      </w:tblGrid>
      <w:tr w:rsidR="003C4A87" w:rsidRPr="003C4A87" w:rsidTr="00A8160C">
        <w:trPr>
          <w:trHeight w:val="419"/>
        </w:trPr>
        <w:tc>
          <w:tcPr>
            <w:tcW w:w="8760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3C4A87" w:rsidRDefault="00CB4229">
            <w:pPr>
              <w:spacing w:line="240" w:lineRule="auto"/>
              <w:rPr>
                <w:sz w:val="20"/>
                <w:szCs w:val="22"/>
                <w:lang w:val="en-US" w:eastAsia="sv-SE"/>
              </w:rPr>
            </w:pPr>
            <w:r>
              <w:rPr>
                <w:sz w:val="20"/>
                <w:szCs w:val="22"/>
                <w:lang w:val="en-US" w:eastAsia="sv-SE"/>
              </w:rPr>
              <w:t>Additional file 4</w:t>
            </w:r>
            <w:r w:rsidR="003C4A87">
              <w:rPr>
                <w:sz w:val="20"/>
                <w:szCs w:val="22"/>
                <w:lang w:val="en-US" w:eastAsia="sv-SE"/>
              </w:rPr>
              <w:t xml:space="preserve">. Gene ontology (GO) categories significantly enriched in genes </w:t>
            </w:r>
            <w:r w:rsidR="00C20252">
              <w:rPr>
                <w:sz w:val="20"/>
                <w:szCs w:val="22"/>
                <w:lang w:val="en-US" w:eastAsia="sv-SE"/>
              </w:rPr>
              <w:t>contain</w:t>
            </w:r>
            <w:bookmarkStart w:id="0" w:name="_GoBack"/>
            <w:bookmarkEnd w:id="0"/>
            <w:r w:rsidR="00C20252">
              <w:rPr>
                <w:sz w:val="20"/>
                <w:szCs w:val="22"/>
                <w:lang w:val="en-US" w:eastAsia="sv-SE"/>
              </w:rPr>
              <w:t>ing</w:t>
            </w:r>
            <w:r w:rsidR="003C4A87">
              <w:rPr>
                <w:sz w:val="20"/>
                <w:szCs w:val="22"/>
                <w:lang w:val="en-US" w:eastAsia="sv-SE"/>
              </w:rPr>
              <w:t xml:space="preserve"> age-demethylated sites </w:t>
            </w:r>
          </w:p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</w:tc>
      </w:tr>
      <w:tr w:rsidR="003C4A87" w:rsidTr="00A8160C">
        <w:trPr>
          <w:trHeight w:val="41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3C4A87" w:rsidRPr="00284D41" w:rsidRDefault="003C4A87">
            <w:pPr>
              <w:spacing w:line="240" w:lineRule="auto"/>
              <w:rPr>
                <w:b/>
                <w:i/>
                <w:sz w:val="18"/>
                <w:szCs w:val="16"/>
                <w:lang w:val="en-US" w:eastAsia="sv-SE"/>
              </w:rPr>
            </w:pPr>
            <w:r w:rsidRPr="00284D41">
              <w:rPr>
                <w:b/>
                <w:i/>
                <w:sz w:val="16"/>
                <w:szCs w:val="16"/>
                <w:lang w:val="en-US" w:eastAsia="sv-SE"/>
              </w:rPr>
              <w:t>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C4A87" w:rsidRPr="00284D41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C4A87" w:rsidRPr="00284D41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C4A87" w:rsidRPr="00284D41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C4A87" w:rsidRPr="00284D41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3C4A87" w:rsidRPr="00284D41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</w:tc>
      </w:tr>
      <w:tr w:rsidR="003C4A87" w:rsidTr="00A8160C">
        <w:trPr>
          <w:trHeight w:val="40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Pr="00284D41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 w:rsidRPr="00284D41">
              <w:rPr>
                <w:b/>
                <w:sz w:val="16"/>
                <w:szCs w:val="16"/>
                <w:lang w:val="en-US" w:eastAsia="sv-SE"/>
              </w:rPr>
              <w:t>Category name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GO ID (level)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Set size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Pr="00284D41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 w:rsidRPr="00284D41">
              <w:rPr>
                <w:b/>
                <w:sz w:val="16"/>
                <w:szCs w:val="16"/>
                <w:lang w:val="en-US" w:eastAsia="sv-SE"/>
              </w:rPr>
              <w:t xml:space="preserve"># </w:t>
            </w:r>
            <w:r w:rsidR="00A8160C" w:rsidRPr="00284D41">
              <w:rPr>
                <w:b/>
                <w:sz w:val="16"/>
                <w:szCs w:val="16"/>
                <w:lang w:val="en-US" w:eastAsia="sv-SE"/>
              </w:rPr>
              <w:t xml:space="preserve">age-modified </w:t>
            </w:r>
            <w:r w:rsidRPr="00284D41">
              <w:rPr>
                <w:b/>
                <w:sz w:val="16"/>
                <w:szCs w:val="16"/>
                <w:lang w:val="en-US" w:eastAsia="sv-SE"/>
              </w:rPr>
              <w:t>genes (%)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nominal </w:t>
            </w:r>
          </w:p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P-value*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BH-adj</w:t>
            </w:r>
          </w:p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P value** </w:t>
            </w:r>
          </w:p>
        </w:tc>
      </w:tr>
      <w:tr w:rsidR="003C4A87" w:rsidTr="00A8160C">
        <w:trPr>
          <w:trHeight w:val="34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cellular response to stimulus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GO:0051716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5416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  <w:r>
              <w:rPr>
                <w:sz w:val="16"/>
                <w:szCs w:val="16"/>
                <w:lang w:val="sv-SE" w:eastAsia="sv-SE"/>
              </w:rPr>
              <w:t>127 (2.4)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3.92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0.0001</w:t>
            </w:r>
          </w:p>
        </w:tc>
      </w:tr>
      <w:tr w:rsidR="003C4A87" w:rsidTr="00A8160C">
        <w:trPr>
          <w:trHeight w:val="27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response to biotic stimulus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GO:0009607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677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22"/>
                <w:lang w:val="sv-SE" w:eastAsia="sv-SE"/>
              </w:rPr>
            </w:pPr>
            <w:r>
              <w:rPr>
                <w:sz w:val="16"/>
                <w:szCs w:val="22"/>
                <w:lang w:val="sv-SE" w:eastAsia="sv-SE"/>
              </w:rPr>
              <w:t>26 (3.9)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6.37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</w:tr>
      <w:tr w:rsidR="003C4A87" w:rsidTr="00A8160C">
        <w:trPr>
          <w:trHeight w:val="27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single-organism cellular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GO:0044763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10841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214 (2.0)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4.21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</w:tr>
      <w:tr w:rsidR="003C4A87" w:rsidTr="00A8160C">
        <w:trPr>
          <w:trHeight w:val="27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single organism signaling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GO:0044700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4949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113 (2.3)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7.16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</w:tr>
      <w:tr w:rsidR="003C4A87" w:rsidTr="00A8160C">
        <w:trPr>
          <w:trHeight w:val="26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 xml:space="preserve">           signal transduction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GO:0007165 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4424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108 (2.5)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5.5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0.002</w:t>
            </w:r>
          </w:p>
        </w:tc>
      </w:tr>
      <w:tr w:rsidR="003C4A87" w:rsidTr="00A8160C">
        <w:trPr>
          <w:trHeight w:val="26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response to chemical</w:t>
            </w:r>
            <w:r w:rsidR="00A8160C">
              <w:rPr>
                <w:sz w:val="16"/>
                <w:szCs w:val="16"/>
                <w:lang w:val="en-US" w:eastAsia="sv-SE"/>
              </w:rPr>
              <w:t xml:space="preserve"> stimulus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GO:0042221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3063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77 (2.5)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9.08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</w:tr>
      <w:tr w:rsidR="003C4A87" w:rsidTr="00A8160C">
        <w:trPr>
          <w:trHeight w:val="26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response to other organism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GO:0051707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647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25 (3.9)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7.95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</w:tr>
      <w:tr w:rsidR="003C4A87" w:rsidTr="00A8160C">
        <w:trPr>
          <w:trHeight w:val="26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modification of morphology or physiology of other organism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GO:0035821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396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14 (3.5)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0.04</w:t>
            </w:r>
          </w:p>
        </w:tc>
      </w:tr>
      <w:tr w:rsidR="003C4A87" w:rsidTr="00A8160C">
        <w:trPr>
          <w:trHeight w:val="29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positive regulation of biological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  <w:r>
              <w:rPr>
                <w:sz w:val="16"/>
                <w:szCs w:val="16"/>
                <w:lang w:val="sv-SE" w:eastAsia="sv-SE"/>
              </w:rPr>
              <w:t>GO:0048518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3785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93 (2.5)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3.01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0.002</w:t>
            </w:r>
          </w:p>
        </w:tc>
      </w:tr>
      <w:tr w:rsidR="003C4A87" w:rsidTr="00A8160C">
        <w:trPr>
          <w:trHeight w:val="28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positive regulation of cellular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GO:0048522 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3350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83 (2.5)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7.4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0.01</w:t>
            </w:r>
          </w:p>
        </w:tc>
      </w:tr>
      <w:tr w:rsidR="003C4A87" w:rsidTr="00A8160C">
        <w:trPr>
          <w:trHeight w:val="28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response to organic substance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GO:0010033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2137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60 (2.8)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3.19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0.002</w:t>
            </w:r>
          </w:p>
        </w:tc>
      </w:tr>
      <w:tr w:rsidR="003C4A87" w:rsidTr="00A8160C">
        <w:trPr>
          <w:trHeight w:val="25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cellular response to organic substance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GO:0071310 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1586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44 (2.8)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0.04</w:t>
            </w:r>
          </w:p>
        </w:tc>
      </w:tr>
      <w:tr w:rsidR="003C4A87" w:rsidTr="00A8160C">
        <w:trPr>
          <w:trHeight w:val="27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cell communication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GO:0007154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5068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117 (2.3)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2.85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0.002</w:t>
            </w:r>
          </w:p>
        </w:tc>
      </w:tr>
      <w:tr w:rsidR="003C4A87" w:rsidTr="00A8160C">
        <w:trPr>
          <w:trHeight w:val="27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 xml:space="preserve">regulation of response to stimulus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GO:0048583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2681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68 (2.5)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0.01</w:t>
            </w:r>
          </w:p>
        </w:tc>
      </w:tr>
      <w:tr w:rsidR="003C4A87" w:rsidTr="00A8160C">
        <w:trPr>
          <w:trHeight w:val="30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immune effector process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GO:0002252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582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20 (3.5)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0.01</w:t>
            </w:r>
          </w:p>
        </w:tc>
      </w:tr>
      <w:tr w:rsidR="003C4A87" w:rsidTr="00A8160C">
        <w:trPr>
          <w:trHeight w:val="26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antigen processing and presentation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GO:0019882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10 (4.6)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0.02</w:t>
            </w:r>
          </w:p>
        </w:tc>
      </w:tr>
      <w:tr w:rsidR="003C4A87" w:rsidTr="00A8160C">
        <w:trPr>
          <w:trHeight w:val="28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immune response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GO:0006955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1317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34 (2.6)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0.04</w:t>
            </w:r>
          </w:p>
        </w:tc>
      </w:tr>
      <w:tr w:rsidR="003C4A87" w:rsidTr="00A8160C">
        <w:trPr>
          <w:trHeight w:val="41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b/>
                <w:i/>
                <w:sz w:val="16"/>
                <w:szCs w:val="16"/>
                <w:lang w:val="sv-SE" w:eastAsia="sv-SE"/>
              </w:rPr>
            </w:pPr>
            <w:r>
              <w:rPr>
                <w:b/>
                <w:i/>
                <w:sz w:val="16"/>
                <w:szCs w:val="16"/>
                <w:lang w:val="sv-SE" w:eastAsia="sv-SE"/>
              </w:rPr>
              <w:t>Cellular components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sv-SE" w:eastAsia="sv-SE"/>
              </w:rPr>
            </w:pPr>
          </w:p>
        </w:tc>
      </w:tr>
      <w:tr w:rsidR="003C4A87" w:rsidTr="00A8160C">
        <w:trPr>
          <w:trHeight w:val="33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sv-SE" w:eastAsia="sv-SE"/>
              </w:rPr>
            </w:pPr>
            <w:r>
              <w:rPr>
                <w:b/>
                <w:sz w:val="16"/>
                <w:szCs w:val="16"/>
                <w:lang w:val="sv-SE" w:eastAsia="sv-SE"/>
              </w:rPr>
              <w:t>Category name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GO ID (level)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Set size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sv-SE" w:eastAsia="sv-SE"/>
              </w:rPr>
            </w:pPr>
            <w:r>
              <w:rPr>
                <w:b/>
                <w:sz w:val="16"/>
                <w:szCs w:val="16"/>
                <w:lang w:val="sv-SE" w:eastAsia="sv-SE"/>
              </w:rPr>
              <w:t xml:space="preserve"># </w:t>
            </w:r>
            <w:r w:rsidR="00C44835">
              <w:rPr>
                <w:b/>
                <w:sz w:val="16"/>
                <w:szCs w:val="16"/>
                <w:lang w:val="sv-SE" w:eastAsia="sv-SE"/>
              </w:rPr>
              <w:t xml:space="preserve">age-modified </w:t>
            </w:r>
            <w:r>
              <w:rPr>
                <w:b/>
                <w:sz w:val="16"/>
                <w:szCs w:val="16"/>
                <w:lang w:val="sv-SE" w:eastAsia="sv-SE"/>
              </w:rPr>
              <w:t>genes (%)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nominal </w:t>
            </w:r>
          </w:p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P-value*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>BH-adj</w:t>
            </w:r>
          </w:p>
          <w:p w:rsidR="003C4A87" w:rsidRDefault="003C4A87">
            <w:pPr>
              <w:spacing w:line="240" w:lineRule="auto"/>
              <w:rPr>
                <w:b/>
                <w:sz w:val="16"/>
                <w:szCs w:val="16"/>
                <w:lang w:val="en-US" w:eastAsia="sv-SE"/>
              </w:rPr>
            </w:pPr>
            <w:r>
              <w:rPr>
                <w:b/>
                <w:sz w:val="16"/>
                <w:szCs w:val="16"/>
                <w:lang w:val="en-US" w:eastAsia="sv-SE"/>
              </w:rPr>
              <w:t xml:space="preserve">P value </w:t>
            </w:r>
          </w:p>
        </w:tc>
      </w:tr>
      <w:tr w:rsidR="003C4A87" w:rsidTr="00A8160C">
        <w:trPr>
          <w:trHeight w:val="27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cytoplasm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GO:0005737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9599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194 (2.0)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4.4 x 10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0.003</w:t>
            </w:r>
          </w:p>
        </w:tc>
      </w:tr>
      <w:tr w:rsidR="003C4A87" w:rsidTr="00A8160C">
        <w:trPr>
          <w:trHeight w:val="26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intracellular part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GO:0044424 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12746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239 (1.9)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0.009</w:t>
            </w:r>
          </w:p>
        </w:tc>
      </w:tr>
      <w:tr w:rsidR="003C4A87" w:rsidTr="00A8160C">
        <w:trPr>
          <w:trHeight w:val="27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PcG protein complex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GO:0031519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 (12.5)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0.02</w:t>
            </w:r>
          </w:p>
        </w:tc>
      </w:tr>
      <w:tr w:rsidR="003C4A87" w:rsidTr="00A8160C">
        <w:trPr>
          <w:trHeight w:val="27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jc w:val="right"/>
              <w:rPr>
                <w:i/>
                <w:sz w:val="16"/>
                <w:szCs w:val="16"/>
                <w:lang w:val="en-US" w:eastAsia="sv-SE"/>
              </w:rPr>
            </w:pPr>
            <w:r>
              <w:rPr>
                <w:i/>
                <w:sz w:val="16"/>
                <w:szCs w:val="16"/>
                <w:lang w:val="en-US" w:eastAsia="sv-SE"/>
              </w:rPr>
              <w:t>MHC protein complex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GO:0042611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38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5 (13.1)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0.01</w:t>
            </w:r>
          </w:p>
        </w:tc>
      </w:tr>
      <w:tr w:rsidR="003C4A87" w:rsidTr="00A8160C">
        <w:trPr>
          <w:trHeight w:val="27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intracellular membrane-bound organelle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GO:0043231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9587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191 (1.9)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0.03</w:t>
            </w:r>
          </w:p>
        </w:tc>
      </w:tr>
      <w:tr w:rsidR="003C4A87" w:rsidTr="00A8160C">
        <w:trPr>
          <w:trHeight w:val="27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Golgi apparatus part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GO:0044431 (3)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672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22 (3.2)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0.04</w:t>
            </w:r>
            <w:r>
              <w:rPr>
                <w:sz w:val="16"/>
                <w:szCs w:val="16"/>
                <w:vertAlign w:val="superscript"/>
                <w:lang w:val="en-US" w:eastAsia="sv-SE"/>
              </w:rPr>
              <w:t>#</w:t>
            </w:r>
          </w:p>
        </w:tc>
      </w:tr>
      <w:tr w:rsidR="003C4A87" w:rsidTr="00A8160C">
        <w:trPr>
          <w:trHeight w:val="567"/>
        </w:trPr>
        <w:tc>
          <w:tcPr>
            <w:tcW w:w="8760" w:type="dxa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</w:p>
          <w:p w:rsidR="00A8160C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 xml:space="preserve">*Calculated according to the hypergeometric </w:t>
            </w:r>
            <w:r w:rsidR="00A8160C">
              <w:rPr>
                <w:sz w:val="16"/>
                <w:szCs w:val="16"/>
                <w:lang w:val="en-US" w:eastAsia="sv-SE"/>
              </w:rPr>
              <w:t>test</w:t>
            </w:r>
          </w:p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**BH=Benjamini-Hochberg P value</w:t>
            </w:r>
          </w:p>
          <w:p w:rsidR="00A8160C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MHC: Ma</w:t>
            </w:r>
            <w:r w:rsidR="00A8160C">
              <w:rPr>
                <w:sz w:val="16"/>
                <w:szCs w:val="16"/>
                <w:lang w:val="en-US" w:eastAsia="sv-SE"/>
              </w:rPr>
              <w:t>jor histocompatibility complex</w:t>
            </w:r>
          </w:p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>
              <w:rPr>
                <w:sz w:val="16"/>
                <w:szCs w:val="16"/>
                <w:lang w:val="en-US" w:eastAsia="sv-SE"/>
              </w:rPr>
              <w:t>PcG: Polycomb group</w:t>
            </w:r>
          </w:p>
          <w:p w:rsidR="003C4A87" w:rsidRDefault="003C4A87">
            <w:pPr>
              <w:spacing w:line="240" w:lineRule="auto"/>
              <w:rPr>
                <w:sz w:val="16"/>
                <w:szCs w:val="16"/>
                <w:lang w:val="en-US" w:eastAsia="sv-SE"/>
              </w:rPr>
            </w:pPr>
            <w:r w:rsidRPr="00A8160C">
              <w:rPr>
                <w:sz w:val="16"/>
                <w:szCs w:val="16"/>
                <w:vertAlign w:val="superscript"/>
                <w:lang w:val="en-US" w:eastAsia="sv-SE"/>
              </w:rPr>
              <w:t>#</w:t>
            </w:r>
            <w:r>
              <w:rPr>
                <w:sz w:val="16"/>
                <w:szCs w:val="16"/>
                <w:lang w:val="en-US" w:eastAsia="sv-SE"/>
              </w:rPr>
              <w:t>enrichment statistics from WebGesalt</w:t>
            </w:r>
          </w:p>
        </w:tc>
      </w:tr>
    </w:tbl>
    <w:p w:rsidR="00B53DE3" w:rsidRDefault="00C20252"/>
    <w:sectPr w:rsidR="00B53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A87"/>
    <w:rsid w:val="001E6229"/>
    <w:rsid w:val="00284D41"/>
    <w:rsid w:val="003C4A87"/>
    <w:rsid w:val="00943336"/>
    <w:rsid w:val="00A8160C"/>
    <w:rsid w:val="00C10D6B"/>
    <w:rsid w:val="00C20252"/>
    <w:rsid w:val="00C44835"/>
    <w:rsid w:val="00CB4229"/>
    <w:rsid w:val="00D2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A8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A8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Acevedo</dc:creator>
  <cp:lastModifiedBy>Nathalie Acevedo</cp:lastModifiedBy>
  <cp:revision>8</cp:revision>
  <cp:lastPrinted>2015-01-05T00:54:00Z</cp:lastPrinted>
  <dcterms:created xsi:type="dcterms:W3CDTF">2014-09-08T18:49:00Z</dcterms:created>
  <dcterms:modified xsi:type="dcterms:W3CDTF">2015-02-11T22:18:00Z</dcterms:modified>
</cp:coreProperties>
</file>