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42FD70" w14:textId="231F8921" w:rsidR="00D438DF" w:rsidRPr="002D3AB8" w:rsidRDefault="006D5132" w:rsidP="00B45C3B">
      <w:pPr>
        <w:jc w:val="center"/>
        <w:rPr>
          <w:rFonts w:ascii="Times New Roman" w:hAnsi="Times New Roman" w:cs="Times New Roman"/>
          <w:b/>
          <w:color w:val="000000"/>
          <w:sz w:val="28"/>
          <w:szCs w:val="28"/>
          <w:shd w:val="clear" w:color="auto" w:fill="FFFFFF"/>
        </w:rPr>
      </w:pPr>
      <w:r w:rsidRPr="002D3AB8">
        <w:rPr>
          <w:rFonts w:ascii="Times New Roman" w:hAnsi="Times New Roman" w:cs="Times New Roman"/>
          <w:b/>
          <w:color w:val="000000"/>
          <w:sz w:val="28"/>
          <w:szCs w:val="28"/>
          <w:shd w:val="clear" w:color="auto" w:fill="FFFFFF"/>
        </w:rPr>
        <w:t>Additional materials</w:t>
      </w:r>
      <w:r w:rsidR="00B45C3B" w:rsidRPr="002D3AB8">
        <w:rPr>
          <w:rFonts w:ascii="Times New Roman" w:hAnsi="Times New Roman" w:cs="Times New Roman"/>
          <w:b/>
          <w:color w:val="000000"/>
          <w:sz w:val="28"/>
          <w:szCs w:val="28"/>
          <w:shd w:val="clear" w:color="auto" w:fill="FFFFFF"/>
        </w:rPr>
        <w:t xml:space="preserve"> </w:t>
      </w:r>
    </w:p>
    <w:p w14:paraId="7CC6CCA8" w14:textId="77777777" w:rsidR="007A669E" w:rsidRPr="002D3AB8" w:rsidRDefault="007A669E" w:rsidP="004119F8">
      <w:pPr>
        <w:rPr>
          <w:rFonts w:ascii="Times New Roman" w:hAnsi="Times New Roman" w:cs="Times New Roman"/>
          <w:b/>
          <w:color w:val="000000"/>
          <w:sz w:val="18"/>
          <w:szCs w:val="18"/>
          <w:shd w:val="clear" w:color="auto" w:fill="FFFFFF"/>
        </w:rPr>
      </w:pPr>
      <w:bookmarkStart w:id="0" w:name="OLE_LINK7"/>
      <w:bookmarkStart w:id="1" w:name="OLE_LINK15"/>
    </w:p>
    <w:p w14:paraId="662B0294" w14:textId="437F3B0A" w:rsidR="007A669E" w:rsidRPr="002D3AB8" w:rsidRDefault="007A669E" w:rsidP="007A669E"/>
    <w:p w14:paraId="1B0EDD8E" w14:textId="2B515227" w:rsidR="007A669E" w:rsidRPr="002D3AB8" w:rsidRDefault="00DE20C5" w:rsidP="000A388A">
      <w:pPr>
        <w:jc w:val="center"/>
        <w:rPr>
          <w:rFonts w:ascii="Times New Roman" w:hAnsi="Times New Roman" w:cs="Times New Roman"/>
          <w:b/>
        </w:rPr>
      </w:pPr>
      <w:r w:rsidRPr="002D3AB8">
        <w:rPr>
          <w:rFonts w:ascii="Times New Roman" w:hAnsi="Times New Roman" w:cs="Times New Roman"/>
          <w:b/>
          <w:noProof/>
        </w:rPr>
        <w:drawing>
          <wp:inline distT="0" distB="0" distL="0" distR="0" wp14:anchorId="26F9C739" wp14:editId="0619EACC">
            <wp:extent cx="5271135" cy="5632450"/>
            <wp:effectExtent l="0" t="0" r="12065" b="6350"/>
            <wp:docPr id="6" name="Picture 6" descr="../../FGFR2写作/sample%20f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GFR2写作/sample%20flow.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1135" cy="5632450"/>
                    </a:xfrm>
                    <a:prstGeom prst="rect">
                      <a:avLst/>
                    </a:prstGeom>
                    <a:noFill/>
                    <a:ln>
                      <a:noFill/>
                    </a:ln>
                  </pic:spPr>
                </pic:pic>
              </a:graphicData>
            </a:graphic>
          </wp:inline>
        </w:drawing>
      </w:r>
    </w:p>
    <w:p w14:paraId="0080AB80" w14:textId="2860D7B4" w:rsidR="007A669E" w:rsidRPr="002D3AB8" w:rsidRDefault="007A669E" w:rsidP="007A669E">
      <w:pPr>
        <w:jc w:val="center"/>
        <w:rPr>
          <w:rFonts w:ascii="Times New Roman" w:hAnsi="Times New Roman" w:cs="Times New Roman"/>
          <w:b/>
        </w:rPr>
      </w:pPr>
    </w:p>
    <w:p w14:paraId="633FECF8" w14:textId="7A1867B6" w:rsidR="007A669E" w:rsidRPr="002D3AB8" w:rsidRDefault="007A669E" w:rsidP="007A669E">
      <w:pPr>
        <w:jc w:val="center"/>
        <w:rPr>
          <w:rFonts w:ascii="Times New Roman" w:hAnsi="Times New Roman" w:cs="Times New Roman"/>
          <w:b/>
        </w:rPr>
      </w:pPr>
    </w:p>
    <w:p w14:paraId="245658BE" w14:textId="2BAADA44" w:rsidR="007A669E" w:rsidRPr="002D3AB8" w:rsidRDefault="007A669E" w:rsidP="007A669E">
      <w:pPr>
        <w:jc w:val="center"/>
        <w:rPr>
          <w:rFonts w:ascii="Times New Roman" w:hAnsi="Times New Roman" w:cs="Times New Roman"/>
          <w:b/>
          <w:sz w:val="20"/>
          <w:szCs w:val="20"/>
        </w:rPr>
      </w:pPr>
      <w:bookmarkStart w:id="2" w:name="OLE_LINK4"/>
      <w:r w:rsidRPr="002D3AB8">
        <w:rPr>
          <w:rFonts w:ascii="Times New Roman" w:hAnsi="Times New Roman" w:cs="Times New Roman"/>
          <w:b/>
          <w:sz w:val="20"/>
          <w:szCs w:val="20"/>
        </w:rPr>
        <w:t xml:space="preserve">Figure S1. </w:t>
      </w:r>
      <w:r w:rsidRPr="002D3AB8">
        <w:rPr>
          <w:rFonts w:ascii="Times New Roman" w:hAnsi="Times New Roman" w:cs="Times New Roman"/>
          <w:sz w:val="20"/>
          <w:szCs w:val="20"/>
        </w:rPr>
        <w:t>Quality control flow chart</w:t>
      </w:r>
    </w:p>
    <w:bookmarkEnd w:id="2"/>
    <w:p w14:paraId="71A643FC" w14:textId="4A3881CE" w:rsidR="007A669E" w:rsidRPr="002D3AB8" w:rsidRDefault="007A669E" w:rsidP="004119F8">
      <w:pPr>
        <w:rPr>
          <w:rFonts w:ascii="Times New Roman" w:hAnsi="Times New Roman" w:cs="Times New Roman"/>
          <w:b/>
          <w:color w:val="000000"/>
          <w:sz w:val="18"/>
          <w:szCs w:val="18"/>
          <w:shd w:val="clear" w:color="auto" w:fill="FFFFFF"/>
        </w:rPr>
      </w:pPr>
    </w:p>
    <w:p w14:paraId="128B1D99" w14:textId="77777777" w:rsidR="007A669E" w:rsidRPr="002D3AB8" w:rsidRDefault="007A669E" w:rsidP="004119F8">
      <w:pPr>
        <w:rPr>
          <w:rFonts w:ascii="Times New Roman" w:hAnsi="Times New Roman" w:cs="Times New Roman"/>
          <w:b/>
          <w:color w:val="000000"/>
          <w:sz w:val="18"/>
          <w:szCs w:val="18"/>
          <w:shd w:val="clear" w:color="auto" w:fill="FFFFFF"/>
        </w:rPr>
      </w:pPr>
    </w:p>
    <w:p w14:paraId="7DFB4494" w14:textId="77777777" w:rsidR="007A669E" w:rsidRPr="002D3AB8" w:rsidRDefault="007A669E" w:rsidP="004119F8">
      <w:pPr>
        <w:rPr>
          <w:rFonts w:ascii="Times New Roman" w:hAnsi="Times New Roman" w:cs="Times New Roman"/>
          <w:b/>
          <w:color w:val="000000"/>
          <w:sz w:val="18"/>
          <w:szCs w:val="18"/>
          <w:shd w:val="clear" w:color="auto" w:fill="FFFFFF"/>
        </w:rPr>
      </w:pPr>
    </w:p>
    <w:p w14:paraId="2B82E557" w14:textId="77777777" w:rsidR="007A669E" w:rsidRPr="002D3AB8" w:rsidRDefault="007A669E" w:rsidP="004119F8">
      <w:pPr>
        <w:rPr>
          <w:rFonts w:ascii="Times New Roman" w:hAnsi="Times New Roman" w:cs="Times New Roman"/>
          <w:b/>
          <w:color w:val="000000"/>
          <w:sz w:val="18"/>
          <w:szCs w:val="18"/>
          <w:shd w:val="clear" w:color="auto" w:fill="FFFFFF"/>
        </w:rPr>
      </w:pPr>
    </w:p>
    <w:p w14:paraId="57A512F2" w14:textId="77777777" w:rsidR="007A669E" w:rsidRPr="002D3AB8" w:rsidRDefault="007A669E" w:rsidP="004119F8">
      <w:pPr>
        <w:rPr>
          <w:rFonts w:ascii="Times New Roman" w:hAnsi="Times New Roman" w:cs="Times New Roman"/>
          <w:b/>
          <w:color w:val="000000"/>
          <w:sz w:val="18"/>
          <w:szCs w:val="18"/>
          <w:shd w:val="clear" w:color="auto" w:fill="FFFFFF"/>
        </w:rPr>
      </w:pPr>
    </w:p>
    <w:p w14:paraId="72D4ADAB" w14:textId="77777777" w:rsidR="007A669E" w:rsidRPr="002D3AB8" w:rsidRDefault="007A669E" w:rsidP="004119F8">
      <w:pPr>
        <w:rPr>
          <w:rFonts w:ascii="Times New Roman" w:hAnsi="Times New Roman" w:cs="Times New Roman"/>
          <w:b/>
          <w:color w:val="000000"/>
          <w:sz w:val="18"/>
          <w:szCs w:val="18"/>
          <w:shd w:val="clear" w:color="auto" w:fill="FFFFFF"/>
        </w:rPr>
      </w:pPr>
    </w:p>
    <w:p w14:paraId="64177E91" w14:textId="77777777" w:rsidR="007A669E" w:rsidRPr="002D3AB8" w:rsidRDefault="007A669E" w:rsidP="004119F8">
      <w:pPr>
        <w:rPr>
          <w:rFonts w:ascii="Times New Roman" w:hAnsi="Times New Roman" w:cs="Times New Roman"/>
          <w:b/>
          <w:color w:val="000000"/>
          <w:sz w:val="18"/>
          <w:szCs w:val="18"/>
          <w:shd w:val="clear" w:color="auto" w:fill="FFFFFF"/>
        </w:rPr>
      </w:pPr>
    </w:p>
    <w:p w14:paraId="745F6DD8" w14:textId="77777777" w:rsidR="007A669E" w:rsidRPr="002D3AB8" w:rsidRDefault="007A669E" w:rsidP="004119F8">
      <w:pPr>
        <w:rPr>
          <w:rFonts w:ascii="Times New Roman" w:hAnsi="Times New Roman" w:cs="Times New Roman"/>
          <w:b/>
          <w:color w:val="000000"/>
          <w:sz w:val="18"/>
          <w:szCs w:val="18"/>
          <w:shd w:val="clear" w:color="auto" w:fill="FFFFFF"/>
        </w:rPr>
      </w:pPr>
    </w:p>
    <w:p w14:paraId="20315DAB" w14:textId="77777777" w:rsidR="007A669E" w:rsidRPr="002D3AB8" w:rsidRDefault="007A669E" w:rsidP="004119F8">
      <w:pPr>
        <w:rPr>
          <w:rFonts w:ascii="Times New Roman" w:hAnsi="Times New Roman" w:cs="Times New Roman"/>
          <w:b/>
          <w:color w:val="000000"/>
          <w:sz w:val="18"/>
          <w:szCs w:val="18"/>
          <w:shd w:val="clear" w:color="auto" w:fill="FFFFFF"/>
        </w:rPr>
      </w:pPr>
    </w:p>
    <w:p w14:paraId="6C01A0F4" w14:textId="7EA60E8B" w:rsidR="00AB044C" w:rsidRPr="002D3AB8" w:rsidRDefault="00EE2A3D" w:rsidP="004119F8">
      <w:pPr>
        <w:rPr>
          <w:rFonts w:ascii="Times New Roman" w:hAnsi="Times New Roman" w:cs="Times New Roman"/>
          <w:b/>
          <w:color w:val="000000"/>
          <w:sz w:val="20"/>
          <w:szCs w:val="20"/>
          <w:shd w:val="clear" w:color="auto" w:fill="FFFFFF"/>
        </w:rPr>
      </w:pPr>
      <w:r w:rsidRPr="002D3AB8">
        <w:rPr>
          <w:rFonts w:ascii="Times New Roman" w:hAnsi="Times New Roman" w:cs="Times New Roman"/>
          <w:b/>
          <w:color w:val="000000"/>
          <w:sz w:val="20"/>
          <w:szCs w:val="20"/>
          <w:shd w:val="clear" w:color="auto" w:fill="FFFFFF"/>
        </w:rPr>
        <w:t>Table S</w:t>
      </w:r>
      <w:r w:rsidR="00A93E22" w:rsidRPr="002D3AB8">
        <w:rPr>
          <w:rFonts w:ascii="Times New Roman" w:hAnsi="Times New Roman" w:cs="Times New Roman"/>
          <w:b/>
          <w:color w:val="000000"/>
          <w:sz w:val="20"/>
          <w:szCs w:val="20"/>
          <w:shd w:val="clear" w:color="auto" w:fill="FFFFFF"/>
        </w:rPr>
        <w:t>1</w:t>
      </w:r>
      <w:r w:rsidR="00AB044C" w:rsidRPr="002D3AB8">
        <w:rPr>
          <w:rFonts w:ascii="Times New Roman" w:hAnsi="Times New Roman" w:cs="Times New Roman"/>
          <w:b/>
          <w:color w:val="000000"/>
          <w:sz w:val="20"/>
          <w:szCs w:val="20"/>
          <w:shd w:val="clear" w:color="auto" w:fill="FFFFFF"/>
        </w:rPr>
        <w:t xml:space="preserve">. PCR primers for </w:t>
      </w:r>
      <w:r w:rsidR="00AB044C" w:rsidRPr="002D3AB8">
        <w:rPr>
          <w:rFonts w:ascii="Times New Roman" w:hAnsi="Times New Roman" w:cs="Times New Roman"/>
          <w:b/>
          <w:i/>
          <w:color w:val="000000"/>
          <w:sz w:val="20"/>
          <w:szCs w:val="20"/>
          <w:shd w:val="clear" w:color="auto" w:fill="FFFFFF"/>
        </w:rPr>
        <w:t>FGFR2</w:t>
      </w:r>
      <w:r w:rsidR="00AB044C" w:rsidRPr="002D3AB8">
        <w:rPr>
          <w:rFonts w:ascii="Times New Roman" w:hAnsi="Times New Roman" w:cs="Times New Roman"/>
          <w:b/>
          <w:color w:val="000000"/>
          <w:sz w:val="20"/>
          <w:szCs w:val="20"/>
          <w:shd w:val="clear" w:color="auto" w:fill="FFFFFF"/>
        </w:rPr>
        <w:t xml:space="preserve"> gene region.</w:t>
      </w:r>
    </w:p>
    <w:tbl>
      <w:tblPr>
        <w:tblStyle w:val="TableGrid"/>
        <w:tblW w:w="0" w:type="auto"/>
        <w:tblLayout w:type="fixed"/>
        <w:tblLook w:val="04A0" w:firstRow="1" w:lastRow="0" w:firstColumn="1" w:lastColumn="0" w:noHBand="0" w:noVBand="1"/>
      </w:tblPr>
      <w:tblGrid>
        <w:gridCol w:w="2245"/>
        <w:gridCol w:w="6051"/>
      </w:tblGrid>
      <w:tr w:rsidR="00CD62C2" w:rsidRPr="002D3AB8" w14:paraId="190650FE" w14:textId="77777777" w:rsidTr="00C2139A">
        <w:tc>
          <w:tcPr>
            <w:tcW w:w="2245" w:type="dxa"/>
          </w:tcPr>
          <w:p w14:paraId="1588A6CE" w14:textId="77777777" w:rsidR="00CD62C2" w:rsidRPr="002D3AB8" w:rsidRDefault="00CD62C2" w:rsidP="004119F8">
            <w:pPr>
              <w:rPr>
                <w:rFonts w:ascii="Times New Roman" w:hAnsi="Times New Roman" w:cs="Times New Roman"/>
              </w:rPr>
            </w:pPr>
            <w:r w:rsidRPr="002D3AB8">
              <w:rPr>
                <w:rFonts w:ascii="Times New Roman" w:hAnsi="Times New Roman" w:cs="Times New Roman"/>
              </w:rPr>
              <w:t xml:space="preserve">Chromosomal </w:t>
            </w:r>
            <w:proofErr w:type="spellStart"/>
            <w:r w:rsidRPr="002D3AB8">
              <w:rPr>
                <w:rFonts w:ascii="Times New Roman" w:hAnsi="Times New Roman" w:cs="Times New Roman"/>
              </w:rPr>
              <w:t>Region</w:t>
            </w:r>
            <w:r w:rsidR="00AC5EC2" w:rsidRPr="002D3AB8">
              <w:rPr>
                <w:rFonts w:ascii="Times New Roman" w:hAnsi="Times New Roman" w:cs="Times New Roman"/>
                <w:vertAlign w:val="superscript"/>
              </w:rPr>
              <w:t>a</w:t>
            </w:r>
            <w:proofErr w:type="spellEnd"/>
          </w:p>
        </w:tc>
        <w:tc>
          <w:tcPr>
            <w:tcW w:w="6051" w:type="dxa"/>
          </w:tcPr>
          <w:p w14:paraId="3673F18C" w14:textId="77777777" w:rsidR="00CD62C2" w:rsidRPr="002D3AB8" w:rsidRDefault="00DA25DA" w:rsidP="004119F8">
            <w:pPr>
              <w:rPr>
                <w:rFonts w:ascii="Times New Roman" w:hAnsi="Times New Roman" w:cs="Times New Roman"/>
              </w:rPr>
            </w:pPr>
            <w:r w:rsidRPr="002D3AB8">
              <w:rPr>
                <w:rFonts w:ascii="Times New Roman" w:hAnsi="Times New Roman" w:cs="Times New Roman"/>
              </w:rPr>
              <w:t>chr10:123355182 to 123355644</w:t>
            </w:r>
          </w:p>
        </w:tc>
      </w:tr>
      <w:tr w:rsidR="00CD62C2" w:rsidRPr="002D3AB8" w14:paraId="319D7B8D" w14:textId="77777777" w:rsidTr="00C2139A">
        <w:tc>
          <w:tcPr>
            <w:tcW w:w="2245" w:type="dxa"/>
          </w:tcPr>
          <w:p w14:paraId="225DDE8A" w14:textId="77777777" w:rsidR="00CD62C2" w:rsidRPr="002D3AB8" w:rsidRDefault="00CD62C2" w:rsidP="00CD62C2">
            <w:pPr>
              <w:rPr>
                <w:rFonts w:ascii="Times New Roman" w:hAnsi="Times New Roman" w:cs="Times New Roman"/>
              </w:rPr>
            </w:pPr>
            <w:r w:rsidRPr="002D3AB8">
              <w:rPr>
                <w:rFonts w:ascii="Times New Roman" w:hAnsi="Times New Roman" w:cs="Times New Roman"/>
              </w:rPr>
              <w:t>Target sequence</w:t>
            </w:r>
          </w:p>
          <w:p w14:paraId="062F2BCE" w14:textId="77777777" w:rsidR="00CD62C2" w:rsidRPr="002D3AB8" w:rsidRDefault="00DA25DA" w:rsidP="00CD62C2">
            <w:pPr>
              <w:rPr>
                <w:rFonts w:ascii="Times New Roman" w:hAnsi="Times New Roman" w:cs="Times New Roman"/>
              </w:rPr>
            </w:pPr>
            <w:r w:rsidRPr="002D3AB8">
              <w:rPr>
                <w:rFonts w:ascii="Times New Roman" w:hAnsi="Times New Roman" w:cs="Times New Roman"/>
              </w:rPr>
              <w:t>(</w:t>
            </w:r>
            <w:r w:rsidR="00CD62C2" w:rsidRPr="002D3AB8">
              <w:rPr>
                <w:rFonts w:ascii="Times New Roman" w:hAnsi="Times New Roman" w:cs="Times New Roman"/>
              </w:rPr>
              <w:t>3</w:t>
            </w:r>
            <w:r w:rsidR="00CD62C2" w:rsidRPr="002D3AB8">
              <w:rPr>
                <w:rFonts w:ascii="Times New Roman" w:hAnsi="Times New Roman" w:cs="Times New Roman"/>
                <w:vertAlign w:val="superscript"/>
              </w:rPr>
              <w:t>’</w:t>
            </w:r>
            <w:r w:rsidR="00CD62C2" w:rsidRPr="002D3AB8">
              <w:rPr>
                <w:rFonts w:ascii="Times New Roman" w:eastAsia="SimSun" w:hAnsi="Times New Roman" w:cs="Times New Roman"/>
              </w:rPr>
              <w:t>→</w:t>
            </w:r>
            <w:r w:rsidR="00CD62C2" w:rsidRPr="002D3AB8">
              <w:rPr>
                <w:rFonts w:ascii="Times New Roman" w:hAnsi="Times New Roman" w:cs="Times New Roman"/>
              </w:rPr>
              <w:t>5</w:t>
            </w:r>
            <w:r w:rsidR="00CD62C2" w:rsidRPr="002D3AB8">
              <w:rPr>
                <w:rFonts w:ascii="Times New Roman" w:hAnsi="Times New Roman" w:cs="Times New Roman"/>
                <w:vertAlign w:val="superscript"/>
              </w:rPr>
              <w:t>‘</w:t>
            </w:r>
            <w:r w:rsidR="00CD62C2" w:rsidRPr="002D3AB8">
              <w:rPr>
                <w:rFonts w:ascii="Times New Roman" w:hAnsi="Times New Roman" w:cs="Times New Roman"/>
              </w:rPr>
              <w:t>)</w:t>
            </w:r>
          </w:p>
        </w:tc>
        <w:tc>
          <w:tcPr>
            <w:tcW w:w="6051" w:type="dxa"/>
          </w:tcPr>
          <w:p w14:paraId="5AB01EE1" w14:textId="77777777" w:rsidR="00CD62C2" w:rsidRPr="002D3AB8" w:rsidRDefault="00CD62C2" w:rsidP="00947482">
            <w:pPr>
              <w:rPr>
                <w:rFonts w:ascii="Times New Roman" w:hAnsi="Times New Roman" w:cs="Times New Roman"/>
              </w:rPr>
            </w:pPr>
            <w:r w:rsidRPr="002D3AB8">
              <w:rPr>
                <w:rFonts w:ascii="Times New Roman" w:hAnsi="Times New Roman" w:cs="Times New Roman"/>
              </w:rPr>
              <w:t>cagaatgcaggggaattttctacctctaaca</w:t>
            </w:r>
            <w:r w:rsidRPr="002D3AB8">
              <w:rPr>
                <w:rFonts w:ascii="Times New Roman" w:hAnsi="Times New Roman" w:cs="Times New Roman"/>
                <w:u w:val="thick"/>
              </w:rPr>
              <w:t>C</w:t>
            </w:r>
            <w:r w:rsidR="00B570A8" w:rsidRPr="002D3AB8">
              <w:rPr>
                <w:rFonts w:ascii="Times New Roman" w:hAnsi="Times New Roman" w:cs="Times New Roman"/>
                <w:u w:val="thick"/>
                <w:vertAlign w:val="superscript"/>
              </w:rPr>
              <w:t>[16</w:t>
            </w:r>
            <w:r w:rsidRPr="002D3AB8">
              <w:rPr>
                <w:rFonts w:ascii="Times New Roman" w:hAnsi="Times New Roman" w:cs="Times New Roman"/>
                <w:u w:val="thick"/>
                <w:vertAlign w:val="superscript"/>
              </w:rPr>
              <w:t>]</w:t>
            </w:r>
            <w:r w:rsidRPr="002D3AB8">
              <w:rPr>
                <w:rFonts w:ascii="Times New Roman" w:hAnsi="Times New Roman" w:cs="Times New Roman"/>
                <w:u w:val="thick"/>
              </w:rPr>
              <w:t>G</w:t>
            </w:r>
            <w:r w:rsidRPr="002D3AB8">
              <w:rPr>
                <w:rFonts w:ascii="Times New Roman" w:hAnsi="Times New Roman" w:cs="Times New Roman"/>
              </w:rPr>
              <w:t>acttcaggaacaatcctaagtcct</w:t>
            </w:r>
            <w:r w:rsidRPr="002D3AB8">
              <w:rPr>
                <w:rFonts w:ascii="Times New Roman" w:hAnsi="Times New Roman" w:cs="Times New Roman"/>
                <w:u w:val="thick"/>
              </w:rPr>
              <w:t>C</w:t>
            </w:r>
            <w:r w:rsidR="00B570A8" w:rsidRPr="002D3AB8">
              <w:rPr>
                <w:rFonts w:ascii="Times New Roman" w:hAnsi="Times New Roman" w:cs="Times New Roman"/>
                <w:u w:val="thick"/>
                <w:vertAlign w:val="superscript"/>
              </w:rPr>
              <w:t>[15</w:t>
            </w:r>
            <w:r w:rsidRPr="002D3AB8">
              <w:rPr>
                <w:rFonts w:ascii="Times New Roman" w:hAnsi="Times New Roman" w:cs="Times New Roman"/>
                <w:u w:val="thick"/>
                <w:vertAlign w:val="superscript"/>
              </w:rPr>
              <w:t>]</w:t>
            </w:r>
            <w:r w:rsidRPr="002D3AB8">
              <w:rPr>
                <w:rFonts w:ascii="Times New Roman" w:hAnsi="Times New Roman" w:cs="Times New Roman"/>
                <w:u w:val="thick"/>
              </w:rPr>
              <w:t>G</w:t>
            </w:r>
            <w:r w:rsidRPr="002D3AB8">
              <w:rPr>
                <w:rFonts w:ascii="Times New Roman" w:hAnsi="Times New Roman" w:cs="Times New Roman"/>
              </w:rPr>
              <w:t>cagaggtttcaccccaggctccttccc</w:t>
            </w:r>
            <w:r w:rsidRPr="002D3AB8">
              <w:rPr>
                <w:rFonts w:ascii="Times New Roman" w:hAnsi="Times New Roman" w:cs="Times New Roman"/>
                <w:u w:val="thick"/>
              </w:rPr>
              <w:t>C</w:t>
            </w:r>
            <w:r w:rsidR="00B570A8" w:rsidRPr="002D3AB8">
              <w:rPr>
                <w:rFonts w:ascii="Times New Roman" w:hAnsi="Times New Roman" w:cs="Times New Roman"/>
                <w:u w:val="thick"/>
                <w:vertAlign w:val="superscript"/>
              </w:rPr>
              <w:t>[14</w:t>
            </w:r>
            <w:r w:rsidRPr="002D3AB8">
              <w:rPr>
                <w:rFonts w:ascii="Times New Roman" w:hAnsi="Times New Roman" w:cs="Times New Roman"/>
                <w:u w:val="thick"/>
                <w:vertAlign w:val="superscript"/>
              </w:rPr>
              <w:t>]</w:t>
            </w:r>
            <w:r w:rsidRPr="002D3AB8">
              <w:rPr>
                <w:rFonts w:ascii="Times New Roman" w:hAnsi="Times New Roman" w:cs="Times New Roman"/>
                <w:u w:val="thick"/>
              </w:rPr>
              <w:t>G</w:t>
            </w:r>
            <w:r w:rsidRPr="002D3AB8">
              <w:rPr>
                <w:rFonts w:ascii="Times New Roman" w:hAnsi="Times New Roman" w:cs="Times New Roman"/>
              </w:rPr>
              <w:t>gcctgct</w:t>
            </w:r>
            <w:r w:rsidRPr="002D3AB8">
              <w:rPr>
                <w:rFonts w:ascii="Times New Roman" w:hAnsi="Times New Roman" w:cs="Times New Roman"/>
                <w:u w:val="dotted"/>
              </w:rPr>
              <w:t>C</w:t>
            </w:r>
            <w:r w:rsidR="00B570A8" w:rsidRPr="002D3AB8">
              <w:rPr>
                <w:rFonts w:ascii="Times New Roman" w:hAnsi="Times New Roman" w:cs="Times New Roman"/>
                <w:u w:val="dotted"/>
                <w:vertAlign w:val="superscript"/>
              </w:rPr>
              <w:t>[13</w:t>
            </w:r>
            <w:r w:rsidRPr="002D3AB8">
              <w:rPr>
                <w:rFonts w:ascii="Times New Roman" w:hAnsi="Times New Roman" w:cs="Times New Roman"/>
                <w:u w:val="dotted"/>
                <w:vertAlign w:val="superscript"/>
              </w:rPr>
              <w:t>]</w:t>
            </w:r>
            <w:r w:rsidRPr="002D3AB8">
              <w:rPr>
                <w:rFonts w:ascii="Times New Roman" w:hAnsi="Times New Roman" w:cs="Times New Roman"/>
                <w:u w:val="dotted"/>
              </w:rPr>
              <w:t>G</w:t>
            </w:r>
            <w:r w:rsidRPr="002D3AB8">
              <w:rPr>
                <w:rFonts w:ascii="Times New Roman" w:hAnsi="Times New Roman" w:cs="Times New Roman"/>
              </w:rPr>
              <w:t>cccacctgtccctgcccagaggagcctccttggctccaggcagagaaaggtggacaggg</w:t>
            </w:r>
            <w:r w:rsidRPr="002D3AB8">
              <w:rPr>
                <w:rFonts w:ascii="Times New Roman" w:hAnsi="Times New Roman" w:cs="Times New Roman"/>
                <w:u w:val="thick"/>
              </w:rPr>
              <w:t>C</w:t>
            </w:r>
            <w:r w:rsidR="00B570A8" w:rsidRPr="002D3AB8">
              <w:rPr>
                <w:rFonts w:ascii="Times New Roman" w:hAnsi="Times New Roman" w:cs="Times New Roman"/>
                <w:u w:val="thick"/>
                <w:vertAlign w:val="superscript"/>
              </w:rPr>
              <w:t>[12</w:t>
            </w:r>
            <w:r w:rsidRPr="002D3AB8">
              <w:rPr>
                <w:rFonts w:ascii="Times New Roman" w:hAnsi="Times New Roman" w:cs="Times New Roman"/>
                <w:u w:val="thick"/>
                <w:vertAlign w:val="superscript"/>
              </w:rPr>
              <w:t>]</w:t>
            </w:r>
            <w:r w:rsidRPr="002D3AB8">
              <w:rPr>
                <w:rFonts w:ascii="Times New Roman" w:hAnsi="Times New Roman" w:cs="Times New Roman"/>
                <w:u w:val="thick"/>
              </w:rPr>
              <w:t>G</w:t>
            </w:r>
            <w:r w:rsidRPr="002D3AB8">
              <w:rPr>
                <w:rFonts w:ascii="Times New Roman" w:hAnsi="Times New Roman" w:cs="Times New Roman"/>
              </w:rPr>
              <w:t>ctc</w:t>
            </w:r>
            <w:r w:rsidRPr="002D3AB8">
              <w:rPr>
                <w:rFonts w:ascii="Times New Roman" w:hAnsi="Times New Roman" w:cs="Times New Roman"/>
                <w:u w:val="thick"/>
              </w:rPr>
              <w:t>C</w:t>
            </w:r>
            <w:r w:rsidR="00B570A8" w:rsidRPr="002D3AB8">
              <w:rPr>
                <w:rFonts w:ascii="Times New Roman" w:hAnsi="Times New Roman" w:cs="Times New Roman"/>
                <w:u w:val="thick"/>
                <w:vertAlign w:val="superscript"/>
              </w:rPr>
              <w:t>[11</w:t>
            </w:r>
            <w:r w:rsidRPr="002D3AB8">
              <w:rPr>
                <w:rFonts w:ascii="Times New Roman" w:hAnsi="Times New Roman" w:cs="Times New Roman"/>
                <w:u w:val="thick"/>
                <w:vertAlign w:val="superscript"/>
              </w:rPr>
              <w:t>]</w:t>
            </w:r>
            <w:r w:rsidRPr="002D3AB8">
              <w:rPr>
                <w:rFonts w:ascii="Times New Roman" w:hAnsi="Times New Roman" w:cs="Times New Roman"/>
                <w:u w:val="thick"/>
              </w:rPr>
              <w:t>G</w:t>
            </w:r>
            <w:r w:rsidRPr="002D3AB8">
              <w:rPr>
                <w:rFonts w:ascii="Times New Roman" w:hAnsi="Times New Roman" w:cs="Times New Roman"/>
              </w:rPr>
              <w:t>ctgaatctcaagc</w:t>
            </w:r>
            <w:r w:rsidRPr="002D3AB8">
              <w:rPr>
                <w:rFonts w:ascii="Times New Roman" w:hAnsi="Times New Roman" w:cs="Times New Roman"/>
                <w:u w:val="thick"/>
              </w:rPr>
              <w:t>C</w:t>
            </w:r>
            <w:r w:rsidR="00B570A8" w:rsidRPr="002D3AB8">
              <w:rPr>
                <w:rFonts w:ascii="Times New Roman" w:hAnsi="Times New Roman" w:cs="Times New Roman"/>
                <w:u w:val="thick"/>
                <w:vertAlign w:val="superscript"/>
              </w:rPr>
              <w:t>[10</w:t>
            </w:r>
            <w:r w:rsidRPr="002D3AB8">
              <w:rPr>
                <w:rFonts w:ascii="Times New Roman" w:hAnsi="Times New Roman" w:cs="Times New Roman"/>
                <w:u w:val="thick"/>
                <w:vertAlign w:val="superscript"/>
              </w:rPr>
              <w:t>]</w:t>
            </w:r>
            <w:r w:rsidRPr="002D3AB8">
              <w:rPr>
                <w:rFonts w:ascii="Times New Roman" w:hAnsi="Times New Roman" w:cs="Times New Roman"/>
                <w:u w:val="thick"/>
              </w:rPr>
              <w:t>G</w:t>
            </w:r>
            <w:r w:rsidRPr="002D3AB8">
              <w:rPr>
                <w:rFonts w:ascii="Times New Roman" w:hAnsi="Times New Roman" w:cs="Times New Roman"/>
              </w:rPr>
              <w:t>ttccatcatcc</w:t>
            </w:r>
            <w:r w:rsidRPr="002D3AB8">
              <w:rPr>
                <w:rFonts w:ascii="Times New Roman" w:hAnsi="Times New Roman" w:cs="Times New Roman"/>
                <w:u w:val="thick"/>
              </w:rPr>
              <w:t>C</w:t>
            </w:r>
            <w:r w:rsidR="00B570A8" w:rsidRPr="002D3AB8">
              <w:rPr>
                <w:rFonts w:ascii="Times New Roman" w:hAnsi="Times New Roman" w:cs="Times New Roman"/>
                <w:u w:val="thick"/>
                <w:vertAlign w:val="superscript"/>
              </w:rPr>
              <w:t>[9</w:t>
            </w:r>
            <w:r w:rsidRPr="002D3AB8">
              <w:rPr>
                <w:rFonts w:ascii="Times New Roman" w:hAnsi="Times New Roman" w:cs="Times New Roman"/>
                <w:u w:val="thick"/>
                <w:vertAlign w:val="superscript"/>
              </w:rPr>
              <w:t>]</w:t>
            </w:r>
            <w:r w:rsidRPr="002D3AB8">
              <w:rPr>
                <w:rFonts w:ascii="Times New Roman" w:hAnsi="Times New Roman" w:cs="Times New Roman"/>
                <w:u w:val="thick"/>
              </w:rPr>
              <w:t>G</w:t>
            </w:r>
            <w:r w:rsidRPr="002D3AB8">
              <w:rPr>
                <w:rFonts w:ascii="Times New Roman" w:hAnsi="Times New Roman" w:cs="Times New Roman"/>
              </w:rPr>
              <w:t>ctagctggcactagaaatttgcatttcagccatttccaggtccaaacccca</w:t>
            </w:r>
            <w:r w:rsidRPr="002D3AB8">
              <w:rPr>
                <w:rFonts w:ascii="Times New Roman" w:hAnsi="Times New Roman" w:cs="Times New Roman"/>
                <w:u w:val="thick"/>
              </w:rPr>
              <w:t>C</w:t>
            </w:r>
            <w:r w:rsidR="003660F0" w:rsidRPr="002D3AB8">
              <w:rPr>
                <w:rFonts w:ascii="Times New Roman" w:hAnsi="Times New Roman" w:cs="Times New Roman"/>
                <w:u w:val="thick"/>
                <w:vertAlign w:val="superscript"/>
              </w:rPr>
              <w:t>[8</w:t>
            </w:r>
            <w:r w:rsidRPr="002D3AB8">
              <w:rPr>
                <w:rFonts w:ascii="Times New Roman" w:hAnsi="Times New Roman" w:cs="Times New Roman"/>
                <w:u w:val="thick"/>
                <w:vertAlign w:val="superscript"/>
              </w:rPr>
              <w:t>]</w:t>
            </w:r>
            <w:r w:rsidRPr="002D3AB8">
              <w:rPr>
                <w:rFonts w:ascii="Times New Roman" w:hAnsi="Times New Roman" w:cs="Times New Roman"/>
                <w:u w:val="thick"/>
              </w:rPr>
              <w:t>G</w:t>
            </w:r>
            <w:r w:rsidRPr="002D3AB8">
              <w:rPr>
                <w:rFonts w:ascii="Times New Roman" w:hAnsi="Times New Roman" w:cs="Times New Roman"/>
              </w:rPr>
              <w:t>gcagccccctccccaaaactctggaagg</w:t>
            </w:r>
            <w:r w:rsidRPr="002D3AB8">
              <w:rPr>
                <w:rFonts w:ascii="Times New Roman" w:hAnsi="Times New Roman" w:cs="Times New Roman"/>
                <w:u w:val="thick"/>
              </w:rPr>
              <w:t>C</w:t>
            </w:r>
            <w:r w:rsidR="003660F0" w:rsidRPr="002D3AB8">
              <w:rPr>
                <w:rFonts w:ascii="Times New Roman" w:hAnsi="Times New Roman" w:cs="Times New Roman"/>
                <w:u w:val="thick"/>
                <w:vertAlign w:val="superscript"/>
              </w:rPr>
              <w:t>[7</w:t>
            </w:r>
            <w:r w:rsidRPr="002D3AB8">
              <w:rPr>
                <w:rFonts w:ascii="Times New Roman" w:hAnsi="Times New Roman" w:cs="Times New Roman"/>
                <w:u w:val="thick"/>
                <w:vertAlign w:val="superscript"/>
              </w:rPr>
              <w:t>]</w:t>
            </w:r>
            <w:r w:rsidRPr="002D3AB8">
              <w:rPr>
                <w:rFonts w:ascii="Times New Roman" w:hAnsi="Times New Roman" w:cs="Times New Roman"/>
                <w:u w:val="thick"/>
              </w:rPr>
              <w:t>G</w:t>
            </w:r>
            <w:r w:rsidRPr="002D3AB8">
              <w:rPr>
                <w:rFonts w:ascii="Times New Roman" w:hAnsi="Times New Roman" w:cs="Times New Roman"/>
              </w:rPr>
              <w:t>gagacctaagg</w:t>
            </w:r>
            <w:r w:rsidRPr="002D3AB8">
              <w:rPr>
                <w:rFonts w:ascii="Times New Roman" w:hAnsi="Times New Roman" w:cs="Times New Roman"/>
                <w:u w:val="thick"/>
              </w:rPr>
              <w:t>C</w:t>
            </w:r>
            <w:r w:rsidR="003660F0" w:rsidRPr="002D3AB8">
              <w:rPr>
                <w:rFonts w:ascii="Times New Roman" w:hAnsi="Times New Roman" w:cs="Times New Roman"/>
                <w:u w:val="thick"/>
                <w:vertAlign w:val="superscript"/>
              </w:rPr>
              <w:t>[6</w:t>
            </w:r>
            <w:r w:rsidRPr="002D3AB8">
              <w:rPr>
                <w:rFonts w:ascii="Times New Roman" w:hAnsi="Times New Roman" w:cs="Times New Roman"/>
                <w:u w:val="thick"/>
                <w:vertAlign w:val="superscript"/>
              </w:rPr>
              <w:t>]</w:t>
            </w:r>
            <w:r w:rsidRPr="002D3AB8">
              <w:rPr>
                <w:rFonts w:ascii="Times New Roman" w:hAnsi="Times New Roman" w:cs="Times New Roman"/>
                <w:u w:val="thick"/>
              </w:rPr>
              <w:t>G</w:t>
            </w:r>
            <w:r w:rsidRPr="002D3AB8">
              <w:rPr>
                <w:rFonts w:ascii="Times New Roman" w:hAnsi="Times New Roman" w:cs="Times New Roman"/>
              </w:rPr>
              <w:t>acaggtctgcacagttcctcacaccagtggacaaaagtatggtg</w:t>
            </w:r>
            <w:r w:rsidRPr="002D3AB8">
              <w:rPr>
                <w:rFonts w:ascii="Times New Roman" w:hAnsi="Times New Roman" w:cs="Times New Roman"/>
                <w:u w:val="thick"/>
              </w:rPr>
              <w:t>C</w:t>
            </w:r>
            <w:r w:rsidR="003660F0" w:rsidRPr="002D3AB8">
              <w:rPr>
                <w:rFonts w:ascii="Times New Roman" w:hAnsi="Times New Roman" w:cs="Times New Roman"/>
                <w:u w:val="thick"/>
                <w:vertAlign w:val="superscript"/>
              </w:rPr>
              <w:t>[5</w:t>
            </w:r>
            <w:r w:rsidRPr="002D3AB8">
              <w:rPr>
                <w:rFonts w:ascii="Times New Roman" w:hAnsi="Times New Roman" w:cs="Times New Roman"/>
                <w:u w:val="thick"/>
                <w:vertAlign w:val="superscript"/>
              </w:rPr>
              <w:t>]</w:t>
            </w:r>
            <w:r w:rsidRPr="002D3AB8">
              <w:rPr>
                <w:rFonts w:ascii="Times New Roman" w:hAnsi="Times New Roman" w:cs="Times New Roman"/>
                <w:u w:val="thick"/>
              </w:rPr>
              <w:t>G</w:t>
            </w:r>
            <w:r w:rsidRPr="002D3AB8">
              <w:rPr>
                <w:rFonts w:ascii="Times New Roman" w:hAnsi="Times New Roman" w:cs="Times New Roman"/>
              </w:rPr>
              <w:t>acctcctaggcaggataattaggtccccaggct</w:t>
            </w:r>
            <w:r w:rsidRPr="002D3AB8">
              <w:rPr>
                <w:rFonts w:ascii="Times New Roman" w:hAnsi="Times New Roman" w:cs="Times New Roman"/>
                <w:u w:val="thick"/>
              </w:rPr>
              <w:t>C</w:t>
            </w:r>
            <w:r w:rsidR="003660F0" w:rsidRPr="002D3AB8">
              <w:rPr>
                <w:rFonts w:ascii="Times New Roman" w:hAnsi="Times New Roman" w:cs="Times New Roman"/>
                <w:u w:val="thick"/>
                <w:vertAlign w:val="superscript"/>
              </w:rPr>
              <w:t>[4</w:t>
            </w:r>
            <w:r w:rsidRPr="002D3AB8">
              <w:rPr>
                <w:rFonts w:ascii="Times New Roman" w:hAnsi="Times New Roman" w:cs="Times New Roman"/>
                <w:u w:val="thick"/>
                <w:vertAlign w:val="superscript"/>
              </w:rPr>
              <w:t>]</w:t>
            </w:r>
            <w:r w:rsidRPr="002D3AB8">
              <w:rPr>
                <w:rFonts w:ascii="Times New Roman" w:hAnsi="Times New Roman" w:cs="Times New Roman"/>
                <w:u w:val="thick"/>
              </w:rPr>
              <w:t>G</w:t>
            </w:r>
            <w:r w:rsidRPr="002D3AB8">
              <w:rPr>
                <w:rFonts w:ascii="Times New Roman" w:hAnsi="Times New Roman" w:cs="Times New Roman"/>
              </w:rPr>
              <w:t>gtgttgggaatacaggcccagcatgc</w:t>
            </w:r>
            <w:r w:rsidRPr="002D3AB8">
              <w:rPr>
                <w:rFonts w:ascii="Times New Roman" w:hAnsi="Times New Roman" w:cs="Times New Roman"/>
                <w:u w:val="thick"/>
              </w:rPr>
              <w:t>C</w:t>
            </w:r>
            <w:r w:rsidR="003660F0" w:rsidRPr="002D3AB8">
              <w:rPr>
                <w:rFonts w:ascii="Times New Roman" w:hAnsi="Times New Roman" w:cs="Times New Roman"/>
                <w:u w:val="thick"/>
                <w:vertAlign w:val="superscript"/>
              </w:rPr>
              <w:t>[3</w:t>
            </w:r>
            <w:r w:rsidRPr="002D3AB8">
              <w:rPr>
                <w:rFonts w:ascii="Times New Roman" w:hAnsi="Times New Roman" w:cs="Times New Roman"/>
                <w:u w:val="thick"/>
                <w:vertAlign w:val="superscript"/>
              </w:rPr>
              <w:t>]</w:t>
            </w:r>
            <w:r w:rsidRPr="002D3AB8">
              <w:rPr>
                <w:rFonts w:ascii="Times New Roman" w:hAnsi="Times New Roman" w:cs="Times New Roman"/>
                <w:u w:val="thick"/>
              </w:rPr>
              <w:t>G</w:t>
            </w:r>
            <w:r w:rsidRPr="002D3AB8">
              <w:rPr>
                <w:rFonts w:ascii="Times New Roman" w:hAnsi="Times New Roman" w:cs="Times New Roman"/>
              </w:rPr>
              <w:t>ctgg</w:t>
            </w:r>
            <w:r w:rsidRPr="002D3AB8">
              <w:rPr>
                <w:rFonts w:ascii="Times New Roman" w:hAnsi="Times New Roman" w:cs="Times New Roman"/>
                <w:u w:val="thick"/>
              </w:rPr>
              <w:t>C</w:t>
            </w:r>
            <w:r w:rsidR="003660F0" w:rsidRPr="002D3AB8">
              <w:rPr>
                <w:rFonts w:ascii="Times New Roman" w:hAnsi="Times New Roman" w:cs="Times New Roman"/>
                <w:u w:val="thick"/>
                <w:vertAlign w:val="superscript"/>
              </w:rPr>
              <w:t>[2</w:t>
            </w:r>
            <w:r w:rsidRPr="002D3AB8">
              <w:rPr>
                <w:rFonts w:ascii="Times New Roman" w:hAnsi="Times New Roman" w:cs="Times New Roman"/>
                <w:u w:val="thick"/>
                <w:vertAlign w:val="superscript"/>
              </w:rPr>
              <w:t>]</w:t>
            </w:r>
            <w:r w:rsidRPr="002D3AB8">
              <w:rPr>
                <w:rFonts w:ascii="Times New Roman" w:hAnsi="Times New Roman" w:cs="Times New Roman"/>
                <w:u w:val="thick"/>
              </w:rPr>
              <w:t>G</w:t>
            </w:r>
            <w:r w:rsidRPr="002D3AB8">
              <w:rPr>
                <w:rFonts w:ascii="Times New Roman" w:hAnsi="Times New Roman" w:cs="Times New Roman"/>
              </w:rPr>
              <w:t>gccacaatcc</w:t>
            </w:r>
            <w:r w:rsidRPr="002D3AB8">
              <w:rPr>
                <w:rFonts w:ascii="Times New Roman" w:hAnsi="Times New Roman" w:cs="Times New Roman"/>
                <w:u w:val="thick"/>
              </w:rPr>
              <w:t>C</w:t>
            </w:r>
            <w:r w:rsidR="003660F0" w:rsidRPr="002D3AB8">
              <w:rPr>
                <w:rFonts w:ascii="Times New Roman" w:hAnsi="Times New Roman" w:cs="Times New Roman"/>
                <w:u w:val="thick"/>
                <w:vertAlign w:val="superscript"/>
              </w:rPr>
              <w:t>[1</w:t>
            </w:r>
            <w:r w:rsidRPr="002D3AB8">
              <w:rPr>
                <w:rFonts w:ascii="Times New Roman" w:hAnsi="Times New Roman" w:cs="Times New Roman"/>
                <w:u w:val="thick"/>
                <w:vertAlign w:val="superscript"/>
              </w:rPr>
              <w:t>]</w:t>
            </w:r>
            <w:r w:rsidRPr="002D3AB8">
              <w:rPr>
                <w:rFonts w:ascii="Times New Roman" w:hAnsi="Times New Roman" w:cs="Times New Roman"/>
                <w:u w:val="thick"/>
              </w:rPr>
              <w:t>G</w:t>
            </w:r>
            <w:r w:rsidRPr="002D3AB8">
              <w:rPr>
                <w:rFonts w:ascii="Times New Roman" w:hAnsi="Times New Roman" w:cs="Times New Roman"/>
              </w:rPr>
              <w:t>gcttcctgccttcaataccataatccttcctggagtctgagccccagtg</w:t>
            </w:r>
          </w:p>
        </w:tc>
      </w:tr>
      <w:tr w:rsidR="00CD62C2" w:rsidRPr="002D3AB8" w14:paraId="0174CC3E" w14:textId="77777777" w:rsidTr="00C2139A">
        <w:tc>
          <w:tcPr>
            <w:tcW w:w="2245" w:type="dxa"/>
          </w:tcPr>
          <w:p w14:paraId="01999396" w14:textId="77777777" w:rsidR="00CD62C2" w:rsidRPr="002D3AB8" w:rsidRDefault="00DD2A92" w:rsidP="00947482">
            <w:pPr>
              <w:rPr>
                <w:rFonts w:ascii="Times New Roman" w:hAnsi="Times New Roman" w:cs="Times New Roman"/>
              </w:rPr>
            </w:pPr>
            <w:r w:rsidRPr="002D3AB8">
              <w:rPr>
                <w:rFonts w:ascii="Times New Roman" w:hAnsi="Times New Roman" w:cs="Times New Roman"/>
              </w:rPr>
              <w:t>location</w:t>
            </w:r>
          </w:p>
        </w:tc>
        <w:tc>
          <w:tcPr>
            <w:tcW w:w="6051" w:type="dxa"/>
          </w:tcPr>
          <w:p w14:paraId="7BBFA047" w14:textId="77777777" w:rsidR="00CD62C2" w:rsidRPr="002D3AB8" w:rsidRDefault="00DD2A92" w:rsidP="00947482">
            <w:pPr>
              <w:rPr>
                <w:rFonts w:ascii="Times New Roman" w:hAnsi="Times New Roman" w:cs="Times New Roman"/>
              </w:rPr>
            </w:pPr>
            <w:r w:rsidRPr="002D3AB8">
              <w:rPr>
                <w:rFonts w:ascii="Times New Roman" w:hAnsi="Times New Roman" w:cs="Times New Roman"/>
              </w:rPr>
              <w:t>5'UTR; N-shore</w:t>
            </w:r>
          </w:p>
        </w:tc>
      </w:tr>
      <w:tr w:rsidR="008E1FF9" w:rsidRPr="002D3AB8" w14:paraId="0CEFB0FD" w14:textId="77777777" w:rsidTr="00C2139A">
        <w:tc>
          <w:tcPr>
            <w:tcW w:w="2245" w:type="dxa"/>
          </w:tcPr>
          <w:p w14:paraId="78CC1CB2" w14:textId="77777777" w:rsidR="008E1FF9" w:rsidRPr="002D3AB8" w:rsidRDefault="001F026F" w:rsidP="001F026F">
            <w:pPr>
              <w:rPr>
                <w:rFonts w:ascii="Times New Roman" w:hAnsi="Times New Roman" w:cs="Times New Roman"/>
              </w:rPr>
            </w:pPr>
            <w:r w:rsidRPr="002D3AB8">
              <w:rPr>
                <w:rFonts w:ascii="Times New Roman" w:hAnsi="Times New Roman" w:cs="Times New Roman"/>
              </w:rPr>
              <w:t>P</w:t>
            </w:r>
            <w:r w:rsidR="008E1FF9" w:rsidRPr="002D3AB8">
              <w:rPr>
                <w:rFonts w:ascii="Times New Roman" w:hAnsi="Times New Roman" w:cs="Times New Roman"/>
              </w:rPr>
              <w:t>rimers</w:t>
            </w:r>
            <w:r w:rsidRPr="002D3AB8">
              <w:rPr>
                <w:rFonts w:ascii="Times New Roman" w:hAnsi="Times New Roman" w:cs="Times New Roman"/>
              </w:rPr>
              <w:t xml:space="preserve"> (5</w:t>
            </w:r>
            <w:r w:rsidRPr="002D3AB8">
              <w:rPr>
                <w:rFonts w:ascii="Times New Roman" w:hAnsi="Times New Roman" w:cs="Times New Roman"/>
                <w:vertAlign w:val="superscript"/>
              </w:rPr>
              <w:t>’</w:t>
            </w:r>
            <w:r w:rsidRPr="002D3AB8">
              <w:rPr>
                <w:rFonts w:ascii="Times New Roman" w:eastAsia="SimSun" w:hAnsi="Times New Roman" w:cs="Times New Roman"/>
              </w:rPr>
              <w:t>→</w:t>
            </w:r>
            <w:r w:rsidRPr="002D3AB8">
              <w:rPr>
                <w:rFonts w:ascii="Times New Roman" w:hAnsi="Times New Roman" w:cs="Times New Roman"/>
              </w:rPr>
              <w:t>3</w:t>
            </w:r>
            <w:r w:rsidRPr="002D3AB8">
              <w:rPr>
                <w:rFonts w:ascii="Times New Roman" w:hAnsi="Times New Roman" w:cs="Times New Roman"/>
                <w:vertAlign w:val="superscript"/>
              </w:rPr>
              <w:t>’</w:t>
            </w:r>
            <w:r w:rsidRPr="002D3AB8">
              <w:rPr>
                <w:rFonts w:ascii="Times New Roman" w:hAnsi="Times New Roman" w:cs="Times New Roman"/>
              </w:rPr>
              <w:t>)</w:t>
            </w:r>
          </w:p>
        </w:tc>
        <w:tc>
          <w:tcPr>
            <w:tcW w:w="6051" w:type="dxa"/>
          </w:tcPr>
          <w:p w14:paraId="4975BF04" w14:textId="77777777" w:rsidR="001F026F" w:rsidRPr="002D3AB8" w:rsidRDefault="001F026F" w:rsidP="001F026F">
            <w:pPr>
              <w:rPr>
                <w:rFonts w:ascii="Times New Roman" w:eastAsia="Microsoft YaHei" w:hAnsi="Times New Roman" w:cs="Times New Roman"/>
                <w:szCs w:val="21"/>
              </w:rPr>
            </w:pPr>
            <w:r w:rsidRPr="002D3AB8">
              <w:rPr>
                <w:rFonts w:ascii="Times New Roman" w:eastAsia="Microsoft YaHei" w:hAnsi="Times New Roman" w:cs="Times New Roman"/>
                <w:szCs w:val="21"/>
              </w:rPr>
              <w:t xml:space="preserve">Forward: </w:t>
            </w:r>
            <w:proofErr w:type="spellStart"/>
            <w:r w:rsidRPr="002D3AB8">
              <w:rPr>
                <w:rFonts w:ascii="Times New Roman" w:eastAsia="Microsoft YaHei" w:hAnsi="Times New Roman" w:cs="Times New Roman"/>
                <w:szCs w:val="21"/>
              </w:rPr>
              <w:t>aggaagagagTATTGGGGTTTAGATTTTAGGAAGG</w:t>
            </w:r>
            <w:proofErr w:type="spellEnd"/>
          </w:p>
          <w:p w14:paraId="452DE67A" w14:textId="77777777" w:rsidR="008E1FF9" w:rsidRPr="002D3AB8" w:rsidRDefault="001F026F" w:rsidP="001F026F">
            <w:pPr>
              <w:ind w:left="105" w:hangingChars="50" w:hanging="105"/>
              <w:rPr>
                <w:rFonts w:ascii="Times New Roman" w:hAnsi="Times New Roman" w:cs="Times New Roman"/>
              </w:rPr>
            </w:pPr>
            <w:r w:rsidRPr="002D3AB8">
              <w:rPr>
                <w:rFonts w:ascii="Times New Roman" w:hAnsi="Times New Roman" w:cs="Times New Roman"/>
              </w:rPr>
              <w:t>Reverse:</w:t>
            </w:r>
            <w:r w:rsidRPr="002D3AB8">
              <w:rPr>
                <w:rFonts w:ascii="Times New Roman" w:eastAsia="Microsoft YaHei" w:hAnsi="Times New Roman" w:cs="Times New Roman"/>
                <w:szCs w:val="21"/>
              </w:rPr>
              <w:t xml:space="preserve"> </w:t>
            </w:r>
            <w:proofErr w:type="spellStart"/>
            <w:r w:rsidRPr="002D3AB8">
              <w:rPr>
                <w:rFonts w:ascii="Times New Roman" w:eastAsia="Microsoft YaHei" w:hAnsi="Times New Roman" w:cs="Times New Roman"/>
                <w:szCs w:val="21"/>
              </w:rPr>
              <w:t>cagtaatacgactcactatagggagaaggctCAAAATACAAAAAAATTTTCTACCTCT</w:t>
            </w:r>
            <w:proofErr w:type="spellEnd"/>
          </w:p>
        </w:tc>
      </w:tr>
      <w:tr w:rsidR="001F026F" w:rsidRPr="002D3AB8" w14:paraId="1A8E26A2" w14:textId="77777777" w:rsidTr="00C2139A">
        <w:tc>
          <w:tcPr>
            <w:tcW w:w="2245" w:type="dxa"/>
          </w:tcPr>
          <w:p w14:paraId="62658524" w14:textId="77777777" w:rsidR="001F026F" w:rsidRPr="002D3AB8" w:rsidRDefault="001F026F" w:rsidP="001F026F">
            <w:pPr>
              <w:rPr>
                <w:rFonts w:ascii="Times New Roman" w:hAnsi="Times New Roman" w:cs="Times New Roman"/>
              </w:rPr>
            </w:pPr>
            <w:r w:rsidRPr="002D3AB8">
              <w:rPr>
                <w:rFonts w:ascii="Times New Roman" w:hAnsi="Times New Roman" w:cs="Times New Roman"/>
              </w:rPr>
              <w:t>Amplicon length (</w:t>
            </w:r>
            <w:proofErr w:type="spellStart"/>
            <w:r w:rsidRPr="002D3AB8">
              <w:rPr>
                <w:rFonts w:ascii="Times New Roman" w:hAnsi="Times New Roman" w:cs="Times New Roman"/>
              </w:rPr>
              <w:t>bp</w:t>
            </w:r>
            <w:proofErr w:type="spellEnd"/>
            <w:r w:rsidRPr="002D3AB8">
              <w:rPr>
                <w:rFonts w:ascii="Times New Roman" w:hAnsi="Times New Roman" w:cs="Times New Roman"/>
              </w:rPr>
              <w:t>)</w:t>
            </w:r>
          </w:p>
        </w:tc>
        <w:tc>
          <w:tcPr>
            <w:tcW w:w="6051" w:type="dxa"/>
          </w:tcPr>
          <w:p w14:paraId="6BB1AEDC" w14:textId="77777777" w:rsidR="001F026F" w:rsidRPr="002D3AB8" w:rsidRDefault="001F026F" w:rsidP="00947482">
            <w:pPr>
              <w:rPr>
                <w:rFonts w:ascii="Times New Roman" w:hAnsi="Times New Roman" w:cs="Times New Roman"/>
              </w:rPr>
            </w:pPr>
            <w:r w:rsidRPr="002D3AB8">
              <w:rPr>
                <w:rFonts w:ascii="Times New Roman" w:hAnsi="Times New Roman" w:cs="Times New Roman"/>
              </w:rPr>
              <w:t>463</w:t>
            </w:r>
          </w:p>
        </w:tc>
      </w:tr>
    </w:tbl>
    <w:p w14:paraId="5A6CE04E" w14:textId="77777777" w:rsidR="00BD48DA" w:rsidRPr="002D3AB8" w:rsidRDefault="00AC5EC2" w:rsidP="004119F8">
      <w:pPr>
        <w:rPr>
          <w:rFonts w:ascii="Times New Roman" w:hAnsi="Times New Roman" w:cs="Times New Roman"/>
        </w:rPr>
      </w:pPr>
      <w:proofErr w:type="gramStart"/>
      <w:r w:rsidRPr="002D3AB8">
        <w:rPr>
          <w:rFonts w:ascii="Times New Roman" w:hAnsi="Times New Roman" w:cs="Times New Roman"/>
          <w:vertAlign w:val="superscript"/>
        </w:rPr>
        <w:t>a</w:t>
      </w:r>
      <w:proofErr w:type="gramEnd"/>
      <w:r w:rsidRPr="002D3AB8">
        <w:rPr>
          <w:rFonts w:ascii="Times New Roman" w:hAnsi="Times New Roman" w:cs="Times New Roman"/>
        </w:rPr>
        <w:t xml:space="preserve"> UCSC </w:t>
      </w:r>
      <w:r w:rsidR="00CF0186" w:rsidRPr="002D3AB8">
        <w:rPr>
          <w:rFonts w:ascii="Times New Roman" w:hAnsi="Times New Roman" w:cs="Times New Roman"/>
        </w:rPr>
        <w:t>GRCh37/hg19</w:t>
      </w:r>
    </w:p>
    <w:bookmarkEnd w:id="0"/>
    <w:bookmarkEnd w:id="1"/>
    <w:p w14:paraId="40F1C65A" w14:textId="08514E41" w:rsidR="00605444" w:rsidRPr="002D3AB8" w:rsidRDefault="00605444" w:rsidP="004119F8">
      <w:pPr>
        <w:rPr>
          <w:rFonts w:ascii="Times New Roman" w:hAnsi="Times New Roman" w:cs="Times New Roman"/>
        </w:rPr>
      </w:pPr>
    </w:p>
    <w:p w14:paraId="373150E9" w14:textId="4CB8E42B" w:rsidR="005A4888" w:rsidRPr="002D3AB8" w:rsidRDefault="00EE2A3D" w:rsidP="005A4888">
      <w:pPr>
        <w:rPr>
          <w:rFonts w:ascii="Times New Roman" w:hAnsi="Times New Roman" w:cs="Times New Roman"/>
          <w:b/>
          <w:sz w:val="20"/>
          <w:szCs w:val="20"/>
        </w:rPr>
      </w:pPr>
      <w:r w:rsidRPr="002D3AB8">
        <w:rPr>
          <w:rFonts w:ascii="Times New Roman" w:hAnsi="Times New Roman" w:cs="Times New Roman"/>
          <w:b/>
          <w:sz w:val="20"/>
          <w:szCs w:val="20"/>
        </w:rPr>
        <w:t>Table S</w:t>
      </w:r>
      <w:r w:rsidR="00A93E22" w:rsidRPr="002D3AB8">
        <w:rPr>
          <w:rFonts w:ascii="Times New Roman" w:hAnsi="Times New Roman" w:cs="Times New Roman"/>
          <w:b/>
          <w:sz w:val="20"/>
          <w:szCs w:val="20"/>
        </w:rPr>
        <w:t>2</w:t>
      </w:r>
      <w:r w:rsidR="005A4888" w:rsidRPr="002D3AB8">
        <w:rPr>
          <w:rFonts w:ascii="Times New Roman" w:hAnsi="Times New Roman" w:cs="Times New Roman"/>
          <w:b/>
          <w:sz w:val="20"/>
          <w:szCs w:val="20"/>
        </w:rPr>
        <w:t>. Genomic sites of methylation interrogated in the current study</w:t>
      </w:r>
      <w:r w:rsidR="0001283F" w:rsidRPr="002D3AB8">
        <w:rPr>
          <w:rFonts w:ascii="Times New Roman" w:hAnsi="Times New Roman" w:cs="Times New Roman"/>
          <w:b/>
          <w:sz w:val="20"/>
          <w:szCs w:val="20"/>
        </w:rPr>
        <w:t>.</w:t>
      </w:r>
    </w:p>
    <w:tbl>
      <w:tblPr>
        <w:tblpPr w:leftFromText="180" w:rightFromText="180" w:vertAnchor="text" w:horzAnchor="margin" w:tblpY="1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2464"/>
      </w:tblGrid>
      <w:tr w:rsidR="000F53F7" w:rsidRPr="002D3AB8" w14:paraId="26913D86" w14:textId="77777777" w:rsidTr="00C2139A">
        <w:tc>
          <w:tcPr>
            <w:tcW w:w="1631" w:type="dxa"/>
          </w:tcPr>
          <w:p w14:paraId="2FF27EB8" w14:textId="77777777" w:rsidR="000F53F7" w:rsidRPr="002D3AB8" w:rsidRDefault="000F53F7" w:rsidP="000F53F7">
            <w:pPr>
              <w:rPr>
                <w:rFonts w:ascii="Times New Roman" w:hAnsi="Times New Roman" w:cs="Times New Roman"/>
                <w:b/>
                <w:sz w:val="22"/>
              </w:rPr>
            </w:pPr>
            <w:r w:rsidRPr="002D3AB8">
              <w:rPr>
                <w:rFonts w:ascii="Times New Roman" w:hAnsi="Times New Roman" w:cs="Times New Roman"/>
                <w:b/>
                <w:sz w:val="22"/>
              </w:rPr>
              <w:t>Analytic Sites</w:t>
            </w:r>
          </w:p>
        </w:tc>
        <w:tc>
          <w:tcPr>
            <w:tcW w:w="2464" w:type="dxa"/>
          </w:tcPr>
          <w:p w14:paraId="04F42DE4" w14:textId="77777777" w:rsidR="000F53F7" w:rsidRPr="002D3AB8" w:rsidRDefault="000F53F7" w:rsidP="000F53F7">
            <w:pPr>
              <w:rPr>
                <w:rFonts w:ascii="Times New Roman" w:hAnsi="Times New Roman" w:cs="Times New Roman"/>
                <w:b/>
                <w:sz w:val="22"/>
              </w:rPr>
            </w:pPr>
            <w:r w:rsidRPr="002D3AB8">
              <w:rPr>
                <w:rFonts w:ascii="Times New Roman" w:hAnsi="Times New Roman" w:cs="Times New Roman"/>
                <w:b/>
                <w:sz w:val="22"/>
              </w:rPr>
              <w:t xml:space="preserve">Genomic </w:t>
            </w:r>
            <w:proofErr w:type="spellStart"/>
            <w:r w:rsidRPr="002D3AB8">
              <w:rPr>
                <w:rFonts w:ascii="Times New Roman" w:hAnsi="Times New Roman" w:cs="Times New Roman"/>
                <w:b/>
                <w:sz w:val="22"/>
              </w:rPr>
              <w:t>location</w:t>
            </w:r>
            <w:r w:rsidRPr="002D3AB8">
              <w:rPr>
                <w:rFonts w:ascii="Times New Roman" w:hAnsi="Times New Roman" w:cs="Times New Roman"/>
                <w:b/>
                <w:sz w:val="22"/>
                <w:vertAlign w:val="superscript"/>
              </w:rPr>
              <w:t>a</w:t>
            </w:r>
            <w:proofErr w:type="spellEnd"/>
          </w:p>
        </w:tc>
      </w:tr>
      <w:tr w:rsidR="000F53F7" w:rsidRPr="002D3AB8" w14:paraId="594040F4" w14:textId="77777777" w:rsidTr="00C2139A">
        <w:tc>
          <w:tcPr>
            <w:tcW w:w="1631" w:type="dxa"/>
          </w:tcPr>
          <w:p w14:paraId="2CF21246" w14:textId="77777777" w:rsidR="000F53F7" w:rsidRPr="002D3AB8" w:rsidRDefault="000F53F7" w:rsidP="000F53F7">
            <w:pPr>
              <w:rPr>
                <w:rFonts w:ascii="Times New Roman" w:hAnsi="Times New Roman" w:cs="Times New Roman"/>
                <w:sz w:val="22"/>
              </w:rPr>
            </w:pPr>
            <w:proofErr w:type="spellStart"/>
            <w:r w:rsidRPr="002D3AB8">
              <w:rPr>
                <w:rFonts w:ascii="Times New Roman" w:hAnsi="Times New Roman" w:cs="Times New Roman"/>
                <w:sz w:val="22"/>
              </w:rPr>
              <w:t>CpG</w:t>
            </w:r>
            <w:proofErr w:type="spellEnd"/>
            <w:r w:rsidRPr="002D3AB8">
              <w:rPr>
                <w:rFonts w:ascii="Times New Roman" w:hAnsi="Times New Roman" w:cs="Times New Roman"/>
                <w:sz w:val="22"/>
              </w:rPr>
              <w:t xml:space="preserve"> 1</w:t>
            </w:r>
          </w:p>
        </w:tc>
        <w:tc>
          <w:tcPr>
            <w:tcW w:w="2464" w:type="dxa"/>
          </w:tcPr>
          <w:p w14:paraId="5DB3E40A" w14:textId="77777777" w:rsidR="000F53F7" w:rsidRPr="002D3AB8" w:rsidRDefault="000F53F7" w:rsidP="000F53F7">
            <w:pPr>
              <w:rPr>
                <w:rFonts w:ascii="Times New Roman" w:hAnsi="Times New Roman" w:cs="Times New Roman"/>
                <w:sz w:val="22"/>
              </w:rPr>
            </w:pPr>
            <w:r w:rsidRPr="002D3AB8">
              <w:rPr>
                <w:rFonts w:ascii="Times New Roman" w:hAnsi="Times New Roman" w:cs="Times New Roman"/>
              </w:rPr>
              <w:t>Chr10: 123355594</w:t>
            </w:r>
          </w:p>
        </w:tc>
      </w:tr>
      <w:tr w:rsidR="000F53F7" w:rsidRPr="002D3AB8" w14:paraId="38311BAF" w14:textId="77777777" w:rsidTr="00C2139A">
        <w:tc>
          <w:tcPr>
            <w:tcW w:w="1631" w:type="dxa"/>
          </w:tcPr>
          <w:p w14:paraId="1108AB02" w14:textId="77777777" w:rsidR="000F53F7" w:rsidRPr="002D3AB8" w:rsidRDefault="000F53F7" w:rsidP="000F53F7">
            <w:pPr>
              <w:rPr>
                <w:rFonts w:ascii="Times New Roman" w:hAnsi="Times New Roman" w:cs="Times New Roman"/>
                <w:sz w:val="22"/>
              </w:rPr>
            </w:pPr>
            <w:proofErr w:type="spellStart"/>
            <w:r w:rsidRPr="002D3AB8">
              <w:rPr>
                <w:rFonts w:ascii="Times New Roman" w:hAnsi="Times New Roman" w:cs="Times New Roman"/>
                <w:sz w:val="22"/>
              </w:rPr>
              <w:t>CpG</w:t>
            </w:r>
            <w:proofErr w:type="spellEnd"/>
            <w:r w:rsidRPr="002D3AB8">
              <w:rPr>
                <w:rFonts w:ascii="Times New Roman" w:hAnsi="Times New Roman" w:cs="Times New Roman"/>
                <w:sz w:val="22"/>
              </w:rPr>
              <w:t xml:space="preserve"> 2</w:t>
            </w:r>
          </w:p>
        </w:tc>
        <w:tc>
          <w:tcPr>
            <w:tcW w:w="2464" w:type="dxa"/>
          </w:tcPr>
          <w:p w14:paraId="14952174" w14:textId="77777777" w:rsidR="000F53F7" w:rsidRPr="002D3AB8" w:rsidRDefault="000F53F7" w:rsidP="000F53F7">
            <w:pPr>
              <w:rPr>
                <w:rFonts w:ascii="Times New Roman" w:hAnsi="Times New Roman" w:cs="Times New Roman"/>
                <w:sz w:val="22"/>
              </w:rPr>
            </w:pPr>
            <w:r w:rsidRPr="002D3AB8">
              <w:rPr>
                <w:rFonts w:ascii="Times New Roman" w:hAnsi="Times New Roman" w:cs="Times New Roman"/>
              </w:rPr>
              <w:t>Chr10: 123355582</w:t>
            </w:r>
          </w:p>
        </w:tc>
      </w:tr>
      <w:tr w:rsidR="000F53F7" w:rsidRPr="002D3AB8" w14:paraId="14F9F139" w14:textId="77777777" w:rsidTr="00C2139A">
        <w:tc>
          <w:tcPr>
            <w:tcW w:w="1631" w:type="dxa"/>
          </w:tcPr>
          <w:p w14:paraId="4EFFD96C" w14:textId="77777777" w:rsidR="000F53F7" w:rsidRPr="002D3AB8" w:rsidRDefault="000F53F7" w:rsidP="000F53F7">
            <w:pPr>
              <w:rPr>
                <w:rFonts w:ascii="Times New Roman" w:hAnsi="Times New Roman" w:cs="Times New Roman"/>
                <w:sz w:val="22"/>
              </w:rPr>
            </w:pPr>
            <w:proofErr w:type="spellStart"/>
            <w:r w:rsidRPr="002D3AB8">
              <w:rPr>
                <w:rFonts w:ascii="Times New Roman" w:hAnsi="Times New Roman" w:cs="Times New Roman"/>
                <w:sz w:val="22"/>
              </w:rPr>
              <w:t>CpG</w:t>
            </w:r>
            <w:proofErr w:type="spellEnd"/>
            <w:r w:rsidRPr="002D3AB8">
              <w:rPr>
                <w:rFonts w:ascii="Times New Roman" w:hAnsi="Times New Roman" w:cs="Times New Roman"/>
                <w:sz w:val="22"/>
              </w:rPr>
              <w:t xml:space="preserve"> 3</w:t>
            </w:r>
          </w:p>
        </w:tc>
        <w:tc>
          <w:tcPr>
            <w:tcW w:w="2464" w:type="dxa"/>
          </w:tcPr>
          <w:p w14:paraId="4844DDB3" w14:textId="3B708E8C" w:rsidR="000F53F7" w:rsidRPr="002D3AB8" w:rsidRDefault="00B13BB2" w:rsidP="000F53F7">
            <w:pPr>
              <w:rPr>
                <w:rFonts w:ascii="Times New Roman" w:hAnsi="Times New Roman" w:cs="Times New Roman"/>
                <w:sz w:val="22"/>
              </w:rPr>
            </w:pPr>
            <w:r w:rsidRPr="002D3AB8">
              <w:rPr>
                <w:rFonts w:ascii="Times New Roman" w:hAnsi="Times New Roman" w:cs="Times New Roman"/>
              </w:rPr>
              <w:t>Chr10: 123355577</w:t>
            </w:r>
          </w:p>
        </w:tc>
      </w:tr>
      <w:tr w:rsidR="000F53F7" w:rsidRPr="002D3AB8" w14:paraId="48A30C5D" w14:textId="77777777" w:rsidTr="00C2139A">
        <w:tc>
          <w:tcPr>
            <w:tcW w:w="1631" w:type="dxa"/>
            <w:shd w:val="clear" w:color="auto" w:fill="auto"/>
          </w:tcPr>
          <w:p w14:paraId="53A7DF56" w14:textId="77777777" w:rsidR="000F53F7" w:rsidRPr="002D3AB8" w:rsidRDefault="000F53F7" w:rsidP="000F53F7">
            <w:pPr>
              <w:rPr>
                <w:rFonts w:ascii="Times New Roman" w:hAnsi="Times New Roman" w:cs="Times New Roman"/>
                <w:sz w:val="22"/>
              </w:rPr>
            </w:pPr>
            <w:proofErr w:type="spellStart"/>
            <w:r w:rsidRPr="002D3AB8">
              <w:rPr>
                <w:rFonts w:ascii="Times New Roman" w:hAnsi="Times New Roman" w:cs="Times New Roman"/>
                <w:sz w:val="22"/>
              </w:rPr>
              <w:t>CpG</w:t>
            </w:r>
            <w:proofErr w:type="spellEnd"/>
            <w:r w:rsidRPr="002D3AB8">
              <w:rPr>
                <w:rFonts w:ascii="Times New Roman" w:hAnsi="Times New Roman" w:cs="Times New Roman"/>
                <w:sz w:val="22"/>
              </w:rPr>
              <w:t xml:space="preserve"> 4</w:t>
            </w:r>
          </w:p>
        </w:tc>
        <w:tc>
          <w:tcPr>
            <w:tcW w:w="2464" w:type="dxa"/>
            <w:shd w:val="clear" w:color="auto" w:fill="auto"/>
          </w:tcPr>
          <w:p w14:paraId="6A2FD8F5" w14:textId="77777777" w:rsidR="000F53F7" w:rsidRPr="002D3AB8" w:rsidRDefault="000F53F7" w:rsidP="000F53F7">
            <w:pPr>
              <w:rPr>
                <w:rFonts w:ascii="Times New Roman" w:hAnsi="Times New Roman" w:cs="Times New Roman"/>
                <w:sz w:val="22"/>
              </w:rPr>
            </w:pPr>
            <w:r w:rsidRPr="002D3AB8">
              <w:rPr>
                <w:rFonts w:ascii="Times New Roman" w:hAnsi="Times New Roman" w:cs="Times New Roman"/>
              </w:rPr>
              <w:t>Chr10: 123355548</w:t>
            </w:r>
          </w:p>
        </w:tc>
      </w:tr>
      <w:tr w:rsidR="000F53F7" w:rsidRPr="002D3AB8" w14:paraId="254FE15A" w14:textId="77777777" w:rsidTr="00C2139A">
        <w:tc>
          <w:tcPr>
            <w:tcW w:w="1631" w:type="dxa"/>
          </w:tcPr>
          <w:p w14:paraId="321E3210" w14:textId="77777777" w:rsidR="000F53F7" w:rsidRPr="002D3AB8" w:rsidRDefault="000F53F7" w:rsidP="000F53F7">
            <w:pPr>
              <w:rPr>
                <w:rFonts w:ascii="Times New Roman" w:hAnsi="Times New Roman" w:cs="Times New Roman"/>
                <w:sz w:val="22"/>
              </w:rPr>
            </w:pPr>
            <w:proofErr w:type="spellStart"/>
            <w:r w:rsidRPr="002D3AB8">
              <w:rPr>
                <w:rFonts w:ascii="Times New Roman" w:hAnsi="Times New Roman" w:cs="Times New Roman"/>
                <w:sz w:val="22"/>
              </w:rPr>
              <w:t>CpG</w:t>
            </w:r>
            <w:proofErr w:type="spellEnd"/>
            <w:r w:rsidRPr="002D3AB8">
              <w:rPr>
                <w:rFonts w:ascii="Times New Roman" w:hAnsi="Times New Roman" w:cs="Times New Roman"/>
                <w:sz w:val="22"/>
              </w:rPr>
              <w:t xml:space="preserve"> 5</w:t>
            </w:r>
          </w:p>
        </w:tc>
        <w:tc>
          <w:tcPr>
            <w:tcW w:w="2464" w:type="dxa"/>
          </w:tcPr>
          <w:p w14:paraId="4B736754" w14:textId="77777777" w:rsidR="000F53F7" w:rsidRPr="002D3AB8" w:rsidRDefault="000F53F7" w:rsidP="000F53F7">
            <w:pPr>
              <w:rPr>
                <w:rFonts w:ascii="Times New Roman" w:hAnsi="Times New Roman" w:cs="Times New Roman"/>
                <w:sz w:val="22"/>
              </w:rPr>
            </w:pPr>
            <w:r w:rsidRPr="002D3AB8">
              <w:rPr>
                <w:rFonts w:ascii="Times New Roman" w:hAnsi="Times New Roman" w:cs="Times New Roman"/>
              </w:rPr>
              <w:t>Chr10: 123355513</w:t>
            </w:r>
          </w:p>
        </w:tc>
      </w:tr>
      <w:tr w:rsidR="000F53F7" w:rsidRPr="002D3AB8" w14:paraId="0BF5AC9A" w14:textId="77777777" w:rsidTr="00C2139A">
        <w:tc>
          <w:tcPr>
            <w:tcW w:w="1631" w:type="dxa"/>
            <w:shd w:val="clear" w:color="auto" w:fill="auto"/>
          </w:tcPr>
          <w:p w14:paraId="0484F963" w14:textId="77777777" w:rsidR="000F53F7" w:rsidRPr="002D3AB8" w:rsidRDefault="000F53F7" w:rsidP="000F53F7">
            <w:pPr>
              <w:rPr>
                <w:rFonts w:ascii="Times New Roman" w:hAnsi="Times New Roman" w:cs="Times New Roman"/>
                <w:sz w:val="22"/>
              </w:rPr>
            </w:pPr>
            <w:proofErr w:type="spellStart"/>
            <w:r w:rsidRPr="002D3AB8">
              <w:rPr>
                <w:rFonts w:ascii="Times New Roman" w:hAnsi="Times New Roman" w:cs="Times New Roman"/>
                <w:sz w:val="22"/>
              </w:rPr>
              <w:t>CpG</w:t>
            </w:r>
            <w:proofErr w:type="spellEnd"/>
            <w:r w:rsidRPr="002D3AB8">
              <w:rPr>
                <w:rFonts w:ascii="Times New Roman" w:hAnsi="Times New Roman" w:cs="Times New Roman"/>
                <w:sz w:val="22"/>
              </w:rPr>
              <w:t xml:space="preserve"> 6</w:t>
            </w:r>
          </w:p>
        </w:tc>
        <w:tc>
          <w:tcPr>
            <w:tcW w:w="2464" w:type="dxa"/>
            <w:shd w:val="clear" w:color="auto" w:fill="auto"/>
          </w:tcPr>
          <w:p w14:paraId="7C600D93" w14:textId="77777777" w:rsidR="000F53F7" w:rsidRPr="002D3AB8" w:rsidRDefault="000F53F7" w:rsidP="000F53F7">
            <w:pPr>
              <w:rPr>
                <w:rFonts w:ascii="Times New Roman" w:hAnsi="Times New Roman" w:cs="Times New Roman"/>
                <w:sz w:val="22"/>
              </w:rPr>
            </w:pPr>
            <w:r w:rsidRPr="002D3AB8">
              <w:rPr>
                <w:rFonts w:ascii="Times New Roman" w:hAnsi="Times New Roman" w:cs="Times New Roman"/>
              </w:rPr>
              <w:t>Chr10: 123355467</w:t>
            </w:r>
          </w:p>
        </w:tc>
      </w:tr>
      <w:tr w:rsidR="000F53F7" w:rsidRPr="002D3AB8" w14:paraId="239C70A4" w14:textId="77777777" w:rsidTr="00C2139A">
        <w:tc>
          <w:tcPr>
            <w:tcW w:w="1631" w:type="dxa"/>
          </w:tcPr>
          <w:p w14:paraId="6AEB4E82" w14:textId="77777777" w:rsidR="000F53F7" w:rsidRPr="002D3AB8" w:rsidRDefault="000F53F7" w:rsidP="000F53F7">
            <w:pPr>
              <w:rPr>
                <w:rFonts w:ascii="Times New Roman" w:hAnsi="Times New Roman" w:cs="Times New Roman"/>
                <w:sz w:val="22"/>
              </w:rPr>
            </w:pPr>
            <w:proofErr w:type="spellStart"/>
            <w:r w:rsidRPr="002D3AB8">
              <w:rPr>
                <w:rFonts w:ascii="Times New Roman" w:hAnsi="Times New Roman" w:cs="Times New Roman"/>
                <w:sz w:val="22"/>
              </w:rPr>
              <w:t>CpG</w:t>
            </w:r>
            <w:proofErr w:type="spellEnd"/>
            <w:r w:rsidRPr="002D3AB8">
              <w:rPr>
                <w:rFonts w:ascii="Times New Roman" w:hAnsi="Times New Roman" w:cs="Times New Roman"/>
                <w:sz w:val="22"/>
              </w:rPr>
              <w:t xml:space="preserve"> 7</w:t>
            </w:r>
          </w:p>
        </w:tc>
        <w:tc>
          <w:tcPr>
            <w:tcW w:w="2464" w:type="dxa"/>
          </w:tcPr>
          <w:p w14:paraId="602FC4C4" w14:textId="77777777" w:rsidR="000F53F7" w:rsidRPr="002D3AB8" w:rsidRDefault="000F53F7" w:rsidP="000F53F7">
            <w:pPr>
              <w:rPr>
                <w:rFonts w:ascii="Times New Roman" w:hAnsi="Times New Roman" w:cs="Times New Roman"/>
                <w:sz w:val="22"/>
              </w:rPr>
            </w:pPr>
            <w:r w:rsidRPr="002D3AB8">
              <w:rPr>
                <w:rFonts w:ascii="Times New Roman" w:hAnsi="Times New Roman" w:cs="Times New Roman"/>
              </w:rPr>
              <w:t>Chr10: 123355454</w:t>
            </w:r>
          </w:p>
        </w:tc>
      </w:tr>
      <w:tr w:rsidR="000F53F7" w:rsidRPr="002D3AB8" w14:paraId="3FCBFE8C" w14:textId="77777777" w:rsidTr="00C2139A">
        <w:tc>
          <w:tcPr>
            <w:tcW w:w="1631" w:type="dxa"/>
          </w:tcPr>
          <w:p w14:paraId="439A0A76" w14:textId="77777777" w:rsidR="000F53F7" w:rsidRPr="002D3AB8" w:rsidRDefault="000F53F7" w:rsidP="000F53F7">
            <w:pPr>
              <w:rPr>
                <w:rFonts w:ascii="Times New Roman" w:hAnsi="Times New Roman" w:cs="Times New Roman"/>
                <w:sz w:val="22"/>
              </w:rPr>
            </w:pPr>
            <w:proofErr w:type="spellStart"/>
            <w:r w:rsidRPr="002D3AB8">
              <w:rPr>
                <w:rFonts w:ascii="Times New Roman" w:hAnsi="Times New Roman" w:cs="Times New Roman"/>
                <w:sz w:val="22"/>
              </w:rPr>
              <w:t>CpG</w:t>
            </w:r>
            <w:proofErr w:type="spellEnd"/>
            <w:r w:rsidRPr="002D3AB8">
              <w:rPr>
                <w:rFonts w:ascii="Times New Roman" w:hAnsi="Times New Roman" w:cs="Times New Roman"/>
                <w:sz w:val="22"/>
              </w:rPr>
              <w:t xml:space="preserve"> 8</w:t>
            </w:r>
          </w:p>
        </w:tc>
        <w:tc>
          <w:tcPr>
            <w:tcW w:w="2464" w:type="dxa"/>
          </w:tcPr>
          <w:p w14:paraId="07902444" w14:textId="77777777" w:rsidR="000F53F7" w:rsidRPr="002D3AB8" w:rsidRDefault="000F53F7" w:rsidP="000F53F7">
            <w:pPr>
              <w:rPr>
                <w:rFonts w:ascii="Times New Roman" w:hAnsi="Times New Roman" w:cs="Times New Roman"/>
                <w:sz w:val="22"/>
              </w:rPr>
            </w:pPr>
            <w:r w:rsidRPr="002D3AB8">
              <w:rPr>
                <w:rFonts w:ascii="Times New Roman" w:hAnsi="Times New Roman" w:cs="Times New Roman"/>
              </w:rPr>
              <w:t>Chr10: 123355424</w:t>
            </w:r>
          </w:p>
        </w:tc>
      </w:tr>
      <w:tr w:rsidR="000F53F7" w:rsidRPr="002D3AB8" w14:paraId="3D4DA5BC" w14:textId="77777777" w:rsidTr="00C2139A">
        <w:tc>
          <w:tcPr>
            <w:tcW w:w="1631" w:type="dxa"/>
          </w:tcPr>
          <w:p w14:paraId="0FF12365" w14:textId="77777777" w:rsidR="000F53F7" w:rsidRPr="002D3AB8" w:rsidRDefault="000F53F7" w:rsidP="000F53F7">
            <w:pPr>
              <w:rPr>
                <w:rFonts w:ascii="Times New Roman" w:hAnsi="Times New Roman" w:cs="Times New Roman"/>
                <w:sz w:val="22"/>
              </w:rPr>
            </w:pPr>
            <w:proofErr w:type="spellStart"/>
            <w:r w:rsidRPr="002D3AB8">
              <w:rPr>
                <w:rFonts w:ascii="Times New Roman" w:hAnsi="Times New Roman" w:cs="Times New Roman"/>
                <w:sz w:val="22"/>
              </w:rPr>
              <w:t>CpG</w:t>
            </w:r>
            <w:proofErr w:type="spellEnd"/>
            <w:r w:rsidRPr="002D3AB8">
              <w:rPr>
                <w:rFonts w:ascii="Times New Roman" w:hAnsi="Times New Roman" w:cs="Times New Roman"/>
                <w:sz w:val="22"/>
              </w:rPr>
              <w:t xml:space="preserve"> 9</w:t>
            </w:r>
          </w:p>
        </w:tc>
        <w:tc>
          <w:tcPr>
            <w:tcW w:w="2464" w:type="dxa"/>
          </w:tcPr>
          <w:p w14:paraId="30E787B3" w14:textId="77777777" w:rsidR="000F53F7" w:rsidRPr="002D3AB8" w:rsidRDefault="000F53F7" w:rsidP="000F53F7">
            <w:pPr>
              <w:rPr>
                <w:rFonts w:ascii="Times New Roman" w:hAnsi="Times New Roman" w:cs="Times New Roman"/>
                <w:sz w:val="22"/>
              </w:rPr>
            </w:pPr>
            <w:r w:rsidRPr="002D3AB8">
              <w:rPr>
                <w:rFonts w:ascii="Times New Roman" w:hAnsi="Times New Roman" w:cs="Times New Roman"/>
              </w:rPr>
              <w:t>Chr10: 123355371</w:t>
            </w:r>
          </w:p>
        </w:tc>
      </w:tr>
      <w:tr w:rsidR="000F53F7" w:rsidRPr="002D3AB8" w14:paraId="162D71DF" w14:textId="77777777" w:rsidTr="00C2139A">
        <w:tc>
          <w:tcPr>
            <w:tcW w:w="1631" w:type="dxa"/>
          </w:tcPr>
          <w:p w14:paraId="66DBF09D" w14:textId="77777777" w:rsidR="000F53F7" w:rsidRPr="002D3AB8" w:rsidRDefault="000F53F7" w:rsidP="000F53F7">
            <w:pPr>
              <w:rPr>
                <w:rFonts w:ascii="Times New Roman" w:hAnsi="Times New Roman" w:cs="Times New Roman"/>
              </w:rPr>
            </w:pPr>
            <w:proofErr w:type="spellStart"/>
            <w:r w:rsidRPr="002D3AB8">
              <w:rPr>
                <w:rFonts w:ascii="Times New Roman" w:hAnsi="Times New Roman" w:cs="Times New Roman"/>
              </w:rPr>
              <w:t>CpG</w:t>
            </w:r>
            <w:proofErr w:type="spellEnd"/>
            <w:r w:rsidRPr="002D3AB8">
              <w:rPr>
                <w:rFonts w:ascii="Times New Roman" w:hAnsi="Times New Roman" w:cs="Times New Roman"/>
              </w:rPr>
              <w:t xml:space="preserve"> 10</w:t>
            </w:r>
          </w:p>
        </w:tc>
        <w:tc>
          <w:tcPr>
            <w:tcW w:w="2464" w:type="dxa"/>
          </w:tcPr>
          <w:p w14:paraId="1EAAB6A4" w14:textId="77777777" w:rsidR="000F53F7" w:rsidRPr="002D3AB8" w:rsidRDefault="000F53F7" w:rsidP="000F53F7">
            <w:pPr>
              <w:rPr>
                <w:rFonts w:ascii="Times New Roman" w:hAnsi="Times New Roman" w:cs="Times New Roman"/>
              </w:rPr>
            </w:pPr>
            <w:r w:rsidRPr="002D3AB8">
              <w:rPr>
                <w:rFonts w:ascii="Times New Roman" w:hAnsi="Times New Roman" w:cs="Times New Roman"/>
              </w:rPr>
              <w:t>Chr10: 123355358</w:t>
            </w:r>
          </w:p>
        </w:tc>
      </w:tr>
      <w:tr w:rsidR="000F53F7" w:rsidRPr="002D3AB8" w14:paraId="6286B78B" w14:textId="77777777" w:rsidTr="00C2139A">
        <w:tc>
          <w:tcPr>
            <w:tcW w:w="1631" w:type="dxa"/>
          </w:tcPr>
          <w:p w14:paraId="687625A4" w14:textId="77777777" w:rsidR="000F53F7" w:rsidRPr="002D3AB8" w:rsidRDefault="000F53F7" w:rsidP="000F53F7">
            <w:pPr>
              <w:rPr>
                <w:rFonts w:ascii="Times New Roman" w:hAnsi="Times New Roman" w:cs="Times New Roman"/>
              </w:rPr>
            </w:pPr>
            <w:proofErr w:type="spellStart"/>
            <w:r w:rsidRPr="002D3AB8">
              <w:rPr>
                <w:rFonts w:ascii="Times New Roman" w:hAnsi="Times New Roman" w:cs="Times New Roman"/>
              </w:rPr>
              <w:t>CpG</w:t>
            </w:r>
            <w:proofErr w:type="spellEnd"/>
            <w:r w:rsidRPr="002D3AB8">
              <w:rPr>
                <w:rFonts w:ascii="Times New Roman" w:hAnsi="Times New Roman" w:cs="Times New Roman"/>
              </w:rPr>
              <w:t xml:space="preserve"> 11</w:t>
            </w:r>
          </w:p>
        </w:tc>
        <w:tc>
          <w:tcPr>
            <w:tcW w:w="2464" w:type="dxa"/>
          </w:tcPr>
          <w:p w14:paraId="178EF62C" w14:textId="77777777" w:rsidR="000F53F7" w:rsidRPr="002D3AB8" w:rsidRDefault="000F53F7" w:rsidP="000F53F7">
            <w:pPr>
              <w:rPr>
                <w:rFonts w:ascii="Times New Roman" w:hAnsi="Times New Roman" w:cs="Times New Roman"/>
              </w:rPr>
            </w:pPr>
            <w:r w:rsidRPr="002D3AB8">
              <w:rPr>
                <w:rFonts w:ascii="Times New Roman" w:hAnsi="Times New Roman" w:cs="Times New Roman"/>
              </w:rPr>
              <w:t>Chr10: 123355343</w:t>
            </w:r>
          </w:p>
        </w:tc>
      </w:tr>
      <w:tr w:rsidR="000F53F7" w:rsidRPr="002D3AB8" w14:paraId="177FA107" w14:textId="77777777" w:rsidTr="00C2139A">
        <w:tc>
          <w:tcPr>
            <w:tcW w:w="1631" w:type="dxa"/>
            <w:tcBorders>
              <w:bottom w:val="single" w:sz="4" w:space="0" w:color="000000" w:themeColor="text1"/>
            </w:tcBorders>
          </w:tcPr>
          <w:p w14:paraId="653C4D39" w14:textId="77777777" w:rsidR="000F53F7" w:rsidRPr="002D3AB8" w:rsidRDefault="000F53F7" w:rsidP="000F53F7">
            <w:pPr>
              <w:rPr>
                <w:rFonts w:ascii="Times New Roman" w:hAnsi="Times New Roman" w:cs="Times New Roman"/>
                <w:sz w:val="22"/>
              </w:rPr>
            </w:pPr>
            <w:proofErr w:type="spellStart"/>
            <w:r w:rsidRPr="002D3AB8">
              <w:rPr>
                <w:rFonts w:ascii="Times New Roman" w:hAnsi="Times New Roman" w:cs="Times New Roman"/>
                <w:sz w:val="22"/>
              </w:rPr>
              <w:t>CpG</w:t>
            </w:r>
            <w:proofErr w:type="spellEnd"/>
            <w:r w:rsidRPr="002D3AB8">
              <w:rPr>
                <w:rFonts w:ascii="Times New Roman" w:hAnsi="Times New Roman" w:cs="Times New Roman"/>
                <w:sz w:val="22"/>
              </w:rPr>
              <w:t xml:space="preserve"> 12</w:t>
            </w:r>
          </w:p>
        </w:tc>
        <w:tc>
          <w:tcPr>
            <w:tcW w:w="2464" w:type="dxa"/>
            <w:tcBorders>
              <w:bottom w:val="single" w:sz="4" w:space="0" w:color="000000" w:themeColor="text1"/>
            </w:tcBorders>
          </w:tcPr>
          <w:p w14:paraId="556B7BF7" w14:textId="77777777" w:rsidR="000F53F7" w:rsidRPr="002D3AB8" w:rsidRDefault="000F53F7" w:rsidP="000F53F7">
            <w:pPr>
              <w:rPr>
                <w:rFonts w:ascii="Times New Roman" w:hAnsi="Times New Roman" w:cs="Times New Roman"/>
                <w:sz w:val="22"/>
              </w:rPr>
            </w:pPr>
            <w:r w:rsidRPr="002D3AB8">
              <w:rPr>
                <w:rFonts w:ascii="Times New Roman" w:hAnsi="Times New Roman" w:cs="Times New Roman"/>
              </w:rPr>
              <w:t>Chr10: 123355338</w:t>
            </w:r>
          </w:p>
        </w:tc>
      </w:tr>
      <w:tr w:rsidR="000F53F7" w:rsidRPr="002D3AB8" w14:paraId="2A3491CF" w14:textId="77777777" w:rsidTr="00C2139A">
        <w:tc>
          <w:tcPr>
            <w:tcW w:w="16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6514B68" w14:textId="77777777" w:rsidR="000F53F7" w:rsidRPr="002D3AB8" w:rsidRDefault="000F53F7" w:rsidP="000F53F7">
            <w:pPr>
              <w:rPr>
                <w:rFonts w:ascii="Times New Roman" w:hAnsi="Times New Roman" w:cs="Times New Roman"/>
                <w:sz w:val="22"/>
              </w:rPr>
            </w:pPr>
            <w:proofErr w:type="spellStart"/>
            <w:r w:rsidRPr="002D3AB8">
              <w:rPr>
                <w:rFonts w:ascii="Times New Roman" w:hAnsi="Times New Roman" w:cs="Times New Roman"/>
                <w:sz w:val="22"/>
              </w:rPr>
              <w:t>CpG</w:t>
            </w:r>
            <w:proofErr w:type="spellEnd"/>
            <w:r w:rsidRPr="002D3AB8">
              <w:rPr>
                <w:rFonts w:ascii="Times New Roman" w:hAnsi="Times New Roman" w:cs="Times New Roman"/>
                <w:sz w:val="22"/>
              </w:rPr>
              <w:t xml:space="preserve"> 13</w:t>
            </w:r>
          </w:p>
        </w:tc>
        <w:tc>
          <w:tcPr>
            <w:tcW w:w="2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7C6A1A8" w14:textId="77777777" w:rsidR="000F53F7" w:rsidRPr="002D3AB8" w:rsidRDefault="000F53F7" w:rsidP="000F53F7">
            <w:pPr>
              <w:rPr>
                <w:rFonts w:ascii="Times New Roman" w:hAnsi="Times New Roman" w:cs="Times New Roman"/>
                <w:sz w:val="22"/>
              </w:rPr>
            </w:pPr>
            <w:r w:rsidRPr="002D3AB8">
              <w:rPr>
                <w:rFonts w:ascii="Times New Roman" w:hAnsi="Times New Roman" w:cs="Times New Roman"/>
                <w:sz w:val="22"/>
              </w:rPr>
              <w:t>Chr10: 123355277</w:t>
            </w:r>
          </w:p>
        </w:tc>
      </w:tr>
      <w:tr w:rsidR="000F53F7" w:rsidRPr="002D3AB8" w14:paraId="3A794CAC" w14:textId="77777777" w:rsidTr="00C2139A">
        <w:tc>
          <w:tcPr>
            <w:tcW w:w="1631" w:type="dxa"/>
            <w:tcBorders>
              <w:top w:val="single" w:sz="4" w:space="0" w:color="000000" w:themeColor="text1"/>
            </w:tcBorders>
          </w:tcPr>
          <w:p w14:paraId="3DCA7BA1" w14:textId="77777777" w:rsidR="000F53F7" w:rsidRPr="002D3AB8" w:rsidRDefault="000F53F7" w:rsidP="000F53F7">
            <w:pPr>
              <w:rPr>
                <w:rFonts w:ascii="Times New Roman" w:hAnsi="Times New Roman" w:cs="Times New Roman"/>
                <w:sz w:val="22"/>
              </w:rPr>
            </w:pPr>
            <w:proofErr w:type="spellStart"/>
            <w:r w:rsidRPr="002D3AB8">
              <w:rPr>
                <w:rFonts w:ascii="Times New Roman" w:hAnsi="Times New Roman" w:cs="Times New Roman"/>
                <w:sz w:val="22"/>
              </w:rPr>
              <w:t>CpG</w:t>
            </w:r>
            <w:proofErr w:type="spellEnd"/>
            <w:r w:rsidRPr="002D3AB8">
              <w:rPr>
                <w:rFonts w:ascii="Times New Roman" w:hAnsi="Times New Roman" w:cs="Times New Roman"/>
                <w:sz w:val="22"/>
              </w:rPr>
              <w:t xml:space="preserve"> 14</w:t>
            </w:r>
          </w:p>
        </w:tc>
        <w:tc>
          <w:tcPr>
            <w:tcW w:w="2464" w:type="dxa"/>
            <w:tcBorders>
              <w:top w:val="single" w:sz="4" w:space="0" w:color="000000" w:themeColor="text1"/>
            </w:tcBorders>
          </w:tcPr>
          <w:p w14:paraId="1BF5A9A1" w14:textId="77777777" w:rsidR="000F53F7" w:rsidRPr="002D3AB8" w:rsidRDefault="000F53F7" w:rsidP="000F53F7">
            <w:pPr>
              <w:rPr>
                <w:rFonts w:ascii="Times New Roman" w:hAnsi="Times New Roman" w:cs="Times New Roman"/>
                <w:sz w:val="22"/>
              </w:rPr>
            </w:pPr>
            <w:r w:rsidRPr="002D3AB8">
              <w:rPr>
                <w:rFonts w:ascii="Times New Roman" w:hAnsi="Times New Roman" w:cs="Times New Roman"/>
              </w:rPr>
              <w:t>Chr10: 123355268</w:t>
            </w:r>
          </w:p>
        </w:tc>
      </w:tr>
      <w:tr w:rsidR="000F53F7" w:rsidRPr="002D3AB8" w14:paraId="1A07B5C1" w14:textId="77777777" w:rsidTr="00C2139A">
        <w:tc>
          <w:tcPr>
            <w:tcW w:w="1631" w:type="dxa"/>
          </w:tcPr>
          <w:p w14:paraId="5A7F2B63" w14:textId="77777777" w:rsidR="000F53F7" w:rsidRPr="002D3AB8" w:rsidRDefault="000F53F7" w:rsidP="000F53F7">
            <w:pPr>
              <w:rPr>
                <w:rFonts w:ascii="Times New Roman" w:hAnsi="Times New Roman" w:cs="Times New Roman"/>
                <w:sz w:val="22"/>
              </w:rPr>
            </w:pPr>
            <w:proofErr w:type="spellStart"/>
            <w:r w:rsidRPr="002D3AB8">
              <w:rPr>
                <w:rFonts w:ascii="Times New Roman" w:hAnsi="Times New Roman" w:cs="Times New Roman"/>
                <w:sz w:val="22"/>
              </w:rPr>
              <w:t>CpG</w:t>
            </w:r>
            <w:proofErr w:type="spellEnd"/>
            <w:r w:rsidRPr="002D3AB8">
              <w:rPr>
                <w:rFonts w:ascii="Times New Roman" w:hAnsi="Times New Roman" w:cs="Times New Roman"/>
                <w:sz w:val="22"/>
              </w:rPr>
              <w:t xml:space="preserve"> 15</w:t>
            </w:r>
          </w:p>
        </w:tc>
        <w:tc>
          <w:tcPr>
            <w:tcW w:w="2464" w:type="dxa"/>
          </w:tcPr>
          <w:p w14:paraId="5BB06B0D" w14:textId="77777777" w:rsidR="000F53F7" w:rsidRPr="002D3AB8" w:rsidRDefault="000F53F7" w:rsidP="000F53F7">
            <w:pPr>
              <w:rPr>
                <w:rFonts w:ascii="Times New Roman" w:hAnsi="Times New Roman" w:cs="Times New Roman"/>
                <w:sz w:val="22"/>
              </w:rPr>
            </w:pPr>
            <w:r w:rsidRPr="002D3AB8">
              <w:rPr>
                <w:rFonts w:ascii="Times New Roman" w:hAnsi="Times New Roman" w:cs="Times New Roman"/>
              </w:rPr>
              <w:t>Chr10: 123355239</w:t>
            </w:r>
          </w:p>
        </w:tc>
      </w:tr>
      <w:tr w:rsidR="000F53F7" w:rsidRPr="002D3AB8" w14:paraId="3E96B0FD" w14:textId="77777777" w:rsidTr="00C2139A">
        <w:tc>
          <w:tcPr>
            <w:tcW w:w="1631" w:type="dxa"/>
          </w:tcPr>
          <w:p w14:paraId="34D47366" w14:textId="77777777" w:rsidR="000F53F7" w:rsidRPr="002D3AB8" w:rsidRDefault="000F53F7" w:rsidP="000F53F7">
            <w:pPr>
              <w:rPr>
                <w:rFonts w:ascii="Times New Roman" w:hAnsi="Times New Roman" w:cs="Times New Roman"/>
                <w:sz w:val="22"/>
              </w:rPr>
            </w:pPr>
            <w:proofErr w:type="spellStart"/>
            <w:r w:rsidRPr="002D3AB8">
              <w:rPr>
                <w:rFonts w:ascii="Times New Roman" w:hAnsi="Times New Roman" w:cs="Times New Roman"/>
                <w:sz w:val="22"/>
              </w:rPr>
              <w:t>CpG</w:t>
            </w:r>
            <w:proofErr w:type="spellEnd"/>
            <w:r w:rsidRPr="002D3AB8">
              <w:rPr>
                <w:rFonts w:ascii="Times New Roman" w:hAnsi="Times New Roman" w:cs="Times New Roman"/>
                <w:sz w:val="22"/>
              </w:rPr>
              <w:t xml:space="preserve"> 16</w:t>
            </w:r>
          </w:p>
        </w:tc>
        <w:tc>
          <w:tcPr>
            <w:tcW w:w="2464" w:type="dxa"/>
          </w:tcPr>
          <w:p w14:paraId="555BD211" w14:textId="77777777" w:rsidR="000F53F7" w:rsidRPr="002D3AB8" w:rsidRDefault="000F53F7" w:rsidP="000F53F7">
            <w:pPr>
              <w:rPr>
                <w:rFonts w:ascii="Times New Roman" w:hAnsi="Times New Roman" w:cs="Times New Roman"/>
                <w:sz w:val="22"/>
              </w:rPr>
            </w:pPr>
            <w:r w:rsidRPr="002D3AB8">
              <w:rPr>
                <w:rFonts w:ascii="Times New Roman" w:hAnsi="Times New Roman" w:cs="Times New Roman"/>
              </w:rPr>
              <w:t>Chr10: 123355213</w:t>
            </w:r>
          </w:p>
        </w:tc>
      </w:tr>
    </w:tbl>
    <w:p w14:paraId="64E4A572" w14:textId="77777777" w:rsidR="005A4888" w:rsidRPr="002D3AB8" w:rsidRDefault="005A4888" w:rsidP="005A4888">
      <w:pPr>
        <w:rPr>
          <w:rFonts w:ascii="Times New Roman" w:hAnsi="Times New Roman" w:cs="Times New Roman"/>
          <w:b/>
        </w:rPr>
      </w:pPr>
    </w:p>
    <w:p w14:paraId="3610B972" w14:textId="77777777" w:rsidR="000F53F7" w:rsidRPr="002D3AB8" w:rsidRDefault="000F53F7" w:rsidP="005A4888">
      <w:pPr>
        <w:rPr>
          <w:rFonts w:ascii="Times New Roman" w:hAnsi="Times New Roman" w:cs="Times New Roman"/>
          <w:b/>
        </w:rPr>
      </w:pPr>
    </w:p>
    <w:p w14:paraId="3AA71498" w14:textId="77777777" w:rsidR="000F53F7" w:rsidRPr="002D3AB8" w:rsidRDefault="000F53F7" w:rsidP="005A4888">
      <w:pPr>
        <w:rPr>
          <w:rFonts w:ascii="Times New Roman" w:hAnsi="Times New Roman" w:cs="Times New Roman"/>
          <w:b/>
        </w:rPr>
      </w:pPr>
    </w:p>
    <w:p w14:paraId="36CDDE51" w14:textId="77777777" w:rsidR="000F53F7" w:rsidRPr="002D3AB8" w:rsidRDefault="000F53F7" w:rsidP="005A4888">
      <w:pPr>
        <w:rPr>
          <w:rFonts w:ascii="Times New Roman" w:hAnsi="Times New Roman" w:cs="Times New Roman"/>
          <w:b/>
        </w:rPr>
      </w:pPr>
    </w:p>
    <w:p w14:paraId="12D68DC3" w14:textId="77777777" w:rsidR="000F53F7" w:rsidRPr="002D3AB8" w:rsidRDefault="000F53F7" w:rsidP="005A4888">
      <w:pPr>
        <w:rPr>
          <w:rFonts w:ascii="Times New Roman" w:hAnsi="Times New Roman" w:cs="Times New Roman"/>
          <w:b/>
        </w:rPr>
      </w:pPr>
    </w:p>
    <w:p w14:paraId="4C093E7E" w14:textId="77777777" w:rsidR="000F53F7" w:rsidRPr="002D3AB8" w:rsidRDefault="000F53F7" w:rsidP="005A4888">
      <w:pPr>
        <w:rPr>
          <w:rFonts w:ascii="Times New Roman" w:hAnsi="Times New Roman" w:cs="Times New Roman"/>
          <w:b/>
        </w:rPr>
      </w:pPr>
    </w:p>
    <w:p w14:paraId="19AF3AA6" w14:textId="77777777" w:rsidR="000F53F7" w:rsidRPr="002D3AB8" w:rsidRDefault="000F53F7" w:rsidP="005A4888">
      <w:pPr>
        <w:rPr>
          <w:rFonts w:ascii="Times New Roman" w:hAnsi="Times New Roman" w:cs="Times New Roman"/>
          <w:b/>
        </w:rPr>
      </w:pPr>
    </w:p>
    <w:p w14:paraId="7269A1BB" w14:textId="77777777" w:rsidR="000F53F7" w:rsidRPr="002D3AB8" w:rsidRDefault="000F53F7" w:rsidP="005A4888">
      <w:pPr>
        <w:rPr>
          <w:rFonts w:ascii="Times New Roman" w:hAnsi="Times New Roman" w:cs="Times New Roman"/>
          <w:b/>
        </w:rPr>
      </w:pPr>
    </w:p>
    <w:p w14:paraId="596E824F" w14:textId="77777777" w:rsidR="000F53F7" w:rsidRPr="002D3AB8" w:rsidRDefault="000F53F7" w:rsidP="005A4888">
      <w:pPr>
        <w:rPr>
          <w:rFonts w:ascii="Times New Roman" w:hAnsi="Times New Roman" w:cs="Times New Roman"/>
          <w:b/>
        </w:rPr>
      </w:pPr>
    </w:p>
    <w:p w14:paraId="7F8A08CE" w14:textId="77777777" w:rsidR="000F53F7" w:rsidRPr="002D3AB8" w:rsidRDefault="000F53F7" w:rsidP="005A4888">
      <w:pPr>
        <w:rPr>
          <w:rFonts w:ascii="Times New Roman" w:hAnsi="Times New Roman" w:cs="Times New Roman"/>
          <w:b/>
        </w:rPr>
      </w:pPr>
    </w:p>
    <w:p w14:paraId="6D80CD8E" w14:textId="77777777" w:rsidR="000F53F7" w:rsidRPr="002D3AB8" w:rsidRDefault="000F53F7" w:rsidP="005A4888">
      <w:pPr>
        <w:rPr>
          <w:rFonts w:ascii="Times New Roman" w:hAnsi="Times New Roman" w:cs="Times New Roman"/>
          <w:b/>
        </w:rPr>
      </w:pPr>
    </w:p>
    <w:p w14:paraId="015AB135" w14:textId="77777777" w:rsidR="000F53F7" w:rsidRPr="002D3AB8" w:rsidRDefault="000F53F7" w:rsidP="005A4888">
      <w:pPr>
        <w:rPr>
          <w:rFonts w:ascii="Times New Roman" w:hAnsi="Times New Roman" w:cs="Times New Roman"/>
          <w:b/>
        </w:rPr>
      </w:pPr>
    </w:p>
    <w:p w14:paraId="0F4CF208" w14:textId="77777777" w:rsidR="000F53F7" w:rsidRPr="002D3AB8" w:rsidRDefault="000F53F7" w:rsidP="005A4888">
      <w:pPr>
        <w:rPr>
          <w:rFonts w:ascii="Times New Roman" w:hAnsi="Times New Roman" w:cs="Times New Roman"/>
          <w:b/>
        </w:rPr>
      </w:pPr>
    </w:p>
    <w:p w14:paraId="15EDE418" w14:textId="77777777" w:rsidR="000F53F7" w:rsidRPr="002D3AB8" w:rsidRDefault="000F53F7" w:rsidP="005A4888">
      <w:pPr>
        <w:rPr>
          <w:rFonts w:ascii="Times New Roman" w:hAnsi="Times New Roman" w:cs="Times New Roman"/>
          <w:b/>
        </w:rPr>
      </w:pPr>
    </w:p>
    <w:p w14:paraId="62541AC3" w14:textId="77777777" w:rsidR="000F53F7" w:rsidRPr="002D3AB8" w:rsidRDefault="000F53F7" w:rsidP="005A4888">
      <w:pPr>
        <w:rPr>
          <w:rFonts w:ascii="Times New Roman" w:hAnsi="Times New Roman" w:cs="Times New Roman"/>
          <w:b/>
        </w:rPr>
      </w:pPr>
    </w:p>
    <w:p w14:paraId="4F938936" w14:textId="77777777" w:rsidR="000F53F7" w:rsidRPr="002D3AB8" w:rsidRDefault="000F53F7" w:rsidP="005A4888">
      <w:pPr>
        <w:rPr>
          <w:rFonts w:ascii="Times New Roman" w:hAnsi="Times New Roman" w:cs="Times New Roman"/>
          <w:b/>
        </w:rPr>
      </w:pPr>
    </w:p>
    <w:p w14:paraId="6A03C105" w14:textId="77777777" w:rsidR="000F53F7" w:rsidRPr="002D3AB8" w:rsidRDefault="000F53F7" w:rsidP="005A4888">
      <w:pPr>
        <w:rPr>
          <w:rFonts w:ascii="Times New Roman" w:hAnsi="Times New Roman" w:cs="Times New Roman"/>
          <w:b/>
        </w:rPr>
      </w:pPr>
    </w:p>
    <w:p w14:paraId="2D10C5F1" w14:textId="77777777" w:rsidR="000F53F7" w:rsidRPr="002D3AB8" w:rsidRDefault="000F53F7" w:rsidP="005A4888">
      <w:pPr>
        <w:rPr>
          <w:rFonts w:ascii="Times New Roman" w:hAnsi="Times New Roman" w:cs="Times New Roman"/>
          <w:b/>
        </w:rPr>
      </w:pPr>
    </w:p>
    <w:p w14:paraId="71751C60" w14:textId="77777777" w:rsidR="000F53F7" w:rsidRPr="002D3AB8" w:rsidRDefault="000F53F7" w:rsidP="000F53F7">
      <w:pPr>
        <w:jc w:val="left"/>
        <w:rPr>
          <w:rFonts w:ascii="Times New Roman" w:hAnsi="Times New Roman" w:cs="Times New Roman"/>
          <w:vertAlign w:val="superscript"/>
        </w:rPr>
      </w:pPr>
    </w:p>
    <w:p w14:paraId="1073F13A" w14:textId="77777777" w:rsidR="000F53F7" w:rsidRPr="002D3AB8" w:rsidRDefault="000F53F7" w:rsidP="000F53F7">
      <w:pPr>
        <w:jc w:val="left"/>
        <w:rPr>
          <w:rFonts w:ascii="Times New Roman" w:hAnsi="Times New Roman" w:cs="Times New Roman"/>
        </w:rPr>
      </w:pPr>
      <w:proofErr w:type="gramStart"/>
      <w:r w:rsidRPr="002D3AB8">
        <w:rPr>
          <w:rFonts w:ascii="Times New Roman" w:hAnsi="Times New Roman" w:cs="Times New Roman"/>
          <w:vertAlign w:val="superscript"/>
        </w:rPr>
        <w:t>a</w:t>
      </w:r>
      <w:proofErr w:type="gramEnd"/>
      <w:r w:rsidRPr="002D3AB8">
        <w:rPr>
          <w:rFonts w:ascii="Times New Roman" w:hAnsi="Times New Roman" w:cs="Times New Roman"/>
        </w:rPr>
        <w:t xml:space="preserve"> UCSC GRCh37/hg19</w:t>
      </w:r>
    </w:p>
    <w:p w14:paraId="4AF9EFE6" w14:textId="5AC6EC78" w:rsidR="000F53F7" w:rsidRPr="002D3AB8" w:rsidRDefault="00D140E2" w:rsidP="000F53F7">
      <w:pPr>
        <w:jc w:val="left"/>
        <w:rPr>
          <w:rFonts w:ascii="Times New Roman" w:hAnsi="Times New Roman" w:cs="Times New Roman"/>
        </w:rPr>
      </w:pPr>
      <w:r w:rsidRPr="002D3AB8">
        <w:rPr>
          <w:rFonts w:ascii="Times New Roman" w:hAnsi="Times New Roman" w:cs="Times New Roman"/>
          <w:noProof/>
        </w:rPr>
        <w:t>Grey shading CpG sites can</w:t>
      </w:r>
      <w:r w:rsidR="000F53F7" w:rsidRPr="002D3AB8">
        <w:rPr>
          <w:rFonts w:ascii="Times New Roman" w:hAnsi="Times New Roman" w:cs="Times New Roman"/>
          <w:noProof/>
        </w:rPr>
        <w:t>not be detected by Sequenom MassARRAY</w:t>
      </w:r>
    </w:p>
    <w:p w14:paraId="213BDC02" w14:textId="77777777" w:rsidR="000F53F7" w:rsidRPr="002D3AB8" w:rsidRDefault="000F53F7" w:rsidP="005A4888">
      <w:pPr>
        <w:rPr>
          <w:rFonts w:ascii="Times New Roman" w:hAnsi="Times New Roman" w:cs="Times New Roman"/>
          <w:b/>
        </w:rPr>
      </w:pPr>
    </w:p>
    <w:p w14:paraId="32ABFBC1" w14:textId="77777777" w:rsidR="005A4888" w:rsidRPr="002D3AB8" w:rsidRDefault="005A4888" w:rsidP="005A4888">
      <w:pPr>
        <w:rPr>
          <w:rFonts w:ascii="Times New Roman" w:hAnsi="Times New Roman" w:cs="Times New Roman"/>
          <w:b/>
        </w:rPr>
      </w:pPr>
    </w:p>
    <w:p w14:paraId="4EC97E28" w14:textId="0EE61380" w:rsidR="006434F1" w:rsidRPr="002D3AB8" w:rsidRDefault="006434F1" w:rsidP="007151DA">
      <w:pPr>
        <w:jc w:val="center"/>
        <w:rPr>
          <w:rFonts w:ascii="Times New Roman" w:hAnsi="Times New Roman" w:cs="Times New Roman"/>
          <w:b/>
        </w:rPr>
      </w:pPr>
    </w:p>
    <w:p w14:paraId="273B2057" w14:textId="7C09F48C" w:rsidR="00836B24" w:rsidRPr="002D3AB8" w:rsidRDefault="00836B24" w:rsidP="004119F8">
      <w:pPr>
        <w:rPr>
          <w:rFonts w:ascii="Times New Roman" w:hAnsi="Times New Roman" w:cs="Times New Roman"/>
        </w:rPr>
      </w:pPr>
    </w:p>
    <w:p w14:paraId="76ECB339" w14:textId="77EF0305" w:rsidR="00C00EDC" w:rsidRPr="002D3AB8" w:rsidRDefault="00572ACF" w:rsidP="00C00EDC">
      <w:pPr>
        <w:jc w:val="center"/>
        <w:rPr>
          <w:rFonts w:ascii="Times New Roman" w:hAnsi="Times New Roman" w:cs="Times New Roman"/>
        </w:rPr>
      </w:pPr>
      <w:r w:rsidRPr="002D3AB8">
        <w:rPr>
          <w:rFonts w:ascii="Times New Roman" w:hAnsi="Times New Roman" w:cs="Times New Roman"/>
          <w:noProof/>
        </w:rPr>
        <w:drawing>
          <wp:inline distT="0" distB="0" distL="0" distR="0" wp14:anchorId="28D16277" wp14:editId="5B606878">
            <wp:extent cx="3049905" cy="3127402"/>
            <wp:effectExtent l="0" t="0" r="0" b="0"/>
            <wp:docPr id="7" name="Picture 7" descr="../../FGFR2数据分析/correlation%20matrix_修改数值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GFR2数据分析/correlation%20matrix_修改数值1.png"/>
                    <pic:cNvPicPr>
                      <a:picLocks noChangeAspect="1" noChangeArrowheads="1"/>
                    </pic:cNvPicPr>
                  </pic:nvPicPr>
                  <pic:blipFill rotWithShape="1">
                    <a:blip r:embed="rId9">
                      <a:extLst>
                        <a:ext uri="{28A0092B-C50C-407E-A947-70E740481C1C}">
                          <a14:useLocalDpi xmlns:a14="http://schemas.microsoft.com/office/drawing/2010/main" val="0"/>
                        </a:ext>
                      </a:extLst>
                    </a:blip>
                    <a:srcRect l="26827" t="15870" r="15296" b="14656"/>
                    <a:stretch/>
                  </pic:blipFill>
                  <pic:spPr bwMode="auto">
                    <a:xfrm>
                      <a:off x="0" y="0"/>
                      <a:ext cx="3050762" cy="3128281"/>
                    </a:xfrm>
                    <a:prstGeom prst="rect">
                      <a:avLst/>
                    </a:prstGeom>
                    <a:noFill/>
                    <a:ln>
                      <a:noFill/>
                    </a:ln>
                    <a:extLst>
                      <a:ext uri="{53640926-AAD7-44D8-BBD7-CCE9431645EC}">
                        <a14:shadowObscured xmlns:a14="http://schemas.microsoft.com/office/drawing/2010/main"/>
                      </a:ext>
                    </a:extLst>
                  </pic:spPr>
                </pic:pic>
              </a:graphicData>
            </a:graphic>
          </wp:inline>
        </w:drawing>
      </w:r>
    </w:p>
    <w:p w14:paraId="519E080B" w14:textId="24DBB385" w:rsidR="00C00EDC" w:rsidRPr="002D3AB8" w:rsidRDefault="00C00EDC" w:rsidP="00C00EDC">
      <w:pPr>
        <w:autoSpaceDE w:val="0"/>
        <w:autoSpaceDN w:val="0"/>
        <w:adjustRightInd w:val="0"/>
        <w:jc w:val="left"/>
        <w:rPr>
          <w:rFonts w:ascii="Times New Roman" w:hAnsi="Times New Roman" w:cs="Times New Roman"/>
          <w:sz w:val="20"/>
          <w:szCs w:val="20"/>
        </w:rPr>
      </w:pPr>
      <w:bookmarkStart w:id="3" w:name="OLE_LINK5"/>
      <w:r w:rsidRPr="002D3AB8">
        <w:rPr>
          <w:rFonts w:ascii="Times New Roman" w:hAnsi="Times New Roman" w:cs="Times New Roman" w:hint="eastAsia"/>
          <w:b/>
          <w:sz w:val="20"/>
          <w:szCs w:val="20"/>
        </w:rPr>
        <w:t>Fi</w:t>
      </w:r>
      <w:r w:rsidRPr="002D3AB8">
        <w:rPr>
          <w:rFonts w:ascii="Times New Roman" w:hAnsi="Times New Roman" w:cs="Times New Roman"/>
          <w:b/>
          <w:sz w:val="20"/>
          <w:szCs w:val="20"/>
        </w:rPr>
        <w:t>gure S2.</w:t>
      </w:r>
      <w:r w:rsidRPr="002D3AB8">
        <w:rPr>
          <w:rFonts w:ascii="Times New Roman" w:hAnsi="Times New Roman" w:cs="Times New Roman"/>
          <w:sz w:val="20"/>
          <w:szCs w:val="20"/>
        </w:rPr>
        <w:t xml:space="preserve"> </w:t>
      </w:r>
      <w:r w:rsidRPr="002D3AB8">
        <w:rPr>
          <w:rFonts w:ascii="Times New Roman" w:hAnsi="Times New Roman" w:cs="Times New Roman"/>
          <w:noProof/>
          <w:sz w:val="20"/>
          <w:szCs w:val="20"/>
        </w:rPr>
        <w:t>The correlation</w:t>
      </w:r>
      <w:r w:rsidRPr="002D3AB8">
        <w:rPr>
          <w:rFonts w:ascii="Times New Roman" w:hAnsi="Times New Roman" w:cs="Times New Roman"/>
          <w:sz w:val="20"/>
          <w:szCs w:val="20"/>
        </w:rPr>
        <w:t xml:space="preserve"> of DNA methylation across all the valid </w:t>
      </w:r>
      <w:proofErr w:type="spellStart"/>
      <w:r w:rsidRPr="002D3AB8">
        <w:rPr>
          <w:rFonts w:ascii="Times New Roman" w:hAnsi="Times New Roman" w:cs="Times New Roman"/>
          <w:sz w:val="20"/>
          <w:szCs w:val="20"/>
        </w:rPr>
        <w:t>CpG</w:t>
      </w:r>
      <w:proofErr w:type="spellEnd"/>
      <w:r w:rsidRPr="002D3AB8">
        <w:rPr>
          <w:rFonts w:ascii="Times New Roman" w:hAnsi="Times New Roman" w:cs="Times New Roman"/>
          <w:sz w:val="20"/>
          <w:szCs w:val="20"/>
        </w:rPr>
        <w:t xml:space="preserve"> sites </w:t>
      </w:r>
      <w:r w:rsidRPr="002D3AB8">
        <w:rPr>
          <w:rFonts w:ascii="Times New Roman" w:hAnsi="Times New Roman" w:cs="Times New Roman"/>
          <w:noProof/>
          <w:sz w:val="20"/>
          <w:szCs w:val="20"/>
        </w:rPr>
        <w:t>invalid</w:t>
      </w:r>
      <w:r w:rsidRPr="002D3AB8">
        <w:rPr>
          <w:rFonts w:ascii="Times New Roman" w:hAnsi="Times New Roman" w:cs="Times New Roman"/>
          <w:sz w:val="20"/>
          <w:szCs w:val="20"/>
        </w:rPr>
        <w:t xml:space="preserve"> samples. The correlation coefficients with</w:t>
      </w:r>
      <w:r w:rsidR="00FC3727" w:rsidRPr="002D3AB8">
        <w:rPr>
          <w:rFonts w:ascii="Times New Roman" w:hAnsi="Times New Roman" w:cs="Times New Roman"/>
          <w:sz w:val="20"/>
          <w:szCs w:val="20"/>
        </w:rPr>
        <w:t xml:space="preserve"> a</w:t>
      </w:r>
      <w:r w:rsidRPr="002D3AB8">
        <w:rPr>
          <w:rFonts w:ascii="Times New Roman" w:hAnsi="Times New Roman" w:cs="Times New Roman"/>
          <w:sz w:val="20"/>
          <w:szCs w:val="20"/>
        </w:rPr>
        <w:t xml:space="preserve"> </w:t>
      </w:r>
      <w:r w:rsidRPr="002D3AB8">
        <w:rPr>
          <w:rFonts w:ascii="Times New Roman" w:hAnsi="Times New Roman" w:cs="Times New Roman"/>
          <w:noProof/>
          <w:sz w:val="20"/>
          <w:szCs w:val="20"/>
        </w:rPr>
        <w:t>grey</w:t>
      </w:r>
      <w:r w:rsidRPr="002D3AB8">
        <w:rPr>
          <w:rFonts w:ascii="Times New Roman" w:hAnsi="Times New Roman" w:cs="Times New Roman"/>
          <w:sz w:val="20"/>
          <w:szCs w:val="20"/>
        </w:rPr>
        <w:t xml:space="preserve"> background are not statistically significant (</w:t>
      </w:r>
      <w:r w:rsidR="00291868" w:rsidRPr="002D3AB8">
        <w:rPr>
          <w:rFonts w:ascii="Times New Roman" w:hAnsi="Times New Roman" w:cs="Times New Roman"/>
          <w:i/>
          <w:sz w:val="20"/>
          <w:szCs w:val="20"/>
        </w:rPr>
        <w:t>P</w:t>
      </w:r>
      <w:r w:rsidR="00291868" w:rsidRPr="002D3AB8">
        <w:rPr>
          <w:rFonts w:ascii="Times New Roman" w:hAnsi="Times New Roman" w:cs="Times New Roman"/>
          <w:sz w:val="20"/>
          <w:szCs w:val="20"/>
        </w:rPr>
        <w:t xml:space="preserve"> </w:t>
      </w:r>
      <w:r w:rsidRPr="002D3AB8">
        <w:rPr>
          <w:rFonts w:ascii="Times New Roman" w:hAnsi="Times New Roman" w:cs="Times New Roman"/>
          <w:sz w:val="20"/>
          <w:szCs w:val="20"/>
        </w:rPr>
        <w:t>&gt;</w:t>
      </w:r>
      <w:r w:rsidR="00291868" w:rsidRPr="002D3AB8">
        <w:rPr>
          <w:rFonts w:ascii="Times New Roman" w:hAnsi="Times New Roman" w:cs="Times New Roman"/>
          <w:sz w:val="20"/>
          <w:szCs w:val="20"/>
        </w:rPr>
        <w:t xml:space="preserve"> </w:t>
      </w:r>
      <w:r w:rsidRPr="002D3AB8">
        <w:rPr>
          <w:rFonts w:ascii="Times New Roman" w:hAnsi="Times New Roman" w:cs="Times New Roman"/>
          <w:sz w:val="20"/>
          <w:szCs w:val="20"/>
        </w:rPr>
        <w:t xml:space="preserve">0.05).  </w:t>
      </w:r>
    </w:p>
    <w:bookmarkEnd w:id="3"/>
    <w:p w14:paraId="65CC7846" w14:textId="77777777" w:rsidR="00C00EDC" w:rsidRPr="002D3AB8" w:rsidRDefault="00C00EDC" w:rsidP="00C00EDC">
      <w:pPr>
        <w:autoSpaceDE w:val="0"/>
        <w:autoSpaceDN w:val="0"/>
        <w:adjustRightInd w:val="0"/>
        <w:jc w:val="left"/>
        <w:rPr>
          <w:rFonts w:ascii="Times New Roman" w:hAnsi="Times New Roman" w:cs="Times New Roman"/>
        </w:rPr>
      </w:pPr>
    </w:p>
    <w:p w14:paraId="4BBEE851" w14:textId="77777777" w:rsidR="001270F9" w:rsidRPr="002D3AB8" w:rsidRDefault="001270F9" w:rsidP="00C00EDC">
      <w:pPr>
        <w:autoSpaceDE w:val="0"/>
        <w:autoSpaceDN w:val="0"/>
        <w:adjustRightInd w:val="0"/>
        <w:jc w:val="left"/>
        <w:rPr>
          <w:rFonts w:ascii="Times New Roman" w:hAnsi="Times New Roman" w:cs="Times New Roman"/>
        </w:rPr>
        <w:sectPr w:rsidR="001270F9" w:rsidRPr="002D3AB8" w:rsidSect="005A4888">
          <w:headerReference w:type="default" r:id="rId10"/>
          <w:pgSz w:w="11906" w:h="16838"/>
          <w:pgMar w:top="1440" w:right="1800" w:bottom="1440" w:left="1800" w:header="851" w:footer="992" w:gutter="0"/>
          <w:cols w:space="425"/>
          <w:docGrid w:type="lines" w:linePitch="312"/>
        </w:sectPr>
      </w:pPr>
    </w:p>
    <w:p w14:paraId="702F049F" w14:textId="1B05E214" w:rsidR="00C00EDC" w:rsidRPr="002D3AB8" w:rsidRDefault="00C00EDC" w:rsidP="00C00EDC">
      <w:pPr>
        <w:autoSpaceDE w:val="0"/>
        <w:autoSpaceDN w:val="0"/>
        <w:adjustRightInd w:val="0"/>
        <w:jc w:val="left"/>
        <w:rPr>
          <w:rFonts w:ascii="Times New Roman" w:hAnsi="Times New Roman" w:cs="Times New Roman"/>
        </w:rPr>
      </w:pPr>
    </w:p>
    <w:p w14:paraId="2CABEDBB" w14:textId="71A492BB" w:rsidR="00364049" w:rsidRPr="002D3AB8" w:rsidRDefault="00C00EDC" w:rsidP="00C00EDC">
      <w:pPr>
        <w:jc w:val="center"/>
        <w:rPr>
          <w:rFonts w:ascii="Times New Roman" w:hAnsi="Times New Roman" w:cs="Times New Roman"/>
        </w:rPr>
      </w:pPr>
      <w:r w:rsidRPr="002D3AB8">
        <w:rPr>
          <w:rFonts w:ascii="Times New Roman" w:hAnsi="Times New Roman" w:cs="Times New Roman"/>
          <w:noProof/>
        </w:rPr>
        <w:drawing>
          <wp:inline distT="0" distB="0" distL="0" distR="0" wp14:anchorId="2E3AD14D" wp14:editId="372DB4D8">
            <wp:extent cx="5274310" cy="4218940"/>
            <wp:effectExtent l="0" t="0" r="2540" b="0"/>
            <wp:docPr id="2" name="图片 2" descr="D:\甲基化课题\非文献\Sequenome Massarray实验\论文写作\FGFR2\correlation plot between placental surface area and DNA methyl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甲基化课题\非文献\Sequenome Massarray实验\论文写作\FGFR2\correlation plot between placental surface area and DNA methylatio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4218940"/>
                    </a:xfrm>
                    <a:prstGeom prst="rect">
                      <a:avLst/>
                    </a:prstGeom>
                    <a:noFill/>
                    <a:ln>
                      <a:noFill/>
                    </a:ln>
                  </pic:spPr>
                </pic:pic>
              </a:graphicData>
            </a:graphic>
          </wp:inline>
        </w:drawing>
      </w:r>
    </w:p>
    <w:p w14:paraId="28EBD247" w14:textId="5B4D1360" w:rsidR="009B0ABD" w:rsidRPr="002D3AB8" w:rsidRDefault="009B0ABD" w:rsidP="009B0ABD">
      <w:pPr>
        <w:autoSpaceDE w:val="0"/>
        <w:autoSpaceDN w:val="0"/>
        <w:adjustRightInd w:val="0"/>
        <w:jc w:val="left"/>
        <w:rPr>
          <w:rFonts w:ascii="Times New Roman" w:hAnsi="Times New Roman" w:cs="Times New Roman"/>
          <w:sz w:val="20"/>
          <w:szCs w:val="20"/>
        </w:rPr>
      </w:pPr>
      <w:bookmarkStart w:id="4" w:name="OLE_LINK6"/>
      <w:r w:rsidRPr="002D3AB8">
        <w:rPr>
          <w:rFonts w:ascii="Times New Roman" w:hAnsi="Times New Roman" w:cs="Times New Roman" w:hint="eastAsia"/>
          <w:b/>
          <w:sz w:val="20"/>
          <w:szCs w:val="20"/>
        </w:rPr>
        <w:t>Figure S</w:t>
      </w:r>
      <w:r w:rsidRPr="002D3AB8">
        <w:rPr>
          <w:rFonts w:ascii="Times New Roman" w:hAnsi="Times New Roman" w:cs="Times New Roman"/>
          <w:b/>
          <w:sz w:val="20"/>
          <w:szCs w:val="20"/>
        </w:rPr>
        <w:t>3</w:t>
      </w:r>
      <w:r w:rsidRPr="002D3AB8">
        <w:rPr>
          <w:rFonts w:ascii="Times New Roman" w:hAnsi="Times New Roman" w:cs="Times New Roman" w:hint="eastAsia"/>
          <w:sz w:val="20"/>
          <w:szCs w:val="20"/>
        </w:rPr>
        <w:t xml:space="preserve">. </w:t>
      </w:r>
      <w:r w:rsidR="00664EEC" w:rsidRPr="002D3AB8">
        <w:rPr>
          <w:rFonts w:ascii="Times New Roman" w:hAnsi="Times New Roman" w:cs="Times New Roman"/>
          <w:color w:val="000000"/>
          <w:sz w:val="20"/>
          <w:szCs w:val="20"/>
          <w:shd w:val="clear" w:color="auto" w:fill="FFFFFF"/>
        </w:rPr>
        <w:t xml:space="preserve">The scatter plots of placental surface area versus DNA methylation of </w:t>
      </w:r>
      <w:proofErr w:type="spellStart"/>
      <w:r w:rsidR="00664EEC" w:rsidRPr="002D3AB8">
        <w:rPr>
          <w:rFonts w:ascii="Times New Roman" w:hAnsi="Times New Roman" w:cs="Times New Roman"/>
          <w:color w:val="000000"/>
          <w:sz w:val="20"/>
          <w:szCs w:val="20"/>
          <w:shd w:val="clear" w:color="auto" w:fill="FFFFFF"/>
        </w:rPr>
        <w:t>CpG</w:t>
      </w:r>
      <w:proofErr w:type="spellEnd"/>
      <w:r w:rsidR="00664EEC" w:rsidRPr="002D3AB8">
        <w:rPr>
          <w:rFonts w:ascii="Times New Roman" w:hAnsi="Times New Roman" w:cs="Times New Roman"/>
          <w:color w:val="000000"/>
          <w:sz w:val="20"/>
          <w:szCs w:val="20"/>
          <w:shd w:val="clear" w:color="auto" w:fill="FFFFFF"/>
        </w:rPr>
        <w:t xml:space="preserve"> sites at </w:t>
      </w:r>
      <w:r w:rsidR="00664EEC" w:rsidRPr="002D3AB8">
        <w:rPr>
          <w:rFonts w:ascii="Times New Roman" w:hAnsi="Times New Roman" w:cs="Times New Roman"/>
          <w:i/>
          <w:color w:val="000000"/>
          <w:sz w:val="20"/>
          <w:szCs w:val="20"/>
          <w:shd w:val="clear" w:color="auto" w:fill="FFFFFF"/>
        </w:rPr>
        <w:t>FGFR2</w:t>
      </w:r>
      <w:r w:rsidR="00664EEC" w:rsidRPr="002D3AB8">
        <w:rPr>
          <w:rFonts w:ascii="Times New Roman" w:hAnsi="Times New Roman" w:cs="Times New Roman"/>
          <w:color w:val="000000"/>
          <w:sz w:val="20"/>
          <w:szCs w:val="20"/>
          <w:shd w:val="clear" w:color="auto" w:fill="FFFFFF"/>
        </w:rPr>
        <w:t xml:space="preserve">. The coefficient and </w:t>
      </w:r>
      <w:r w:rsidR="00664EEC" w:rsidRPr="002D3AB8">
        <w:rPr>
          <w:rFonts w:ascii="Times New Roman" w:hAnsi="Times New Roman" w:cs="Times New Roman"/>
          <w:i/>
          <w:color w:val="000000"/>
          <w:sz w:val="20"/>
          <w:szCs w:val="20"/>
          <w:shd w:val="clear" w:color="auto" w:fill="FFFFFF"/>
        </w:rPr>
        <w:t>P</w:t>
      </w:r>
      <w:r w:rsidR="00664EEC" w:rsidRPr="002D3AB8">
        <w:rPr>
          <w:rFonts w:ascii="Times New Roman" w:hAnsi="Times New Roman" w:cs="Times New Roman"/>
          <w:color w:val="000000"/>
          <w:sz w:val="20"/>
          <w:szCs w:val="20"/>
          <w:shd w:val="clear" w:color="auto" w:fill="FFFFFF"/>
        </w:rPr>
        <w:t xml:space="preserve">-value </w:t>
      </w:r>
      <w:r w:rsidR="00664EEC" w:rsidRPr="002D3AB8">
        <w:rPr>
          <w:rFonts w:ascii="Times New Roman" w:hAnsi="Times New Roman" w:cs="Times New Roman"/>
          <w:noProof/>
          <w:color w:val="000000"/>
          <w:sz w:val="20"/>
          <w:szCs w:val="20"/>
          <w:shd w:val="clear" w:color="auto" w:fill="FFFFFF"/>
        </w:rPr>
        <w:t>were given</w:t>
      </w:r>
      <w:r w:rsidR="00664EEC" w:rsidRPr="002D3AB8">
        <w:rPr>
          <w:rFonts w:ascii="Times New Roman" w:hAnsi="Times New Roman" w:cs="Times New Roman"/>
          <w:color w:val="000000"/>
          <w:sz w:val="20"/>
          <w:szCs w:val="20"/>
          <w:shd w:val="clear" w:color="auto" w:fill="FFFFFF"/>
        </w:rPr>
        <w:t xml:space="preserve"> by regression of placental surface area on DNA methylation using multiple linear regression </w:t>
      </w:r>
      <w:r w:rsidR="00664EEC" w:rsidRPr="002D3AB8">
        <w:rPr>
          <w:rFonts w:ascii="Times New Roman" w:hAnsi="Times New Roman" w:cs="Times New Roman"/>
          <w:noProof/>
          <w:color w:val="000000"/>
          <w:sz w:val="20"/>
          <w:szCs w:val="20"/>
          <w:shd w:val="clear" w:color="auto" w:fill="FFFFFF"/>
        </w:rPr>
        <w:t>model</w:t>
      </w:r>
      <w:r w:rsidR="00FC3727" w:rsidRPr="002D3AB8">
        <w:rPr>
          <w:rFonts w:ascii="Times New Roman" w:hAnsi="Times New Roman" w:cs="Times New Roman"/>
          <w:noProof/>
          <w:color w:val="000000"/>
          <w:sz w:val="20"/>
          <w:szCs w:val="20"/>
          <w:shd w:val="clear" w:color="auto" w:fill="FFFFFF"/>
        </w:rPr>
        <w:t>s</w:t>
      </w:r>
      <w:r w:rsidR="00664EEC" w:rsidRPr="002D3AB8">
        <w:rPr>
          <w:rFonts w:ascii="Times New Roman" w:hAnsi="Times New Roman" w:cs="Times New Roman"/>
          <w:color w:val="000000"/>
          <w:sz w:val="20"/>
          <w:szCs w:val="20"/>
          <w:shd w:val="clear" w:color="auto" w:fill="FFFFFF"/>
        </w:rPr>
        <w:t xml:space="preserve"> adjusted for maternal age, education, </w:t>
      </w:r>
      <w:proofErr w:type="gramStart"/>
      <w:r w:rsidR="00664EEC" w:rsidRPr="002D3AB8">
        <w:rPr>
          <w:rFonts w:ascii="Times New Roman" w:hAnsi="Times New Roman" w:cs="Times New Roman"/>
          <w:color w:val="000000"/>
          <w:sz w:val="20"/>
          <w:szCs w:val="20"/>
          <w:shd w:val="clear" w:color="auto" w:fill="FFFFFF"/>
        </w:rPr>
        <w:t>family</w:t>
      </w:r>
      <w:proofErr w:type="gramEnd"/>
      <w:r w:rsidR="00664EEC" w:rsidRPr="002D3AB8">
        <w:rPr>
          <w:rFonts w:ascii="Times New Roman" w:hAnsi="Times New Roman" w:cs="Times New Roman"/>
          <w:color w:val="000000"/>
          <w:sz w:val="20"/>
          <w:szCs w:val="20"/>
          <w:shd w:val="clear" w:color="auto" w:fill="FFFFFF"/>
        </w:rPr>
        <w:t xml:space="preserve"> monthly income, ETS exposure during pregnancy, gestational age and sex.</w:t>
      </w:r>
    </w:p>
    <w:bookmarkEnd w:id="4"/>
    <w:p w14:paraId="28C5CBD2" w14:textId="77777777" w:rsidR="001270F9" w:rsidRPr="002D3AB8" w:rsidRDefault="001270F9" w:rsidP="00AF03A0">
      <w:pPr>
        <w:autoSpaceDE w:val="0"/>
        <w:autoSpaceDN w:val="0"/>
        <w:adjustRightInd w:val="0"/>
        <w:jc w:val="left"/>
        <w:rPr>
          <w:rFonts w:ascii="Times New Roman" w:hAnsi="Times New Roman" w:cs="Times New Roman"/>
        </w:rPr>
        <w:sectPr w:rsidR="001270F9" w:rsidRPr="002D3AB8" w:rsidSect="005A4888">
          <w:pgSz w:w="11906" w:h="16838"/>
          <w:pgMar w:top="1440" w:right="1800" w:bottom="1440" w:left="1800" w:header="851" w:footer="992" w:gutter="0"/>
          <w:cols w:space="425"/>
          <w:docGrid w:type="lines" w:linePitch="312"/>
        </w:sectPr>
      </w:pPr>
    </w:p>
    <w:p w14:paraId="511E8CDB" w14:textId="373CE25A" w:rsidR="0032400A" w:rsidRPr="002D3AB8" w:rsidRDefault="0032400A" w:rsidP="0032400A">
      <w:pPr>
        <w:spacing w:line="360" w:lineRule="auto"/>
        <w:outlineLvl w:val="0"/>
        <w:rPr>
          <w:rFonts w:ascii="Times New Roman" w:hAnsi="Times New Roman" w:cs="Times New Roman"/>
          <w:b/>
          <w:noProof/>
          <w:color w:val="222222"/>
          <w:sz w:val="24"/>
          <w:szCs w:val="24"/>
          <w:u w:val="single"/>
        </w:rPr>
      </w:pPr>
      <w:r w:rsidRPr="002D3AB8">
        <w:rPr>
          <w:rFonts w:ascii="Times New Roman" w:eastAsia="黑T" w:hAnsi="Times New Roman" w:cs="Times New Roman"/>
          <w:b/>
          <w:color w:val="000000"/>
          <w:sz w:val="20"/>
          <w:szCs w:val="20"/>
          <w:shd w:val="clear" w:color="auto" w:fill="FFFFFF"/>
        </w:rPr>
        <w:lastRenderedPageBreak/>
        <w:t>Table S</w:t>
      </w:r>
      <w:r w:rsidR="00E56118" w:rsidRPr="002D3AB8">
        <w:rPr>
          <w:rFonts w:ascii="Times New Roman" w:eastAsia="黑T" w:hAnsi="Times New Roman" w:cs="Times New Roman"/>
          <w:b/>
          <w:color w:val="000000"/>
          <w:sz w:val="20"/>
          <w:szCs w:val="20"/>
          <w:shd w:val="clear" w:color="auto" w:fill="FFFFFF"/>
        </w:rPr>
        <w:t>3</w:t>
      </w:r>
      <w:r w:rsidR="00330A45" w:rsidRPr="002D3AB8">
        <w:rPr>
          <w:rFonts w:ascii="Times New Roman" w:eastAsia="黑T" w:hAnsi="Times New Roman" w:cs="Times New Roman"/>
          <w:b/>
          <w:color w:val="000000"/>
          <w:sz w:val="20"/>
          <w:szCs w:val="20"/>
          <w:shd w:val="clear" w:color="auto" w:fill="FFFFFF"/>
        </w:rPr>
        <w:t>. Sensitivity analyses</w:t>
      </w:r>
      <w:r w:rsidRPr="002D3AB8">
        <w:rPr>
          <w:rFonts w:ascii="Times New Roman" w:eastAsia="黑T" w:hAnsi="Times New Roman" w:cs="Times New Roman"/>
          <w:b/>
          <w:color w:val="000000"/>
          <w:sz w:val="20"/>
          <w:szCs w:val="20"/>
          <w:shd w:val="clear" w:color="auto" w:fill="FFFFFF"/>
        </w:rPr>
        <w:t xml:space="preserve"> on the associations between the valid </w:t>
      </w:r>
      <w:proofErr w:type="spellStart"/>
      <w:r w:rsidRPr="002D3AB8">
        <w:rPr>
          <w:rFonts w:ascii="Times New Roman" w:eastAsia="黑T" w:hAnsi="Times New Roman" w:cs="Times New Roman"/>
          <w:b/>
          <w:color w:val="000000"/>
          <w:sz w:val="20"/>
          <w:szCs w:val="20"/>
          <w:shd w:val="clear" w:color="auto" w:fill="FFFFFF"/>
        </w:rPr>
        <w:t>CpGs</w:t>
      </w:r>
      <w:proofErr w:type="spellEnd"/>
      <w:r w:rsidRPr="002D3AB8">
        <w:rPr>
          <w:rFonts w:ascii="Times New Roman" w:eastAsia="黑T" w:hAnsi="Times New Roman" w:cs="Times New Roman"/>
          <w:b/>
          <w:color w:val="000000"/>
          <w:sz w:val="20"/>
          <w:szCs w:val="20"/>
          <w:shd w:val="clear" w:color="auto" w:fill="FFFFFF"/>
        </w:rPr>
        <w:t xml:space="preserve"> methylation</w:t>
      </w:r>
      <w:r w:rsidR="00BB0D5D" w:rsidRPr="002D3AB8">
        <w:rPr>
          <w:rFonts w:ascii="Times New Roman" w:eastAsia="黑T" w:hAnsi="Times New Roman" w:cs="Times New Roman"/>
          <w:b/>
          <w:color w:val="000000"/>
          <w:sz w:val="20"/>
          <w:szCs w:val="20"/>
          <w:shd w:val="clear" w:color="auto" w:fill="FFFFFF"/>
        </w:rPr>
        <w:t xml:space="preserve"> of </w:t>
      </w:r>
      <w:r w:rsidR="00BB0D5D" w:rsidRPr="002D3AB8">
        <w:rPr>
          <w:rFonts w:ascii="Times New Roman" w:eastAsia="黑T" w:hAnsi="Times New Roman" w:cs="Times New Roman"/>
          <w:b/>
          <w:i/>
          <w:color w:val="000000"/>
          <w:sz w:val="20"/>
          <w:szCs w:val="20"/>
          <w:shd w:val="clear" w:color="auto" w:fill="FFFFFF"/>
        </w:rPr>
        <w:t>FGFR2</w:t>
      </w:r>
      <w:r w:rsidRPr="002D3AB8">
        <w:rPr>
          <w:rFonts w:ascii="Times New Roman" w:eastAsia="黑T" w:hAnsi="Times New Roman" w:cs="Times New Roman"/>
          <w:b/>
          <w:color w:val="000000"/>
          <w:sz w:val="20"/>
          <w:szCs w:val="20"/>
          <w:shd w:val="clear" w:color="auto" w:fill="FFFFFF"/>
        </w:rPr>
        <w:t xml:space="preserve"> in placenta and risk of FT-LBW.</w:t>
      </w:r>
    </w:p>
    <w:tbl>
      <w:tblPr>
        <w:tblW w:w="8696" w:type="dxa"/>
        <w:tblLayout w:type="fixed"/>
        <w:tblLook w:val="04A0" w:firstRow="1" w:lastRow="0" w:firstColumn="1" w:lastColumn="0" w:noHBand="0" w:noVBand="1"/>
      </w:tblPr>
      <w:tblGrid>
        <w:gridCol w:w="1620"/>
        <w:gridCol w:w="1161"/>
        <w:gridCol w:w="1089"/>
        <w:gridCol w:w="3853"/>
        <w:gridCol w:w="973"/>
      </w:tblGrid>
      <w:tr w:rsidR="000862DC" w:rsidRPr="002D3AB8" w14:paraId="74192C5C" w14:textId="77777777" w:rsidTr="000862DC">
        <w:trPr>
          <w:trHeight w:val="300"/>
        </w:trPr>
        <w:tc>
          <w:tcPr>
            <w:tcW w:w="1620" w:type="dxa"/>
            <w:vMerge w:val="restart"/>
            <w:tcBorders>
              <w:top w:val="single" w:sz="12" w:space="0" w:color="auto"/>
              <w:left w:val="nil"/>
              <w:bottom w:val="single" w:sz="8" w:space="0" w:color="000000"/>
              <w:right w:val="nil"/>
            </w:tcBorders>
            <w:shd w:val="clear" w:color="auto" w:fill="auto"/>
            <w:vAlign w:val="center"/>
            <w:hideMark/>
          </w:tcPr>
          <w:p w14:paraId="78811E08" w14:textId="50698C22" w:rsidR="00BB0D5D" w:rsidRPr="002D3AB8" w:rsidRDefault="00BB0D5D" w:rsidP="00BB0D5D">
            <w:pPr>
              <w:widowControl/>
              <w:rPr>
                <w:rFonts w:ascii="Times New Roman" w:eastAsia="黑T" w:hAnsi="Times New Roman" w:cs="Times New Roman"/>
                <w:b/>
                <w:bCs/>
                <w:color w:val="000000"/>
                <w:kern w:val="0"/>
                <w:sz w:val="20"/>
                <w:szCs w:val="20"/>
              </w:rPr>
            </w:pPr>
            <w:proofErr w:type="spellStart"/>
            <w:r w:rsidRPr="002D3AB8">
              <w:rPr>
                <w:rFonts w:ascii="Times New Roman" w:eastAsia="黑T" w:hAnsi="Times New Roman" w:cs="Times New Roman"/>
                <w:b/>
                <w:color w:val="000000"/>
                <w:kern w:val="0"/>
                <w:sz w:val="20"/>
                <w:szCs w:val="20"/>
              </w:rPr>
              <w:t>CpG</w:t>
            </w:r>
            <w:proofErr w:type="spellEnd"/>
            <w:r w:rsidRPr="002D3AB8">
              <w:rPr>
                <w:rFonts w:ascii="Times New Roman" w:eastAsia="黑T" w:hAnsi="Times New Roman" w:cs="Times New Roman"/>
                <w:b/>
                <w:color w:val="000000"/>
                <w:kern w:val="0"/>
                <w:sz w:val="20"/>
                <w:szCs w:val="20"/>
              </w:rPr>
              <w:t xml:space="preserve"> sites</w:t>
            </w:r>
          </w:p>
        </w:tc>
        <w:tc>
          <w:tcPr>
            <w:tcW w:w="2250" w:type="dxa"/>
            <w:gridSpan w:val="2"/>
            <w:tcBorders>
              <w:top w:val="single" w:sz="12" w:space="0" w:color="auto"/>
              <w:left w:val="nil"/>
              <w:bottom w:val="single" w:sz="8" w:space="0" w:color="auto"/>
              <w:right w:val="nil"/>
            </w:tcBorders>
            <w:shd w:val="clear" w:color="auto" w:fill="auto"/>
            <w:noWrap/>
            <w:vAlign w:val="center"/>
            <w:hideMark/>
          </w:tcPr>
          <w:p w14:paraId="247D98A2" w14:textId="04820A11" w:rsidR="00BB0D5D" w:rsidRPr="002D3AB8" w:rsidRDefault="00BB0D5D" w:rsidP="00D124B6">
            <w:pPr>
              <w:widowControl/>
              <w:jc w:val="center"/>
              <w:rPr>
                <w:rFonts w:ascii="Times New Roman" w:eastAsia="黑T" w:hAnsi="Times New Roman" w:cs="Times New Roman"/>
                <w:b/>
                <w:bCs/>
                <w:color w:val="000000"/>
                <w:kern w:val="0"/>
                <w:sz w:val="20"/>
                <w:szCs w:val="20"/>
              </w:rPr>
            </w:pPr>
            <w:r w:rsidRPr="002D3AB8">
              <w:rPr>
                <w:rFonts w:ascii="Times New Roman" w:eastAsia="黑T" w:hAnsi="Times New Roman" w:cs="Times New Roman"/>
                <w:color w:val="000000"/>
                <w:kern w:val="0"/>
                <w:sz w:val="20"/>
                <w:szCs w:val="20"/>
              </w:rPr>
              <w:t>N</w:t>
            </w:r>
          </w:p>
        </w:tc>
        <w:tc>
          <w:tcPr>
            <w:tcW w:w="3853" w:type="dxa"/>
            <w:vMerge w:val="restart"/>
            <w:tcBorders>
              <w:top w:val="single" w:sz="12" w:space="0" w:color="auto"/>
              <w:left w:val="nil"/>
              <w:bottom w:val="single" w:sz="8" w:space="0" w:color="000000"/>
              <w:right w:val="nil"/>
            </w:tcBorders>
            <w:shd w:val="clear" w:color="auto" w:fill="auto"/>
            <w:noWrap/>
            <w:vAlign w:val="center"/>
            <w:hideMark/>
          </w:tcPr>
          <w:p w14:paraId="201A53B5" w14:textId="77777777" w:rsidR="00BB0D5D" w:rsidRPr="002D3AB8" w:rsidRDefault="00BB0D5D" w:rsidP="00D124B6">
            <w:pPr>
              <w:widowControl/>
              <w:jc w:val="center"/>
              <w:rPr>
                <w:rFonts w:ascii="Times New Roman" w:eastAsia="黑T" w:hAnsi="Times New Roman" w:cs="Times New Roman"/>
                <w:b/>
                <w:bCs/>
                <w:color w:val="000000"/>
                <w:kern w:val="0"/>
                <w:sz w:val="20"/>
                <w:szCs w:val="20"/>
              </w:rPr>
            </w:pPr>
            <w:bookmarkStart w:id="5" w:name="OLE_LINK136"/>
            <w:r w:rsidRPr="002D3AB8">
              <w:rPr>
                <w:rFonts w:ascii="Times New Roman" w:eastAsia="黑T" w:hAnsi="Times New Roman" w:cs="Times New Roman"/>
                <w:b/>
                <w:bCs/>
                <w:color w:val="000000"/>
                <w:kern w:val="0"/>
                <w:sz w:val="20"/>
                <w:szCs w:val="20"/>
              </w:rPr>
              <w:t xml:space="preserve">Odds ratio for per standard deviation </w:t>
            </w:r>
            <w:bookmarkStart w:id="6" w:name="OLE_LINK109"/>
            <w:r w:rsidRPr="002D3AB8">
              <w:rPr>
                <w:rFonts w:ascii="Times New Roman" w:eastAsia="黑T" w:hAnsi="Times New Roman" w:cs="Times New Roman"/>
                <w:b/>
                <w:bCs/>
                <w:color w:val="000000"/>
                <w:kern w:val="0"/>
                <w:sz w:val="20"/>
                <w:szCs w:val="20"/>
              </w:rPr>
              <w:t xml:space="preserve">increment </w:t>
            </w:r>
            <w:bookmarkEnd w:id="6"/>
            <w:r w:rsidRPr="002D3AB8">
              <w:rPr>
                <w:rFonts w:ascii="Times New Roman" w:eastAsia="黑T" w:hAnsi="Times New Roman" w:cs="Times New Roman"/>
                <w:b/>
                <w:bCs/>
                <w:color w:val="000000"/>
                <w:kern w:val="0"/>
                <w:sz w:val="20"/>
                <w:szCs w:val="20"/>
              </w:rPr>
              <w:t>in DNA methylation (95% CI)</w:t>
            </w:r>
            <w:r w:rsidRPr="002D3AB8">
              <w:rPr>
                <w:rFonts w:ascii="Times New Roman" w:eastAsia="黑T" w:hAnsi="Times New Roman" w:cs="Times New Roman"/>
                <w:b/>
                <w:bCs/>
                <w:color w:val="000000"/>
                <w:kern w:val="0"/>
                <w:sz w:val="20"/>
                <w:szCs w:val="20"/>
                <w:vertAlign w:val="superscript"/>
              </w:rPr>
              <w:t xml:space="preserve"> a</w:t>
            </w:r>
            <w:bookmarkEnd w:id="5"/>
          </w:p>
        </w:tc>
        <w:tc>
          <w:tcPr>
            <w:tcW w:w="973" w:type="dxa"/>
            <w:vMerge w:val="restart"/>
            <w:tcBorders>
              <w:top w:val="single" w:sz="12" w:space="0" w:color="auto"/>
              <w:left w:val="nil"/>
              <w:right w:val="nil"/>
            </w:tcBorders>
            <w:vAlign w:val="center"/>
          </w:tcPr>
          <w:p w14:paraId="2D0A02C6" w14:textId="77777777" w:rsidR="00BB0D5D" w:rsidRPr="002D3AB8" w:rsidRDefault="00BB0D5D" w:rsidP="00D124B6">
            <w:pPr>
              <w:widowControl/>
              <w:jc w:val="center"/>
              <w:rPr>
                <w:rFonts w:ascii="Times New Roman" w:hAnsi="Times New Roman" w:cs="Times New Roman"/>
                <w:b/>
                <w:bCs/>
                <w:color w:val="000000"/>
                <w:kern w:val="0"/>
                <w:sz w:val="20"/>
                <w:szCs w:val="20"/>
              </w:rPr>
            </w:pPr>
            <w:r w:rsidRPr="002D3AB8">
              <w:rPr>
                <w:rFonts w:ascii="Times New Roman" w:hAnsi="Times New Roman" w:cs="Times New Roman" w:hint="eastAsia"/>
                <w:b/>
                <w:bCs/>
                <w:i/>
                <w:color w:val="000000"/>
                <w:kern w:val="0"/>
                <w:sz w:val="20"/>
                <w:szCs w:val="20"/>
              </w:rPr>
              <w:t>P</w:t>
            </w:r>
            <w:r w:rsidRPr="002D3AB8">
              <w:rPr>
                <w:rFonts w:ascii="Times New Roman" w:hAnsi="Times New Roman" w:cs="Times New Roman"/>
                <w:b/>
                <w:bCs/>
                <w:i/>
                <w:color w:val="000000"/>
                <w:kern w:val="0"/>
                <w:sz w:val="20"/>
                <w:szCs w:val="20"/>
              </w:rPr>
              <w:t xml:space="preserve"> </w:t>
            </w:r>
            <w:r w:rsidRPr="002D3AB8">
              <w:rPr>
                <w:rFonts w:ascii="Times New Roman" w:hAnsi="Times New Roman" w:cs="Times New Roman"/>
                <w:b/>
                <w:bCs/>
                <w:color w:val="000000"/>
                <w:kern w:val="0"/>
                <w:sz w:val="20"/>
                <w:szCs w:val="20"/>
              </w:rPr>
              <w:t xml:space="preserve">- </w:t>
            </w:r>
            <w:r w:rsidRPr="002D3AB8">
              <w:rPr>
                <w:rFonts w:ascii="Times New Roman" w:hAnsi="Times New Roman" w:cs="Times New Roman" w:hint="eastAsia"/>
                <w:b/>
                <w:bCs/>
                <w:color w:val="000000"/>
                <w:kern w:val="0"/>
                <w:sz w:val="20"/>
                <w:szCs w:val="20"/>
              </w:rPr>
              <w:t>v</w:t>
            </w:r>
            <w:r w:rsidRPr="002D3AB8">
              <w:rPr>
                <w:rFonts w:ascii="Times New Roman" w:hAnsi="Times New Roman" w:cs="Times New Roman"/>
                <w:b/>
                <w:bCs/>
                <w:color w:val="000000"/>
                <w:kern w:val="0"/>
                <w:sz w:val="20"/>
                <w:szCs w:val="20"/>
              </w:rPr>
              <w:t>alue</w:t>
            </w:r>
          </w:p>
        </w:tc>
      </w:tr>
      <w:tr w:rsidR="000862DC" w:rsidRPr="002D3AB8" w14:paraId="28910894" w14:textId="77777777" w:rsidTr="000862DC">
        <w:trPr>
          <w:trHeight w:val="402"/>
        </w:trPr>
        <w:tc>
          <w:tcPr>
            <w:tcW w:w="1620" w:type="dxa"/>
            <w:vMerge/>
            <w:tcBorders>
              <w:top w:val="single" w:sz="12" w:space="0" w:color="auto"/>
              <w:left w:val="nil"/>
              <w:bottom w:val="single" w:sz="8" w:space="0" w:color="000000"/>
              <w:right w:val="nil"/>
            </w:tcBorders>
            <w:vAlign w:val="center"/>
            <w:hideMark/>
          </w:tcPr>
          <w:p w14:paraId="04C7BBBD" w14:textId="77777777" w:rsidR="00BB0D5D" w:rsidRPr="002D3AB8" w:rsidRDefault="00BB0D5D" w:rsidP="00D124B6">
            <w:pPr>
              <w:widowControl/>
              <w:jc w:val="left"/>
              <w:rPr>
                <w:rFonts w:ascii="Times New Roman" w:eastAsia="黑T" w:hAnsi="Times New Roman" w:cs="Times New Roman"/>
                <w:b/>
                <w:bCs/>
                <w:color w:val="000000"/>
                <w:kern w:val="0"/>
                <w:sz w:val="20"/>
                <w:szCs w:val="20"/>
              </w:rPr>
            </w:pPr>
          </w:p>
        </w:tc>
        <w:tc>
          <w:tcPr>
            <w:tcW w:w="1161" w:type="dxa"/>
            <w:tcBorders>
              <w:top w:val="nil"/>
              <w:left w:val="nil"/>
              <w:bottom w:val="single" w:sz="8" w:space="0" w:color="auto"/>
              <w:right w:val="nil"/>
            </w:tcBorders>
            <w:shd w:val="clear" w:color="auto" w:fill="auto"/>
            <w:noWrap/>
            <w:vAlign w:val="center"/>
            <w:hideMark/>
          </w:tcPr>
          <w:p w14:paraId="7D79EDF0" w14:textId="290C8562"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b/>
                <w:bCs/>
                <w:color w:val="000000"/>
                <w:kern w:val="0"/>
                <w:sz w:val="20"/>
                <w:szCs w:val="20"/>
              </w:rPr>
              <w:t>FT-LBW</w:t>
            </w:r>
            <w:r w:rsidRPr="002D3AB8">
              <w:rPr>
                <w:rFonts w:ascii="Times New Roman" w:eastAsia="黑T" w:hAnsi="Times New Roman" w:cs="Times New Roman"/>
                <w:color w:val="000000"/>
                <w:kern w:val="0"/>
                <w:sz w:val="20"/>
                <w:szCs w:val="20"/>
              </w:rPr>
              <w:t xml:space="preserve"> </w:t>
            </w:r>
          </w:p>
        </w:tc>
        <w:tc>
          <w:tcPr>
            <w:tcW w:w="1089" w:type="dxa"/>
            <w:tcBorders>
              <w:top w:val="nil"/>
              <w:left w:val="nil"/>
              <w:bottom w:val="single" w:sz="8" w:space="0" w:color="auto"/>
              <w:right w:val="nil"/>
            </w:tcBorders>
            <w:shd w:val="clear" w:color="auto" w:fill="auto"/>
            <w:noWrap/>
            <w:vAlign w:val="center"/>
            <w:hideMark/>
          </w:tcPr>
          <w:p w14:paraId="1E462701" w14:textId="66056404"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b/>
                <w:bCs/>
                <w:color w:val="000000"/>
                <w:kern w:val="0"/>
                <w:sz w:val="20"/>
                <w:szCs w:val="20"/>
              </w:rPr>
              <w:t>FT-NBW</w:t>
            </w:r>
          </w:p>
        </w:tc>
        <w:tc>
          <w:tcPr>
            <w:tcW w:w="3853" w:type="dxa"/>
            <w:vMerge/>
            <w:tcBorders>
              <w:top w:val="single" w:sz="12" w:space="0" w:color="auto"/>
              <w:left w:val="nil"/>
              <w:bottom w:val="single" w:sz="8" w:space="0" w:color="000000"/>
              <w:right w:val="nil"/>
            </w:tcBorders>
            <w:vAlign w:val="center"/>
            <w:hideMark/>
          </w:tcPr>
          <w:p w14:paraId="00A295A2" w14:textId="77777777" w:rsidR="00BB0D5D" w:rsidRPr="002D3AB8" w:rsidRDefault="00BB0D5D" w:rsidP="00D124B6">
            <w:pPr>
              <w:widowControl/>
              <w:jc w:val="left"/>
              <w:rPr>
                <w:rFonts w:ascii="Times New Roman" w:eastAsia="黑T" w:hAnsi="Times New Roman" w:cs="Times New Roman"/>
                <w:b/>
                <w:bCs/>
                <w:color w:val="000000"/>
                <w:kern w:val="0"/>
                <w:sz w:val="20"/>
                <w:szCs w:val="20"/>
              </w:rPr>
            </w:pPr>
          </w:p>
        </w:tc>
        <w:tc>
          <w:tcPr>
            <w:tcW w:w="973" w:type="dxa"/>
            <w:vMerge/>
            <w:tcBorders>
              <w:left w:val="nil"/>
              <w:bottom w:val="single" w:sz="8" w:space="0" w:color="000000"/>
              <w:right w:val="nil"/>
            </w:tcBorders>
          </w:tcPr>
          <w:p w14:paraId="785323CB" w14:textId="77777777" w:rsidR="00BB0D5D" w:rsidRPr="002D3AB8" w:rsidRDefault="00BB0D5D" w:rsidP="00D124B6">
            <w:pPr>
              <w:widowControl/>
              <w:jc w:val="left"/>
              <w:rPr>
                <w:rFonts w:ascii="Times New Roman" w:eastAsia="黑T" w:hAnsi="Times New Roman" w:cs="Times New Roman"/>
                <w:b/>
                <w:bCs/>
                <w:color w:val="000000"/>
                <w:kern w:val="0"/>
                <w:sz w:val="20"/>
                <w:szCs w:val="20"/>
              </w:rPr>
            </w:pPr>
          </w:p>
        </w:tc>
      </w:tr>
      <w:tr w:rsidR="000862DC" w:rsidRPr="002D3AB8" w14:paraId="73A9E1B6" w14:textId="77777777" w:rsidTr="000862DC">
        <w:trPr>
          <w:trHeight w:val="270"/>
        </w:trPr>
        <w:tc>
          <w:tcPr>
            <w:tcW w:w="1620" w:type="dxa"/>
            <w:tcBorders>
              <w:top w:val="nil"/>
              <w:left w:val="nil"/>
              <w:bottom w:val="nil"/>
              <w:right w:val="nil"/>
            </w:tcBorders>
            <w:shd w:val="clear" w:color="auto" w:fill="auto"/>
            <w:noWrap/>
            <w:vAlign w:val="center"/>
            <w:hideMark/>
          </w:tcPr>
          <w:p w14:paraId="5F02CF16" w14:textId="77777777" w:rsidR="00BB0D5D" w:rsidRPr="002D3AB8" w:rsidRDefault="00BB0D5D" w:rsidP="00D124B6">
            <w:pPr>
              <w:widowControl/>
              <w:jc w:val="left"/>
              <w:rPr>
                <w:rFonts w:ascii="Times New Roman" w:eastAsia="黑T" w:hAnsi="Times New Roman" w:cs="Times New Roman"/>
                <w:b/>
                <w:bCs/>
                <w:color w:val="000000"/>
                <w:kern w:val="0"/>
                <w:sz w:val="20"/>
                <w:szCs w:val="20"/>
              </w:rPr>
            </w:pPr>
            <w:r w:rsidRPr="002D3AB8">
              <w:rPr>
                <w:rFonts w:ascii="Times New Roman" w:eastAsia="黑T" w:hAnsi="Times New Roman" w:cs="Times New Roman"/>
                <w:b/>
                <w:bCs/>
                <w:color w:val="000000"/>
                <w:kern w:val="0"/>
                <w:sz w:val="20"/>
                <w:szCs w:val="20"/>
              </w:rPr>
              <w:t>All subjects</w:t>
            </w:r>
          </w:p>
        </w:tc>
        <w:tc>
          <w:tcPr>
            <w:tcW w:w="1161" w:type="dxa"/>
            <w:tcBorders>
              <w:top w:val="nil"/>
              <w:left w:val="nil"/>
              <w:bottom w:val="nil"/>
              <w:right w:val="nil"/>
            </w:tcBorders>
            <w:shd w:val="clear" w:color="auto" w:fill="auto"/>
            <w:noWrap/>
            <w:vAlign w:val="center"/>
            <w:hideMark/>
          </w:tcPr>
          <w:p w14:paraId="09CF571D" w14:textId="77777777" w:rsidR="00BB0D5D" w:rsidRPr="002D3AB8" w:rsidRDefault="00BB0D5D" w:rsidP="00D124B6">
            <w:pPr>
              <w:widowControl/>
              <w:jc w:val="left"/>
              <w:rPr>
                <w:rFonts w:ascii="Times New Roman" w:eastAsia="黑T" w:hAnsi="Times New Roman" w:cs="Times New Roman"/>
                <w:b/>
                <w:bCs/>
                <w:color w:val="000000"/>
                <w:kern w:val="0"/>
                <w:sz w:val="20"/>
                <w:szCs w:val="20"/>
              </w:rPr>
            </w:pPr>
          </w:p>
        </w:tc>
        <w:tc>
          <w:tcPr>
            <w:tcW w:w="1089" w:type="dxa"/>
            <w:tcBorders>
              <w:top w:val="nil"/>
              <w:left w:val="nil"/>
              <w:bottom w:val="nil"/>
              <w:right w:val="nil"/>
            </w:tcBorders>
            <w:shd w:val="clear" w:color="auto" w:fill="auto"/>
            <w:noWrap/>
            <w:vAlign w:val="center"/>
            <w:hideMark/>
          </w:tcPr>
          <w:p w14:paraId="25CE09A1" w14:textId="77777777" w:rsidR="00BB0D5D" w:rsidRPr="002D3AB8" w:rsidRDefault="00BB0D5D" w:rsidP="00D124B6">
            <w:pPr>
              <w:widowControl/>
              <w:jc w:val="center"/>
              <w:rPr>
                <w:rFonts w:ascii="Times New Roman" w:eastAsia="黑T" w:hAnsi="Times New Roman" w:cs="Times New Roman"/>
                <w:kern w:val="0"/>
                <w:sz w:val="20"/>
                <w:szCs w:val="20"/>
              </w:rPr>
            </w:pPr>
          </w:p>
        </w:tc>
        <w:tc>
          <w:tcPr>
            <w:tcW w:w="3853" w:type="dxa"/>
            <w:tcBorders>
              <w:top w:val="nil"/>
              <w:left w:val="nil"/>
              <w:bottom w:val="nil"/>
              <w:right w:val="nil"/>
            </w:tcBorders>
            <w:shd w:val="clear" w:color="auto" w:fill="auto"/>
            <w:noWrap/>
            <w:vAlign w:val="bottom"/>
            <w:hideMark/>
          </w:tcPr>
          <w:p w14:paraId="740BEDD8" w14:textId="77777777" w:rsidR="00BB0D5D" w:rsidRPr="002D3AB8" w:rsidRDefault="00BB0D5D" w:rsidP="00D124B6">
            <w:pPr>
              <w:widowControl/>
              <w:jc w:val="center"/>
              <w:rPr>
                <w:rFonts w:ascii="Times New Roman" w:eastAsia="黑T" w:hAnsi="Times New Roman" w:cs="Times New Roman"/>
                <w:kern w:val="0"/>
                <w:sz w:val="20"/>
                <w:szCs w:val="20"/>
              </w:rPr>
            </w:pPr>
          </w:p>
        </w:tc>
        <w:tc>
          <w:tcPr>
            <w:tcW w:w="973" w:type="dxa"/>
            <w:tcBorders>
              <w:top w:val="nil"/>
              <w:left w:val="nil"/>
              <w:bottom w:val="nil"/>
              <w:right w:val="nil"/>
            </w:tcBorders>
          </w:tcPr>
          <w:p w14:paraId="08B06F48" w14:textId="77777777" w:rsidR="00BB0D5D" w:rsidRPr="002D3AB8" w:rsidRDefault="00BB0D5D" w:rsidP="00D124B6">
            <w:pPr>
              <w:widowControl/>
              <w:jc w:val="center"/>
              <w:rPr>
                <w:rFonts w:ascii="Times New Roman" w:eastAsia="黑T" w:hAnsi="Times New Roman" w:cs="Times New Roman"/>
                <w:i/>
                <w:kern w:val="0"/>
                <w:sz w:val="20"/>
                <w:szCs w:val="20"/>
              </w:rPr>
            </w:pPr>
          </w:p>
        </w:tc>
      </w:tr>
      <w:tr w:rsidR="000862DC" w:rsidRPr="002D3AB8" w14:paraId="4317D485" w14:textId="77777777" w:rsidTr="000862DC">
        <w:trPr>
          <w:trHeight w:val="270"/>
        </w:trPr>
        <w:tc>
          <w:tcPr>
            <w:tcW w:w="1620" w:type="dxa"/>
            <w:tcBorders>
              <w:top w:val="nil"/>
              <w:left w:val="nil"/>
              <w:bottom w:val="nil"/>
              <w:right w:val="nil"/>
            </w:tcBorders>
            <w:shd w:val="clear" w:color="auto" w:fill="auto"/>
            <w:noWrap/>
            <w:vAlign w:val="center"/>
            <w:hideMark/>
          </w:tcPr>
          <w:p w14:paraId="57450B09" w14:textId="77777777" w:rsidR="00BB0D5D" w:rsidRPr="002D3AB8" w:rsidRDefault="00BB0D5D"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2</w:t>
            </w:r>
          </w:p>
        </w:tc>
        <w:tc>
          <w:tcPr>
            <w:tcW w:w="1161" w:type="dxa"/>
            <w:tcBorders>
              <w:top w:val="nil"/>
              <w:left w:val="nil"/>
              <w:bottom w:val="nil"/>
              <w:right w:val="nil"/>
            </w:tcBorders>
            <w:shd w:val="clear" w:color="auto" w:fill="auto"/>
            <w:noWrap/>
            <w:vAlign w:val="center"/>
            <w:hideMark/>
          </w:tcPr>
          <w:p w14:paraId="0EC5454B"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65</w:t>
            </w:r>
          </w:p>
        </w:tc>
        <w:tc>
          <w:tcPr>
            <w:tcW w:w="1089" w:type="dxa"/>
            <w:tcBorders>
              <w:top w:val="nil"/>
              <w:left w:val="nil"/>
              <w:bottom w:val="nil"/>
              <w:right w:val="nil"/>
            </w:tcBorders>
            <w:shd w:val="clear" w:color="auto" w:fill="auto"/>
            <w:noWrap/>
            <w:vAlign w:val="center"/>
            <w:hideMark/>
          </w:tcPr>
          <w:p w14:paraId="39F574DE"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65</w:t>
            </w:r>
          </w:p>
        </w:tc>
        <w:tc>
          <w:tcPr>
            <w:tcW w:w="3853" w:type="dxa"/>
            <w:tcBorders>
              <w:top w:val="nil"/>
              <w:left w:val="nil"/>
              <w:bottom w:val="nil"/>
              <w:right w:val="nil"/>
            </w:tcBorders>
            <w:shd w:val="clear" w:color="auto" w:fill="auto"/>
            <w:noWrap/>
            <w:vAlign w:val="center"/>
            <w:hideMark/>
          </w:tcPr>
          <w:p w14:paraId="18D2DA06" w14:textId="4DE362EE"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0.93 (0.65, 1.35)</w:t>
            </w:r>
          </w:p>
        </w:tc>
        <w:tc>
          <w:tcPr>
            <w:tcW w:w="973" w:type="dxa"/>
            <w:tcBorders>
              <w:top w:val="nil"/>
              <w:left w:val="nil"/>
              <w:bottom w:val="nil"/>
              <w:right w:val="nil"/>
            </w:tcBorders>
          </w:tcPr>
          <w:p w14:paraId="6C02D0F9" w14:textId="338CA0DC" w:rsidR="00BB0D5D" w:rsidRPr="002D3AB8" w:rsidRDefault="00BB0D5D"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hint="eastAsia"/>
                <w:i/>
                <w:color w:val="000000"/>
                <w:kern w:val="0"/>
                <w:sz w:val="20"/>
                <w:szCs w:val="20"/>
              </w:rPr>
              <w:t>0.7</w:t>
            </w:r>
            <w:r w:rsidRPr="002D3AB8">
              <w:rPr>
                <w:rFonts w:ascii="Times New Roman" w:hAnsi="Times New Roman" w:cs="Times New Roman"/>
                <w:i/>
                <w:color w:val="000000"/>
                <w:kern w:val="0"/>
                <w:sz w:val="20"/>
                <w:szCs w:val="20"/>
              </w:rPr>
              <w:t>1</w:t>
            </w:r>
          </w:p>
        </w:tc>
      </w:tr>
      <w:tr w:rsidR="000862DC" w:rsidRPr="002D3AB8" w14:paraId="37A4E863" w14:textId="77777777" w:rsidTr="000862DC">
        <w:trPr>
          <w:trHeight w:val="270"/>
        </w:trPr>
        <w:tc>
          <w:tcPr>
            <w:tcW w:w="1620" w:type="dxa"/>
            <w:tcBorders>
              <w:top w:val="nil"/>
              <w:left w:val="nil"/>
              <w:bottom w:val="nil"/>
              <w:right w:val="nil"/>
            </w:tcBorders>
            <w:shd w:val="clear" w:color="auto" w:fill="auto"/>
            <w:noWrap/>
            <w:vAlign w:val="center"/>
            <w:hideMark/>
          </w:tcPr>
          <w:p w14:paraId="0440DA19" w14:textId="77777777" w:rsidR="00BB0D5D" w:rsidRPr="002D3AB8" w:rsidRDefault="00BB0D5D"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3.4</w:t>
            </w:r>
          </w:p>
        </w:tc>
        <w:tc>
          <w:tcPr>
            <w:tcW w:w="1161" w:type="dxa"/>
            <w:tcBorders>
              <w:top w:val="nil"/>
              <w:left w:val="nil"/>
              <w:bottom w:val="nil"/>
              <w:right w:val="nil"/>
            </w:tcBorders>
            <w:shd w:val="clear" w:color="auto" w:fill="auto"/>
            <w:noWrap/>
            <w:vAlign w:val="center"/>
            <w:hideMark/>
          </w:tcPr>
          <w:p w14:paraId="46FB9426"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82</w:t>
            </w:r>
          </w:p>
        </w:tc>
        <w:tc>
          <w:tcPr>
            <w:tcW w:w="1089" w:type="dxa"/>
            <w:tcBorders>
              <w:top w:val="nil"/>
              <w:left w:val="nil"/>
              <w:bottom w:val="nil"/>
              <w:right w:val="nil"/>
            </w:tcBorders>
            <w:shd w:val="clear" w:color="auto" w:fill="auto"/>
            <w:noWrap/>
            <w:vAlign w:val="center"/>
            <w:hideMark/>
          </w:tcPr>
          <w:p w14:paraId="155ABE19"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78</w:t>
            </w:r>
          </w:p>
        </w:tc>
        <w:tc>
          <w:tcPr>
            <w:tcW w:w="3853" w:type="dxa"/>
            <w:tcBorders>
              <w:top w:val="nil"/>
              <w:left w:val="nil"/>
              <w:bottom w:val="nil"/>
              <w:right w:val="nil"/>
            </w:tcBorders>
            <w:shd w:val="clear" w:color="auto" w:fill="auto"/>
            <w:noWrap/>
            <w:vAlign w:val="center"/>
            <w:hideMark/>
          </w:tcPr>
          <w:p w14:paraId="68C2F2A2" w14:textId="61FFF90C"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1.07 (0.77, 1.49)</w:t>
            </w:r>
          </w:p>
        </w:tc>
        <w:tc>
          <w:tcPr>
            <w:tcW w:w="973" w:type="dxa"/>
            <w:tcBorders>
              <w:top w:val="nil"/>
              <w:left w:val="nil"/>
              <w:bottom w:val="nil"/>
              <w:right w:val="nil"/>
            </w:tcBorders>
          </w:tcPr>
          <w:p w14:paraId="19E314E2" w14:textId="5291E5E7" w:rsidR="00BB0D5D" w:rsidRPr="002D3AB8" w:rsidRDefault="00BB0D5D"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hint="eastAsia"/>
                <w:i/>
                <w:color w:val="000000"/>
                <w:kern w:val="0"/>
                <w:sz w:val="20"/>
                <w:szCs w:val="20"/>
              </w:rPr>
              <w:t>0.6</w:t>
            </w:r>
            <w:r w:rsidRPr="002D3AB8">
              <w:rPr>
                <w:rFonts w:ascii="Times New Roman" w:hAnsi="Times New Roman" w:cs="Times New Roman"/>
                <w:i/>
                <w:color w:val="000000"/>
                <w:kern w:val="0"/>
                <w:sz w:val="20"/>
                <w:szCs w:val="20"/>
              </w:rPr>
              <w:t>8</w:t>
            </w:r>
          </w:p>
        </w:tc>
      </w:tr>
      <w:tr w:rsidR="000862DC" w:rsidRPr="002D3AB8" w14:paraId="107345C3" w14:textId="77777777" w:rsidTr="000862DC">
        <w:trPr>
          <w:trHeight w:val="270"/>
        </w:trPr>
        <w:tc>
          <w:tcPr>
            <w:tcW w:w="1620" w:type="dxa"/>
            <w:tcBorders>
              <w:top w:val="nil"/>
              <w:left w:val="nil"/>
              <w:bottom w:val="nil"/>
              <w:right w:val="nil"/>
            </w:tcBorders>
            <w:shd w:val="clear" w:color="auto" w:fill="auto"/>
            <w:noWrap/>
            <w:vAlign w:val="center"/>
            <w:hideMark/>
          </w:tcPr>
          <w:p w14:paraId="4C73DFFA" w14:textId="77777777" w:rsidR="00BB0D5D" w:rsidRPr="002D3AB8" w:rsidRDefault="00BB0D5D"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5</w:t>
            </w:r>
          </w:p>
        </w:tc>
        <w:tc>
          <w:tcPr>
            <w:tcW w:w="1161" w:type="dxa"/>
            <w:tcBorders>
              <w:top w:val="nil"/>
              <w:left w:val="nil"/>
              <w:bottom w:val="nil"/>
              <w:right w:val="nil"/>
            </w:tcBorders>
            <w:shd w:val="clear" w:color="auto" w:fill="auto"/>
            <w:noWrap/>
            <w:vAlign w:val="center"/>
            <w:hideMark/>
          </w:tcPr>
          <w:p w14:paraId="146454A3"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73</w:t>
            </w:r>
          </w:p>
        </w:tc>
        <w:tc>
          <w:tcPr>
            <w:tcW w:w="1089" w:type="dxa"/>
            <w:tcBorders>
              <w:top w:val="nil"/>
              <w:left w:val="nil"/>
              <w:bottom w:val="nil"/>
              <w:right w:val="nil"/>
            </w:tcBorders>
            <w:shd w:val="clear" w:color="auto" w:fill="auto"/>
            <w:noWrap/>
            <w:vAlign w:val="center"/>
            <w:hideMark/>
          </w:tcPr>
          <w:p w14:paraId="3C086225"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65</w:t>
            </w:r>
          </w:p>
        </w:tc>
        <w:tc>
          <w:tcPr>
            <w:tcW w:w="3853" w:type="dxa"/>
            <w:tcBorders>
              <w:top w:val="nil"/>
              <w:left w:val="nil"/>
              <w:bottom w:val="nil"/>
              <w:right w:val="nil"/>
            </w:tcBorders>
            <w:shd w:val="clear" w:color="auto" w:fill="auto"/>
            <w:noWrap/>
            <w:vAlign w:val="center"/>
            <w:hideMark/>
          </w:tcPr>
          <w:p w14:paraId="1BB08A78" w14:textId="169FF6F9"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1.11 (0.79, 1.58)</w:t>
            </w:r>
          </w:p>
        </w:tc>
        <w:tc>
          <w:tcPr>
            <w:tcW w:w="973" w:type="dxa"/>
            <w:tcBorders>
              <w:top w:val="nil"/>
              <w:left w:val="nil"/>
              <w:bottom w:val="nil"/>
              <w:right w:val="nil"/>
            </w:tcBorders>
          </w:tcPr>
          <w:p w14:paraId="5EBCEA3E" w14:textId="2E05CD88" w:rsidR="00BB0D5D" w:rsidRPr="002D3AB8" w:rsidRDefault="00BB0D5D"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hint="eastAsia"/>
                <w:i/>
                <w:color w:val="000000"/>
                <w:kern w:val="0"/>
                <w:sz w:val="20"/>
                <w:szCs w:val="20"/>
              </w:rPr>
              <w:t>0.</w:t>
            </w:r>
            <w:r w:rsidRPr="002D3AB8">
              <w:rPr>
                <w:rFonts w:ascii="Times New Roman" w:hAnsi="Times New Roman" w:cs="Times New Roman"/>
                <w:i/>
                <w:color w:val="000000"/>
                <w:kern w:val="0"/>
                <w:sz w:val="20"/>
                <w:szCs w:val="20"/>
              </w:rPr>
              <w:t>54</w:t>
            </w:r>
          </w:p>
        </w:tc>
      </w:tr>
      <w:tr w:rsidR="000862DC" w:rsidRPr="002D3AB8" w14:paraId="5D14847F" w14:textId="77777777" w:rsidTr="000862DC">
        <w:trPr>
          <w:trHeight w:val="270"/>
        </w:trPr>
        <w:tc>
          <w:tcPr>
            <w:tcW w:w="1620" w:type="dxa"/>
            <w:tcBorders>
              <w:top w:val="nil"/>
              <w:left w:val="nil"/>
              <w:bottom w:val="nil"/>
              <w:right w:val="nil"/>
            </w:tcBorders>
            <w:shd w:val="clear" w:color="auto" w:fill="auto"/>
            <w:noWrap/>
            <w:vAlign w:val="center"/>
            <w:hideMark/>
          </w:tcPr>
          <w:p w14:paraId="3147F945" w14:textId="77777777" w:rsidR="00BB0D5D" w:rsidRPr="002D3AB8" w:rsidRDefault="00BB0D5D"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7</w:t>
            </w:r>
          </w:p>
        </w:tc>
        <w:tc>
          <w:tcPr>
            <w:tcW w:w="1161" w:type="dxa"/>
            <w:tcBorders>
              <w:top w:val="nil"/>
              <w:left w:val="nil"/>
              <w:bottom w:val="nil"/>
              <w:right w:val="nil"/>
            </w:tcBorders>
            <w:shd w:val="clear" w:color="auto" w:fill="auto"/>
            <w:noWrap/>
            <w:vAlign w:val="center"/>
            <w:hideMark/>
          </w:tcPr>
          <w:p w14:paraId="3132A515"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69</w:t>
            </w:r>
          </w:p>
        </w:tc>
        <w:tc>
          <w:tcPr>
            <w:tcW w:w="1089" w:type="dxa"/>
            <w:tcBorders>
              <w:top w:val="nil"/>
              <w:left w:val="nil"/>
              <w:bottom w:val="nil"/>
              <w:right w:val="nil"/>
            </w:tcBorders>
            <w:shd w:val="clear" w:color="auto" w:fill="auto"/>
            <w:noWrap/>
            <w:vAlign w:val="center"/>
            <w:hideMark/>
          </w:tcPr>
          <w:p w14:paraId="6E268B3B"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64</w:t>
            </w:r>
          </w:p>
        </w:tc>
        <w:tc>
          <w:tcPr>
            <w:tcW w:w="3853" w:type="dxa"/>
            <w:tcBorders>
              <w:top w:val="nil"/>
              <w:left w:val="nil"/>
              <w:bottom w:val="nil"/>
              <w:right w:val="nil"/>
            </w:tcBorders>
            <w:shd w:val="clear" w:color="auto" w:fill="auto"/>
            <w:noWrap/>
            <w:vAlign w:val="center"/>
            <w:hideMark/>
          </w:tcPr>
          <w:p w14:paraId="538A97DC"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1.13 (0.76, 1.67)</w:t>
            </w:r>
          </w:p>
        </w:tc>
        <w:tc>
          <w:tcPr>
            <w:tcW w:w="973" w:type="dxa"/>
            <w:tcBorders>
              <w:top w:val="nil"/>
              <w:left w:val="nil"/>
              <w:bottom w:val="nil"/>
              <w:right w:val="nil"/>
            </w:tcBorders>
          </w:tcPr>
          <w:p w14:paraId="06F0C079" w14:textId="77777777" w:rsidR="00BB0D5D" w:rsidRPr="002D3AB8" w:rsidRDefault="00BB0D5D"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hint="eastAsia"/>
                <w:i/>
                <w:color w:val="000000"/>
                <w:kern w:val="0"/>
                <w:sz w:val="20"/>
                <w:szCs w:val="20"/>
              </w:rPr>
              <w:t>0.54</w:t>
            </w:r>
          </w:p>
        </w:tc>
      </w:tr>
      <w:tr w:rsidR="000862DC" w:rsidRPr="002D3AB8" w14:paraId="07B08313" w14:textId="77777777" w:rsidTr="000862DC">
        <w:trPr>
          <w:trHeight w:val="270"/>
        </w:trPr>
        <w:tc>
          <w:tcPr>
            <w:tcW w:w="1620" w:type="dxa"/>
            <w:tcBorders>
              <w:top w:val="nil"/>
              <w:left w:val="nil"/>
              <w:bottom w:val="nil"/>
              <w:right w:val="nil"/>
            </w:tcBorders>
            <w:shd w:val="clear" w:color="auto" w:fill="auto"/>
            <w:noWrap/>
            <w:vAlign w:val="center"/>
            <w:hideMark/>
          </w:tcPr>
          <w:p w14:paraId="772BF238" w14:textId="77777777" w:rsidR="00BB0D5D" w:rsidRPr="002D3AB8" w:rsidRDefault="00BB0D5D"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11</w:t>
            </w:r>
          </w:p>
        </w:tc>
        <w:tc>
          <w:tcPr>
            <w:tcW w:w="1161" w:type="dxa"/>
            <w:tcBorders>
              <w:top w:val="nil"/>
              <w:left w:val="nil"/>
              <w:bottom w:val="nil"/>
              <w:right w:val="nil"/>
            </w:tcBorders>
            <w:shd w:val="clear" w:color="auto" w:fill="auto"/>
            <w:noWrap/>
            <w:vAlign w:val="center"/>
            <w:hideMark/>
          </w:tcPr>
          <w:p w14:paraId="6BF858BC"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69</w:t>
            </w:r>
          </w:p>
        </w:tc>
        <w:tc>
          <w:tcPr>
            <w:tcW w:w="1089" w:type="dxa"/>
            <w:tcBorders>
              <w:top w:val="nil"/>
              <w:left w:val="nil"/>
              <w:bottom w:val="nil"/>
              <w:right w:val="nil"/>
            </w:tcBorders>
            <w:shd w:val="clear" w:color="auto" w:fill="auto"/>
            <w:noWrap/>
            <w:vAlign w:val="center"/>
            <w:hideMark/>
          </w:tcPr>
          <w:p w14:paraId="59A6B5DF"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55</w:t>
            </w:r>
          </w:p>
        </w:tc>
        <w:tc>
          <w:tcPr>
            <w:tcW w:w="3853" w:type="dxa"/>
            <w:tcBorders>
              <w:top w:val="nil"/>
              <w:left w:val="nil"/>
              <w:bottom w:val="nil"/>
              <w:right w:val="nil"/>
            </w:tcBorders>
            <w:shd w:val="clear" w:color="auto" w:fill="auto"/>
            <w:noWrap/>
            <w:vAlign w:val="center"/>
            <w:hideMark/>
          </w:tcPr>
          <w:p w14:paraId="5C2BE745" w14:textId="616376BA" w:rsidR="00BB0D5D" w:rsidRPr="002D3AB8" w:rsidRDefault="00BB0D5D" w:rsidP="00D124B6">
            <w:pPr>
              <w:widowControl/>
              <w:jc w:val="center"/>
              <w:rPr>
                <w:rFonts w:ascii="Times New Roman" w:eastAsia="黑T" w:hAnsi="Times New Roman" w:cs="Times New Roman"/>
                <w:b/>
                <w:bCs/>
                <w:color w:val="000000"/>
                <w:kern w:val="0"/>
                <w:sz w:val="20"/>
                <w:szCs w:val="20"/>
              </w:rPr>
            </w:pPr>
            <w:r w:rsidRPr="002D3AB8">
              <w:rPr>
                <w:rFonts w:ascii="Times New Roman" w:eastAsia="黑T" w:hAnsi="Times New Roman" w:cs="Times New Roman"/>
                <w:b/>
                <w:bCs/>
                <w:color w:val="000000"/>
                <w:kern w:val="0"/>
                <w:sz w:val="20"/>
                <w:szCs w:val="20"/>
              </w:rPr>
              <w:t>1.61 (1.06, 2.45)</w:t>
            </w:r>
          </w:p>
        </w:tc>
        <w:tc>
          <w:tcPr>
            <w:tcW w:w="973" w:type="dxa"/>
            <w:tcBorders>
              <w:top w:val="nil"/>
              <w:left w:val="nil"/>
              <w:bottom w:val="nil"/>
              <w:right w:val="nil"/>
            </w:tcBorders>
          </w:tcPr>
          <w:p w14:paraId="1B542F8A" w14:textId="77777777" w:rsidR="00BB0D5D" w:rsidRPr="002D3AB8" w:rsidRDefault="00BB0D5D" w:rsidP="00D124B6">
            <w:pPr>
              <w:widowControl/>
              <w:jc w:val="center"/>
              <w:rPr>
                <w:rFonts w:ascii="Times New Roman" w:hAnsi="Times New Roman" w:cs="Times New Roman"/>
                <w:b/>
                <w:bCs/>
                <w:i/>
                <w:color w:val="000000"/>
                <w:kern w:val="0"/>
                <w:sz w:val="20"/>
                <w:szCs w:val="20"/>
              </w:rPr>
            </w:pPr>
            <w:r w:rsidRPr="002D3AB8">
              <w:rPr>
                <w:rFonts w:ascii="Times New Roman" w:hAnsi="Times New Roman" w:cs="Times New Roman" w:hint="eastAsia"/>
                <w:b/>
                <w:bCs/>
                <w:i/>
                <w:color w:val="000000"/>
                <w:kern w:val="0"/>
                <w:sz w:val="20"/>
                <w:szCs w:val="20"/>
              </w:rPr>
              <w:t>0</w:t>
            </w:r>
            <w:r w:rsidRPr="002D3AB8">
              <w:rPr>
                <w:rFonts w:ascii="Times New Roman" w:hAnsi="Times New Roman" w:cs="Times New Roman"/>
                <w:b/>
                <w:bCs/>
                <w:i/>
                <w:color w:val="000000"/>
                <w:kern w:val="0"/>
                <w:sz w:val="20"/>
                <w:szCs w:val="20"/>
              </w:rPr>
              <w:t>.02</w:t>
            </w:r>
          </w:p>
        </w:tc>
      </w:tr>
      <w:tr w:rsidR="000862DC" w:rsidRPr="002D3AB8" w14:paraId="72ACF996" w14:textId="77777777" w:rsidTr="000862DC">
        <w:trPr>
          <w:trHeight w:val="270"/>
        </w:trPr>
        <w:tc>
          <w:tcPr>
            <w:tcW w:w="1620" w:type="dxa"/>
            <w:tcBorders>
              <w:top w:val="nil"/>
              <w:left w:val="nil"/>
              <w:bottom w:val="nil"/>
              <w:right w:val="nil"/>
            </w:tcBorders>
            <w:shd w:val="clear" w:color="auto" w:fill="auto"/>
            <w:noWrap/>
            <w:vAlign w:val="center"/>
            <w:hideMark/>
          </w:tcPr>
          <w:p w14:paraId="19A11D63" w14:textId="77777777" w:rsidR="00BB0D5D" w:rsidRPr="002D3AB8" w:rsidRDefault="00BB0D5D" w:rsidP="00D124B6">
            <w:pPr>
              <w:widowControl/>
              <w:jc w:val="left"/>
              <w:rPr>
                <w:rFonts w:ascii="Times New Roman" w:eastAsia="黑T" w:hAnsi="Times New Roman" w:cs="Times New Roman"/>
                <w:b/>
                <w:bCs/>
                <w:color w:val="000000"/>
                <w:kern w:val="0"/>
                <w:sz w:val="20"/>
                <w:szCs w:val="20"/>
              </w:rPr>
            </w:pPr>
            <w:r w:rsidRPr="002D3AB8">
              <w:rPr>
                <w:rFonts w:ascii="Times New Roman" w:eastAsia="黑T" w:hAnsi="Times New Roman" w:cs="Times New Roman"/>
                <w:b/>
                <w:bCs/>
                <w:color w:val="000000"/>
                <w:kern w:val="0"/>
                <w:sz w:val="20"/>
                <w:szCs w:val="20"/>
              </w:rPr>
              <w:t>Girls</w:t>
            </w:r>
          </w:p>
        </w:tc>
        <w:tc>
          <w:tcPr>
            <w:tcW w:w="1161" w:type="dxa"/>
            <w:tcBorders>
              <w:top w:val="nil"/>
              <w:left w:val="nil"/>
              <w:bottom w:val="nil"/>
              <w:right w:val="nil"/>
            </w:tcBorders>
            <w:shd w:val="clear" w:color="auto" w:fill="auto"/>
            <w:noWrap/>
            <w:vAlign w:val="center"/>
            <w:hideMark/>
          </w:tcPr>
          <w:p w14:paraId="54F11C41" w14:textId="77777777" w:rsidR="00BB0D5D" w:rsidRPr="002D3AB8" w:rsidRDefault="00BB0D5D" w:rsidP="00D124B6">
            <w:pPr>
              <w:widowControl/>
              <w:jc w:val="left"/>
              <w:rPr>
                <w:rFonts w:ascii="Times New Roman" w:eastAsia="黑T" w:hAnsi="Times New Roman" w:cs="Times New Roman"/>
                <w:b/>
                <w:bCs/>
                <w:color w:val="000000"/>
                <w:kern w:val="0"/>
                <w:sz w:val="20"/>
                <w:szCs w:val="20"/>
              </w:rPr>
            </w:pPr>
          </w:p>
        </w:tc>
        <w:tc>
          <w:tcPr>
            <w:tcW w:w="1089" w:type="dxa"/>
            <w:tcBorders>
              <w:top w:val="nil"/>
              <w:left w:val="nil"/>
              <w:bottom w:val="nil"/>
              <w:right w:val="nil"/>
            </w:tcBorders>
            <w:shd w:val="clear" w:color="auto" w:fill="auto"/>
            <w:noWrap/>
            <w:vAlign w:val="center"/>
            <w:hideMark/>
          </w:tcPr>
          <w:p w14:paraId="6710A445" w14:textId="77777777" w:rsidR="00BB0D5D" w:rsidRPr="002D3AB8" w:rsidRDefault="00BB0D5D" w:rsidP="00D124B6">
            <w:pPr>
              <w:widowControl/>
              <w:jc w:val="center"/>
              <w:rPr>
                <w:rFonts w:ascii="Times New Roman" w:eastAsia="黑T" w:hAnsi="Times New Roman" w:cs="Times New Roman"/>
                <w:kern w:val="0"/>
                <w:sz w:val="20"/>
                <w:szCs w:val="20"/>
              </w:rPr>
            </w:pPr>
          </w:p>
        </w:tc>
        <w:tc>
          <w:tcPr>
            <w:tcW w:w="3853" w:type="dxa"/>
            <w:tcBorders>
              <w:top w:val="nil"/>
              <w:left w:val="nil"/>
              <w:bottom w:val="nil"/>
              <w:right w:val="nil"/>
            </w:tcBorders>
            <w:shd w:val="clear" w:color="auto" w:fill="auto"/>
            <w:noWrap/>
            <w:vAlign w:val="center"/>
            <w:hideMark/>
          </w:tcPr>
          <w:p w14:paraId="7A7E0949" w14:textId="77777777" w:rsidR="00BB0D5D" w:rsidRPr="002D3AB8" w:rsidRDefault="00BB0D5D" w:rsidP="00D124B6">
            <w:pPr>
              <w:widowControl/>
              <w:jc w:val="center"/>
              <w:rPr>
                <w:rFonts w:ascii="Times New Roman" w:eastAsia="黑T" w:hAnsi="Times New Roman" w:cs="Times New Roman"/>
                <w:kern w:val="0"/>
                <w:sz w:val="20"/>
                <w:szCs w:val="20"/>
              </w:rPr>
            </w:pPr>
          </w:p>
        </w:tc>
        <w:tc>
          <w:tcPr>
            <w:tcW w:w="973" w:type="dxa"/>
            <w:tcBorders>
              <w:top w:val="nil"/>
              <w:left w:val="nil"/>
              <w:bottom w:val="nil"/>
              <w:right w:val="nil"/>
            </w:tcBorders>
          </w:tcPr>
          <w:p w14:paraId="5037405C" w14:textId="77777777" w:rsidR="00BB0D5D" w:rsidRPr="002D3AB8" w:rsidRDefault="00BB0D5D" w:rsidP="00D124B6">
            <w:pPr>
              <w:widowControl/>
              <w:jc w:val="center"/>
              <w:rPr>
                <w:rFonts w:ascii="Times New Roman" w:eastAsia="黑T" w:hAnsi="Times New Roman" w:cs="Times New Roman"/>
                <w:i/>
                <w:kern w:val="0"/>
                <w:sz w:val="20"/>
                <w:szCs w:val="20"/>
              </w:rPr>
            </w:pPr>
          </w:p>
        </w:tc>
      </w:tr>
      <w:tr w:rsidR="000862DC" w:rsidRPr="002D3AB8" w14:paraId="36F39CA0" w14:textId="77777777" w:rsidTr="000862DC">
        <w:trPr>
          <w:trHeight w:val="270"/>
        </w:trPr>
        <w:tc>
          <w:tcPr>
            <w:tcW w:w="1620" w:type="dxa"/>
            <w:tcBorders>
              <w:top w:val="nil"/>
              <w:left w:val="nil"/>
              <w:bottom w:val="nil"/>
              <w:right w:val="nil"/>
            </w:tcBorders>
            <w:shd w:val="clear" w:color="auto" w:fill="auto"/>
            <w:noWrap/>
            <w:vAlign w:val="center"/>
            <w:hideMark/>
          </w:tcPr>
          <w:p w14:paraId="70EFEC78" w14:textId="77777777" w:rsidR="00BB0D5D" w:rsidRPr="002D3AB8" w:rsidRDefault="00BB0D5D"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2</w:t>
            </w:r>
          </w:p>
        </w:tc>
        <w:tc>
          <w:tcPr>
            <w:tcW w:w="1161" w:type="dxa"/>
            <w:tcBorders>
              <w:top w:val="nil"/>
              <w:left w:val="nil"/>
              <w:bottom w:val="nil"/>
              <w:right w:val="nil"/>
            </w:tcBorders>
            <w:shd w:val="clear" w:color="auto" w:fill="auto"/>
            <w:noWrap/>
            <w:vAlign w:val="center"/>
            <w:hideMark/>
          </w:tcPr>
          <w:p w14:paraId="3F4FB6E6"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40</w:t>
            </w:r>
          </w:p>
        </w:tc>
        <w:tc>
          <w:tcPr>
            <w:tcW w:w="1089" w:type="dxa"/>
            <w:tcBorders>
              <w:top w:val="nil"/>
              <w:left w:val="nil"/>
              <w:bottom w:val="nil"/>
              <w:right w:val="nil"/>
            </w:tcBorders>
            <w:shd w:val="clear" w:color="auto" w:fill="auto"/>
            <w:noWrap/>
            <w:vAlign w:val="center"/>
            <w:hideMark/>
          </w:tcPr>
          <w:p w14:paraId="5807613A"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35</w:t>
            </w:r>
          </w:p>
        </w:tc>
        <w:tc>
          <w:tcPr>
            <w:tcW w:w="3853" w:type="dxa"/>
            <w:tcBorders>
              <w:top w:val="nil"/>
              <w:left w:val="nil"/>
              <w:bottom w:val="nil"/>
              <w:right w:val="nil"/>
            </w:tcBorders>
            <w:shd w:val="clear" w:color="auto" w:fill="auto"/>
            <w:noWrap/>
            <w:vAlign w:val="center"/>
            <w:hideMark/>
          </w:tcPr>
          <w:p w14:paraId="16A467C4" w14:textId="6FF6E4A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0.76 (0.48, 1.21)</w:t>
            </w:r>
          </w:p>
        </w:tc>
        <w:tc>
          <w:tcPr>
            <w:tcW w:w="973" w:type="dxa"/>
            <w:tcBorders>
              <w:top w:val="nil"/>
              <w:left w:val="nil"/>
              <w:bottom w:val="nil"/>
              <w:right w:val="nil"/>
            </w:tcBorders>
          </w:tcPr>
          <w:p w14:paraId="3C2D7523" w14:textId="3D50D846" w:rsidR="00BB0D5D" w:rsidRPr="002D3AB8" w:rsidRDefault="00BB0D5D"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hint="eastAsia"/>
                <w:i/>
                <w:color w:val="000000"/>
                <w:kern w:val="0"/>
                <w:sz w:val="20"/>
                <w:szCs w:val="20"/>
              </w:rPr>
              <w:t>0.</w:t>
            </w:r>
            <w:r w:rsidRPr="002D3AB8">
              <w:rPr>
                <w:rFonts w:ascii="Times New Roman" w:hAnsi="Times New Roman" w:cs="Times New Roman"/>
                <w:i/>
                <w:color w:val="000000"/>
                <w:kern w:val="0"/>
                <w:sz w:val="20"/>
                <w:szCs w:val="20"/>
              </w:rPr>
              <w:t>25</w:t>
            </w:r>
          </w:p>
        </w:tc>
      </w:tr>
      <w:tr w:rsidR="000862DC" w:rsidRPr="002D3AB8" w14:paraId="020CF472" w14:textId="77777777" w:rsidTr="000862DC">
        <w:trPr>
          <w:trHeight w:val="270"/>
        </w:trPr>
        <w:tc>
          <w:tcPr>
            <w:tcW w:w="1620" w:type="dxa"/>
            <w:tcBorders>
              <w:top w:val="nil"/>
              <w:left w:val="nil"/>
              <w:bottom w:val="nil"/>
              <w:right w:val="nil"/>
            </w:tcBorders>
            <w:shd w:val="clear" w:color="auto" w:fill="auto"/>
            <w:noWrap/>
            <w:vAlign w:val="center"/>
            <w:hideMark/>
          </w:tcPr>
          <w:p w14:paraId="3ACC88F5" w14:textId="77777777" w:rsidR="00BB0D5D" w:rsidRPr="002D3AB8" w:rsidRDefault="00BB0D5D"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3.4</w:t>
            </w:r>
          </w:p>
        </w:tc>
        <w:tc>
          <w:tcPr>
            <w:tcW w:w="1161" w:type="dxa"/>
            <w:tcBorders>
              <w:top w:val="nil"/>
              <w:left w:val="nil"/>
              <w:bottom w:val="nil"/>
              <w:right w:val="nil"/>
            </w:tcBorders>
            <w:shd w:val="clear" w:color="auto" w:fill="auto"/>
            <w:noWrap/>
            <w:vAlign w:val="center"/>
            <w:hideMark/>
          </w:tcPr>
          <w:p w14:paraId="53AEE8E2"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49</w:t>
            </w:r>
          </w:p>
        </w:tc>
        <w:tc>
          <w:tcPr>
            <w:tcW w:w="1089" w:type="dxa"/>
            <w:tcBorders>
              <w:top w:val="nil"/>
              <w:left w:val="nil"/>
              <w:bottom w:val="nil"/>
              <w:right w:val="nil"/>
            </w:tcBorders>
            <w:shd w:val="clear" w:color="auto" w:fill="auto"/>
            <w:noWrap/>
            <w:vAlign w:val="center"/>
            <w:hideMark/>
          </w:tcPr>
          <w:p w14:paraId="587F4BC1"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44</w:t>
            </w:r>
          </w:p>
        </w:tc>
        <w:tc>
          <w:tcPr>
            <w:tcW w:w="3853" w:type="dxa"/>
            <w:tcBorders>
              <w:top w:val="nil"/>
              <w:left w:val="nil"/>
              <w:bottom w:val="nil"/>
              <w:right w:val="nil"/>
            </w:tcBorders>
            <w:shd w:val="clear" w:color="auto" w:fill="auto"/>
            <w:noWrap/>
            <w:vAlign w:val="center"/>
            <w:hideMark/>
          </w:tcPr>
          <w:p w14:paraId="1B792D73" w14:textId="75CF17D9"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1.29 (0.81, 2.04)</w:t>
            </w:r>
          </w:p>
        </w:tc>
        <w:tc>
          <w:tcPr>
            <w:tcW w:w="973" w:type="dxa"/>
            <w:tcBorders>
              <w:top w:val="nil"/>
              <w:left w:val="nil"/>
              <w:bottom w:val="nil"/>
              <w:right w:val="nil"/>
            </w:tcBorders>
          </w:tcPr>
          <w:p w14:paraId="12D149E8" w14:textId="5DAC8250" w:rsidR="00BB0D5D" w:rsidRPr="002D3AB8" w:rsidRDefault="00BB0D5D"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hint="eastAsia"/>
                <w:i/>
                <w:color w:val="000000"/>
                <w:kern w:val="0"/>
                <w:sz w:val="20"/>
                <w:szCs w:val="20"/>
              </w:rPr>
              <w:t>0.2</w:t>
            </w:r>
            <w:r w:rsidRPr="002D3AB8">
              <w:rPr>
                <w:rFonts w:ascii="Times New Roman" w:hAnsi="Times New Roman" w:cs="Times New Roman"/>
                <w:i/>
                <w:color w:val="000000"/>
                <w:kern w:val="0"/>
                <w:sz w:val="20"/>
                <w:szCs w:val="20"/>
              </w:rPr>
              <w:t>9</w:t>
            </w:r>
          </w:p>
        </w:tc>
      </w:tr>
      <w:tr w:rsidR="000862DC" w:rsidRPr="002D3AB8" w14:paraId="4D460326" w14:textId="77777777" w:rsidTr="000862DC">
        <w:trPr>
          <w:trHeight w:val="270"/>
        </w:trPr>
        <w:tc>
          <w:tcPr>
            <w:tcW w:w="1620" w:type="dxa"/>
            <w:tcBorders>
              <w:top w:val="nil"/>
              <w:left w:val="nil"/>
              <w:bottom w:val="nil"/>
              <w:right w:val="nil"/>
            </w:tcBorders>
            <w:shd w:val="clear" w:color="auto" w:fill="auto"/>
            <w:noWrap/>
            <w:vAlign w:val="center"/>
            <w:hideMark/>
          </w:tcPr>
          <w:p w14:paraId="460A5E81" w14:textId="77777777" w:rsidR="00BB0D5D" w:rsidRPr="002D3AB8" w:rsidRDefault="00BB0D5D"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5</w:t>
            </w:r>
          </w:p>
        </w:tc>
        <w:tc>
          <w:tcPr>
            <w:tcW w:w="1161" w:type="dxa"/>
            <w:tcBorders>
              <w:top w:val="nil"/>
              <w:left w:val="nil"/>
              <w:bottom w:val="nil"/>
              <w:right w:val="nil"/>
            </w:tcBorders>
            <w:shd w:val="clear" w:color="auto" w:fill="auto"/>
            <w:noWrap/>
            <w:vAlign w:val="center"/>
            <w:hideMark/>
          </w:tcPr>
          <w:p w14:paraId="16D85156"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44</w:t>
            </w:r>
          </w:p>
        </w:tc>
        <w:tc>
          <w:tcPr>
            <w:tcW w:w="1089" w:type="dxa"/>
            <w:tcBorders>
              <w:top w:val="nil"/>
              <w:left w:val="nil"/>
              <w:bottom w:val="nil"/>
              <w:right w:val="nil"/>
            </w:tcBorders>
            <w:shd w:val="clear" w:color="auto" w:fill="auto"/>
            <w:noWrap/>
            <w:vAlign w:val="center"/>
            <w:hideMark/>
          </w:tcPr>
          <w:p w14:paraId="5395CD6B"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39</w:t>
            </w:r>
          </w:p>
        </w:tc>
        <w:tc>
          <w:tcPr>
            <w:tcW w:w="3853" w:type="dxa"/>
            <w:tcBorders>
              <w:top w:val="nil"/>
              <w:left w:val="nil"/>
              <w:bottom w:val="nil"/>
              <w:right w:val="nil"/>
            </w:tcBorders>
            <w:shd w:val="clear" w:color="auto" w:fill="auto"/>
            <w:noWrap/>
            <w:vAlign w:val="center"/>
            <w:hideMark/>
          </w:tcPr>
          <w:p w14:paraId="6BC4344B" w14:textId="5825EF8E"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1.27 (0.79, 2.03)</w:t>
            </w:r>
          </w:p>
        </w:tc>
        <w:tc>
          <w:tcPr>
            <w:tcW w:w="973" w:type="dxa"/>
            <w:tcBorders>
              <w:top w:val="nil"/>
              <w:left w:val="nil"/>
              <w:bottom w:val="nil"/>
              <w:right w:val="nil"/>
            </w:tcBorders>
          </w:tcPr>
          <w:p w14:paraId="61171323" w14:textId="4F6D308E" w:rsidR="00BB0D5D" w:rsidRPr="002D3AB8" w:rsidRDefault="00BB0D5D"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hint="eastAsia"/>
                <w:i/>
                <w:color w:val="000000"/>
                <w:kern w:val="0"/>
                <w:sz w:val="20"/>
                <w:szCs w:val="20"/>
              </w:rPr>
              <w:t>0.</w:t>
            </w:r>
            <w:r w:rsidRPr="002D3AB8">
              <w:rPr>
                <w:rFonts w:ascii="Times New Roman" w:hAnsi="Times New Roman" w:cs="Times New Roman"/>
                <w:i/>
                <w:color w:val="000000"/>
                <w:kern w:val="0"/>
                <w:sz w:val="20"/>
                <w:szCs w:val="20"/>
              </w:rPr>
              <w:t>33</w:t>
            </w:r>
          </w:p>
        </w:tc>
      </w:tr>
      <w:tr w:rsidR="000862DC" w:rsidRPr="002D3AB8" w14:paraId="35C5B33A" w14:textId="77777777" w:rsidTr="000862DC">
        <w:trPr>
          <w:trHeight w:val="270"/>
        </w:trPr>
        <w:tc>
          <w:tcPr>
            <w:tcW w:w="1620" w:type="dxa"/>
            <w:tcBorders>
              <w:top w:val="nil"/>
              <w:left w:val="nil"/>
              <w:bottom w:val="nil"/>
              <w:right w:val="nil"/>
            </w:tcBorders>
            <w:shd w:val="clear" w:color="auto" w:fill="auto"/>
            <w:noWrap/>
            <w:vAlign w:val="center"/>
            <w:hideMark/>
          </w:tcPr>
          <w:p w14:paraId="11F3B60E" w14:textId="77777777" w:rsidR="00BB0D5D" w:rsidRPr="002D3AB8" w:rsidRDefault="00BB0D5D"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7</w:t>
            </w:r>
          </w:p>
        </w:tc>
        <w:tc>
          <w:tcPr>
            <w:tcW w:w="1161" w:type="dxa"/>
            <w:tcBorders>
              <w:top w:val="nil"/>
              <w:left w:val="nil"/>
              <w:bottom w:val="nil"/>
              <w:right w:val="nil"/>
            </w:tcBorders>
            <w:shd w:val="clear" w:color="auto" w:fill="auto"/>
            <w:noWrap/>
            <w:vAlign w:val="center"/>
            <w:hideMark/>
          </w:tcPr>
          <w:p w14:paraId="4D9BE41E"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44</w:t>
            </w:r>
          </w:p>
        </w:tc>
        <w:tc>
          <w:tcPr>
            <w:tcW w:w="1089" w:type="dxa"/>
            <w:tcBorders>
              <w:top w:val="nil"/>
              <w:left w:val="nil"/>
              <w:bottom w:val="nil"/>
              <w:right w:val="nil"/>
            </w:tcBorders>
            <w:shd w:val="clear" w:color="auto" w:fill="auto"/>
            <w:noWrap/>
            <w:vAlign w:val="center"/>
            <w:hideMark/>
          </w:tcPr>
          <w:p w14:paraId="27347557"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34</w:t>
            </w:r>
          </w:p>
        </w:tc>
        <w:tc>
          <w:tcPr>
            <w:tcW w:w="3853" w:type="dxa"/>
            <w:tcBorders>
              <w:top w:val="nil"/>
              <w:left w:val="nil"/>
              <w:bottom w:val="nil"/>
              <w:right w:val="nil"/>
            </w:tcBorders>
            <w:shd w:val="clear" w:color="auto" w:fill="auto"/>
            <w:noWrap/>
            <w:vAlign w:val="center"/>
            <w:hideMark/>
          </w:tcPr>
          <w:p w14:paraId="17F94466" w14:textId="1E22A3A1"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1.20 (0.73, 1.96)</w:t>
            </w:r>
          </w:p>
        </w:tc>
        <w:tc>
          <w:tcPr>
            <w:tcW w:w="973" w:type="dxa"/>
            <w:tcBorders>
              <w:top w:val="nil"/>
              <w:left w:val="nil"/>
              <w:bottom w:val="nil"/>
              <w:right w:val="nil"/>
            </w:tcBorders>
          </w:tcPr>
          <w:p w14:paraId="50C1CC41" w14:textId="47A6F4D1" w:rsidR="00BB0D5D" w:rsidRPr="002D3AB8" w:rsidRDefault="00BB0D5D"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hint="eastAsia"/>
                <w:i/>
                <w:color w:val="000000"/>
                <w:kern w:val="0"/>
                <w:sz w:val="20"/>
                <w:szCs w:val="20"/>
              </w:rPr>
              <w:t>0.4</w:t>
            </w:r>
            <w:r w:rsidRPr="002D3AB8">
              <w:rPr>
                <w:rFonts w:ascii="Times New Roman" w:hAnsi="Times New Roman" w:cs="Times New Roman"/>
                <w:i/>
                <w:color w:val="000000"/>
                <w:kern w:val="0"/>
                <w:sz w:val="20"/>
                <w:szCs w:val="20"/>
              </w:rPr>
              <w:t>7</w:t>
            </w:r>
          </w:p>
        </w:tc>
      </w:tr>
      <w:tr w:rsidR="000862DC" w:rsidRPr="002D3AB8" w14:paraId="45D454CC" w14:textId="77777777" w:rsidTr="000862DC">
        <w:trPr>
          <w:trHeight w:val="270"/>
        </w:trPr>
        <w:tc>
          <w:tcPr>
            <w:tcW w:w="1620" w:type="dxa"/>
            <w:tcBorders>
              <w:top w:val="nil"/>
              <w:left w:val="nil"/>
              <w:bottom w:val="nil"/>
              <w:right w:val="nil"/>
            </w:tcBorders>
            <w:shd w:val="clear" w:color="auto" w:fill="auto"/>
            <w:noWrap/>
            <w:vAlign w:val="center"/>
            <w:hideMark/>
          </w:tcPr>
          <w:p w14:paraId="7C799B32" w14:textId="77777777" w:rsidR="00BB0D5D" w:rsidRPr="002D3AB8" w:rsidRDefault="00BB0D5D"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11</w:t>
            </w:r>
          </w:p>
        </w:tc>
        <w:tc>
          <w:tcPr>
            <w:tcW w:w="1161" w:type="dxa"/>
            <w:tcBorders>
              <w:top w:val="nil"/>
              <w:left w:val="nil"/>
              <w:bottom w:val="nil"/>
              <w:right w:val="nil"/>
            </w:tcBorders>
            <w:shd w:val="clear" w:color="auto" w:fill="auto"/>
            <w:noWrap/>
            <w:vAlign w:val="center"/>
            <w:hideMark/>
          </w:tcPr>
          <w:p w14:paraId="6043D947"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43</w:t>
            </w:r>
          </w:p>
        </w:tc>
        <w:tc>
          <w:tcPr>
            <w:tcW w:w="1089" w:type="dxa"/>
            <w:tcBorders>
              <w:top w:val="nil"/>
              <w:left w:val="nil"/>
              <w:bottom w:val="nil"/>
              <w:right w:val="nil"/>
            </w:tcBorders>
            <w:shd w:val="clear" w:color="auto" w:fill="auto"/>
            <w:noWrap/>
            <w:vAlign w:val="center"/>
            <w:hideMark/>
          </w:tcPr>
          <w:p w14:paraId="0692B60A"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32</w:t>
            </w:r>
          </w:p>
        </w:tc>
        <w:tc>
          <w:tcPr>
            <w:tcW w:w="3853" w:type="dxa"/>
            <w:tcBorders>
              <w:top w:val="nil"/>
              <w:left w:val="nil"/>
              <w:bottom w:val="nil"/>
              <w:right w:val="nil"/>
            </w:tcBorders>
            <w:shd w:val="clear" w:color="auto" w:fill="auto"/>
            <w:noWrap/>
            <w:vAlign w:val="center"/>
            <w:hideMark/>
          </w:tcPr>
          <w:p w14:paraId="4E8E2E84" w14:textId="209030AD" w:rsidR="00BB0D5D" w:rsidRPr="002D3AB8" w:rsidRDefault="00BB0D5D" w:rsidP="00D124B6">
            <w:pPr>
              <w:widowControl/>
              <w:jc w:val="center"/>
              <w:rPr>
                <w:rFonts w:ascii="Times New Roman" w:eastAsia="黑T" w:hAnsi="Times New Roman" w:cs="Times New Roman"/>
                <w:b/>
                <w:bCs/>
                <w:color w:val="000000"/>
                <w:kern w:val="0"/>
                <w:sz w:val="20"/>
                <w:szCs w:val="20"/>
              </w:rPr>
            </w:pPr>
            <w:r w:rsidRPr="002D3AB8">
              <w:rPr>
                <w:rFonts w:ascii="Times New Roman" w:eastAsia="黑T" w:hAnsi="Times New Roman" w:cs="Times New Roman"/>
                <w:b/>
                <w:bCs/>
                <w:color w:val="000000"/>
                <w:kern w:val="0"/>
                <w:sz w:val="20"/>
                <w:szCs w:val="20"/>
              </w:rPr>
              <w:t>1.90 (1.10, 3.31)</w:t>
            </w:r>
          </w:p>
        </w:tc>
        <w:tc>
          <w:tcPr>
            <w:tcW w:w="973" w:type="dxa"/>
            <w:tcBorders>
              <w:top w:val="nil"/>
              <w:left w:val="nil"/>
              <w:bottom w:val="nil"/>
              <w:right w:val="nil"/>
            </w:tcBorders>
          </w:tcPr>
          <w:p w14:paraId="3F9B59E4" w14:textId="77777777" w:rsidR="00BB0D5D" w:rsidRPr="002D3AB8" w:rsidRDefault="00BB0D5D" w:rsidP="00D124B6">
            <w:pPr>
              <w:widowControl/>
              <w:jc w:val="center"/>
              <w:rPr>
                <w:rFonts w:ascii="Times New Roman" w:hAnsi="Times New Roman" w:cs="Times New Roman"/>
                <w:b/>
                <w:bCs/>
                <w:i/>
                <w:color w:val="000000"/>
                <w:kern w:val="0"/>
                <w:sz w:val="20"/>
                <w:szCs w:val="20"/>
              </w:rPr>
            </w:pPr>
            <w:r w:rsidRPr="002D3AB8">
              <w:rPr>
                <w:rFonts w:ascii="Times New Roman" w:hAnsi="Times New Roman" w:cs="Times New Roman" w:hint="eastAsia"/>
                <w:b/>
                <w:bCs/>
                <w:i/>
                <w:color w:val="000000"/>
                <w:kern w:val="0"/>
                <w:sz w:val="20"/>
                <w:szCs w:val="20"/>
              </w:rPr>
              <w:t>0.02</w:t>
            </w:r>
          </w:p>
        </w:tc>
      </w:tr>
      <w:tr w:rsidR="000862DC" w:rsidRPr="002D3AB8" w14:paraId="246561DF" w14:textId="77777777" w:rsidTr="000862DC">
        <w:trPr>
          <w:trHeight w:val="270"/>
        </w:trPr>
        <w:tc>
          <w:tcPr>
            <w:tcW w:w="1620" w:type="dxa"/>
            <w:tcBorders>
              <w:top w:val="nil"/>
              <w:left w:val="nil"/>
              <w:bottom w:val="nil"/>
              <w:right w:val="nil"/>
            </w:tcBorders>
            <w:shd w:val="clear" w:color="auto" w:fill="auto"/>
            <w:noWrap/>
            <w:vAlign w:val="center"/>
            <w:hideMark/>
          </w:tcPr>
          <w:p w14:paraId="7DC5EF32" w14:textId="77777777" w:rsidR="00BB0D5D" w:rsidRPr="002D3AB8" w:rsidRDefault="00BB0D5D" w:rsidP="00D124B6">
            <w:pPr>
              <w:widowControl/>
              <w:jc w:val="left"/>
              <w:rPr>
                <w:rFonts w:ascii="Times New Roman" w:eastAsia="黑T" w:hAnsi="Times New Roman" w:cs="Times New Roman"/>
                <w:b/>
                <w:bCs/>
                <w:color w:val="000000"/>
                <w:kern w:val="0"/>
                <w:sz w:val="20"/>
                <w:szCs w:val="20"/>
              </w:rPr>
            </w:pPr>
            <w:r w:rsidRPr="002D3AB8">
              <w:rPr>
                <w:rFonts w:ascii="Times New Roman" w:eastAsia="黑T" w:hAnsi="Times New Roman" w:cs="Times New Roman"/>
                <w:b/>
                <w:bCs/>
                <w:color w:val="000000"/>
                <w:kern w:val="0"/>
                <w:sz w:val="20"/>
                <w:szCs w:val="20"/>
              </w:rPr>
              <w:t>Boys</w:t>
            </w:r>
          </w:p>
        </w:tc>
        <w:tc>
          <w:tcPr>
            <w:tcW w:w="1161" w:type="dxa"/>
            <w:tcBorders>
              <w:top w:val="nil"/>
              <w:left w:val="nil"/>
              <w:bottom w:val="nil"/>
              <w:right w:val="nil"/>
            </w:tcBorders>
            <w:shd w:val="clear" w:color="auto" w:fill="auto"/>
            <w:noWrap/>
            <w:vAlign w:val="center"/>
            <w:hideMark/>
          </w:tcPr>
          <w:p w14:paraId="2D76503E" w14:textId="77777777" w:rsidR="00BB0D5D" w:rsidRPr="002D3AB8" w:rsidRDefault="00BB0D5D" w:rsidP="00D124B6">
            <w:pPr>
              <w:widowControl/>
              <w:jc w:val="left"/>
              <w:rPr>
                <w:rFonts w:ascii="Times New Roman" w:eastAsia="黑T" w:hAnsi="Times New Roman" w:cs="Times New Roman"/>
                <w:b/>
                <w:bCs/>
                <w:color w:val="000000"/>
                <w:kern w:val="0"/>
                <w:sz w:val="20"/>
                <w:szCs w:val="20"/>
              </w:rPr>
            </w:pPr>
          </w:p>
        </w:tc>
        <w:tc>
          <w:tcPr>
            <w:tcW w:w="1089" w:type="dxa"/>
            <w:tcBorders>
              <w:top w:val="nil"/>
              <w:left w:val="nil"/>
              <w:bottom w:val="nil"/>
              <w:right w:val="nil"/>
            </w:tcBorders>
            <w:shd w:val="clear" w:color="auto" w:fill="auto"/>
            <w:noWrap/>
            <w:vAlign w:val="center"/>
            <w:hideMark/>
          </w:tcPr>
          <w:p w14:paraId="76CEA151" w14:textId="77777777" w:rsidR="00BB0D5D" w:rsidRPr="002D3AB8" w:rsidRDefault="00BB0D5D" w:rsidP="00D124B6">
            <w:pPr>
              <w:widowControl/>
              <w:jc w:val="center"/>
              <w:rPr>
                <w:rFonts w:ascii="Times New Roman" w:eastAsia="黑T" w:hAnsi="Times New Roman" w:cs="Times New Roman"/>
                <w:kern w:val="0"/>
                <w:sz w:val="20"/>
                <w:szCs w:val="20"/>
              </w:rPr>
            </w:pPr>
          </w:p>
        </w:tc>
        <w:tc>
          <w:tcPr>
            <w:tcW w:w="3853" w:type="dxa"/>
            <w:tcBorders>
              <w:top w:val="nil"/>
              <w:left w:val="nil"/>
              <w:bottom w:val="nil"/>
              <w:right w:val="nil"/>
            </w:tcBorders>
            <w:shd w:val="clear" w:color="auto" w:fill="auto"/>
            <w:noWrap/>
            <w:vAlign w:val="center"/>
            <w:hideMark/>
          </w:tcPr>
          <w:p w14:paraId="1FFCEFFB" w14:textId="77777777" w:rsidR="00BB0D5D" w:rsidRPr="002D3AB8" w:rsidRDefault="00BB0D5D" w:rsidP="00D124B6">
            <w:pPr>
              <w:widowControl/>
              <w:jc w:val="center"/>
              <w:rPr>
                <w:rFonts w:ascii="Times New Roman" w:eastAsia="黑T" w:hAnsi="Times New Roman" w:cs="Times New Roman"/>
                <w:kern w:val="0"/>
                <w:sz w:val="20"/>
                <w:szCs w:val="20"/>
              </w:rPr>
            </w:pPr>
          </w:p>
        </w:tc>
        <w:tc>
          <w:tcPr>
            <w:tcW w:w="973" w:type="dxa"/>
            <w:tcBorders>
              <w:top w:val="nil"/>
              <w:left w:val="nil"/>
              <w:bottom w:val="nil"/>
              <w:right w:val="nil"/>
            </w:tcBorders>
          </w:tcPr>
          <w:p w14:paraId="458F4561" w14:textId="77777777" w:rsidR="00BB0D5D" w:rsidRPr="002D3AB8" w:rsidRDefault="00BB0D5D" w:rsidP="00D124B6">
            <w:pPr>
              <w:widowControl/>
              <w:jc w:val="center"/>
              <w:rPr>
                <w:rFonts w:ascii="Times New Roman" w:eastAsia="黑T" w:hAnsi="Times New Roman" w:cs="Times New Roman"/>
                <w:i/>
                <w:kern w:val="0"/>
                <w:sz w:val="20"/>
                <w:szCs w:val="20"/>
              </w:rPr>
            </w:pPr>
          </w:p>
        </w:tc>
      </w:tr>
      <w:tr w:rsidR="000862DC" w:rsidRPr="002D3AB8" w14:paraId="128F8422" w14:textId="77777777" w:rsidTr="000862DC">
        <w:trPr>
          <w:trHeight w:val="270"/>
        </w:trPr>
        <w:tc>
          <w:tcPr>
            <w:tcW w:w="1620" w:type="dxa"/>
            <w:tcBorders>
              <w:top w:val="nil"/>
              <w:left w:val="nil"/>
              <w:bottom w:val="nil"/>
              <w:right w:val="nil"/>
            </w:tcBorders>
            <w:shd w:val="clear" w:color="auto" w:fill="auto"/>
            <w:noWrap/>
            <w:vAlign w:val="center"/>
            <w:hideMark/>
          </w:tcPr>
          <w:p w14:paraId="6068745D" w14:textId="77777777" w:rsidR="00BB0D5D" w:rsidRPr="002D3AB8" w:rsidRDefault="00BB0D5D"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2</w:t>
            </w:r>
          </w:p>
        </w:tc>
        <w:tc>
          <w:tcPr>
            <w:tcW w:w="1161" w:type="dxa"/>
            <w:tcBorders>
              <w:top w:val="nil"/>
              <w:left w:val="nil"/>
              <w:bottom w:val="nil"/>
              <w:right w:val="nil"/>
            </w:tcBorders>
            <w:shd w:val="clear" w:color="auto" w:fill="auto"/>
            <w:noWrap/>
            <w:vAlign w:val="center"/>
            <w:hideMark/>
          </w:tcPr>
          <w:p w14:paraId="2244F126"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25</w:t>
            </w:r>
          </w:p>
        </w:tc>
        <w:tc>
          <w:tcPr>
            <w:tcW w:w="1089" w:type="dxa"/>
            <w:tcBorders>
              <w:top w:val="nil"/>
              <w:left w:val="nil"/>
              <w:bottom w:val="nil"/>
              <w:right w:val="nil"/>
            </w:tcBorders>
            <w:shd w:val="clear" w:color="auto" w:fill="auto"/>
            <w:noWrap/>
            <w:vAlign w:val="center"/>
            <w:hideMark/>
          </w:tcPr>
          <w:p w14:paraId="4AAFB05C"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30</w:t>
            </w:r>
          </w:p>
        </w:tc>
        <w:tc>
          <w:tcPr>
            <w:tcW w:w="3853" w:type="dxa"/>
            <w:tcBorders>
              <w:top w:val="nil"/>
              <w:left w:val="nil"/>
              <w:bottom w:val="nil"/>
              <w:right w:val="nil"/>
            </w:tcBorders>
            <w:shd w:val="clear" w:color="auto" w:fill="auto"/>
            <w:noWrap/>
            <w:vAlign w:val="center"/>
            <w:hideMark/>
          </w:tcPr>
          <w:p w14:paraId="11BD38AB" w14:textId="190026CB"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1.27 (0.66, 2.45)</w:t>
            </w:r>
          </w:p>
        </w:tc>
        <w:tc>
          <w:tcPr>
            <w:tcW w:w="973" w:type="dxa"/>
            <w:tcBorders>
              <w:top w:val="nil"/>
              <w:left w:val="nil"/>
              <w:bottom w:val="nil"/>
              <w:right w:val="nil"/>
            </w:tcBorders>
          </w:tcPr>
          <w:p w14:paraId="2333BABC" w14:textId="7945E133" w:rsidR="00BB0D5D" w:rsidRPr="002D3AB8" w:rsidRDefault="00BB0D5D"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hint="eastAsia"/>
                <w:i/>
                <w:color w:val="000000"/>
                <w:kern w:val="0"/>
                <w:sz w:val="20"/>
                <w:szCs w:val="20"/>
              </w:rPr>
              <w:t>0.4</w:t>
            </w:r>
            <w:r w:rsidRPr="002D3AB8">
              <w:rPr>
                <w:rFonts w:ascii="Times New Roman" w:hAnsi="Times New Roman" w:cs="Times New Roman"/>
                <w:i/>
                <w:color w:val="000000"/>
                <w:kern w:val="0"/>
                <w:sz w:val="20"/>
                <w:szCs w:val="20"/>
              </w:rPr>
              <w:t>7</w:t>
            </w:r>
          </w:p>
        </w:tc>
      </w:tr>
      <w:tr w:rsidR="000862DC" w:rsidRPr="002D3AB8" w14:paraId="7E70C6B6" w14:textId="77777777" w:rsidTr="000862DC">
        <w:trPr>
          <w:trHeight w:val="270"/>
        </w:trPr>
        <w:tc>
          <w:tcPr>
            <w:tcW w:w="1620" w:type="dxa"/>
            <w:tcBorders>
              <w:top w:val="nil"/>
              <w:left w:val="nil"/>
              <w:bottom w:val="nil"/>
              <w:right w:val="nil"/>
            </w:tcBorders>
            <w:shd w:val="clear" w:color="auto" w:fill="auto"/>
            <w:noWrap/>
            <w:vAlign w:val="center"/>
            <w:hideMark/>
          </w:tcPr>
          <w:p w14:paraId="26CCCAEB" w14:textId="77777777" w:rsidR="00BB0D5D" w:rsidRPr="002D3AB8" w:rsidRDefault="00BB0D5D"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3.4</w:t>
            </w:r>
          </w:p>
        </w:tc>
        <w:tc>
          <w:tcPr>
            <w:tcW w:w="1161" w:type="dxa"/>
            <w:tcBorders>
              <w:top w:val="nil"/>
              <w:left w:val="nil"/>
              <w:bottom w:val="nil"/>
              <w:right w:val="nil"/>
            </w:tcBorders>
            <w:shd w:val="clear" w:color="auto" w:fill="auto"/>
            <w:noWrap/>
            <w:vAlign w:val="center"/>
            <w:hideMark/>
          </w:tcPr>
          <w:p w14:paraId="1991668D"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33</w:t>
            </w:r>
          </w:p>
        </w:tc>
        <w:tc>
          <w:tcPr>
            <w:tcW w:w="1089" w:type="dxa"/>
            <w:tcBorders>
              <w:top w:val="nil"/>
              <w:left w:val="nil"/>
              <w:bottom w:val="nil"/>
              <w:right w:val="nil"/>
            </w:tcBorders>
            <w:shd w:val="clear" w:color="auto" w:fill="auto"/>
            <w:noWrap/>
            <w:vAlign w:val="center"/>
            <w:hideMark/>
          </w:tcPr>
          <w:p w14:paraId="01E4F8C1"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34</w:t>
            </w:r>
          </w:p>
        </w:tc>
        <w:tc>
          <w:tcPr>
            <w:tcW w:w="3853" w:type="dxa"/>
            <w:tcBorders>
              <w:top w:val="nil"/>
              <w:left w:val="nil"/>
              <w:bottom w:val="nil"/>
              <w:right w:val="nil"/>
            </w:tcBorders>
            <w:shd w:val="clear" w:color="auto" w:fill="auto"/>
            <w:noWrap/>
            <w:vAlign w:val="center"/>
            <w:hideMark/>
          </w:tcPr>
          <w:p w14:paraId="36FFEA6D" w14:textId="5DDCBCD4"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0.80 (0.47, 1.35)</w:t>
            </w:r>
          </w:p>
        </w:tc>
        <w:tc>
          <w:tcPr>
            <w:tcW w:w="973" w:type="dxa"/>
            <w:tcBorders>
              <w:top w:val="nil"/>
              <w:left w:val="nil"/>
              <w:bottom w:val="nil"/>
              <w:right w:val="nil"/>
            </w:tcBorders>
          </w:tcPr>
          <w:p w14:paraId="12D131D0" w14:textId="19B4B7FC" w:rsidR="00BB0D5D" w:rsidRPr="002D3AB8" w:rsidRDefault="00BB0D5D"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hint="eastAsia"/>
                <w:i/>
                <w:color w:val="000000"/>
                <w:kern w:val="0"/>
                <w:sz w:val="20"/>
                <w:szCs w:val="20"/>
              </w:rPr>
              <w:t>0.</w:t>
            </w:r>
            <w:r w:rsidRPr="002D3AB8">
              <w:rPr>
                <w:rFonts w:ascii="Times New Roman" w:hAnsi="Times New Roman" w:cs="Times New Roman"/>
                <w:i/>
                <w:color w:val="000000"/>
                <w:kern w:val="0"/>
                <w:sz w:val="20"/>
                <w:szCs w:val="20"/>
              </w:rPr>
              <w:t>41</w:t>
            </w:r>
          </w:p>
        </w:tc>
      </w:tr>
      <w:tr w:rsidR="000862DC" w:rsidRPr="002D3AB8" w14:paraId="60E2770C" w14:textId="77777777" w:rsidTr="000862DC">
        <w:trPr>
          <w:trHeight w:val="270"/>
        </w:trPr>
        <w:tc>
          <w:tcPr>
            <w:tcW w:w="1620" w:type="dxa"/>
            <w:tcBorders>
              <w:top w:val="nil"/>
              <w:left w:val="nil"/>
              <w:bottom w:val="nil"/>
              <w:right w:val="nil"/>
            </w:tcBorders>
            <w:shd w:val="clear" w:color="auto" w:fill="auto"/>
            <w:noWrap/>
            <w:vAlign w:val="center"/>
            <w:hideMark/>
          </w:tcPr>
          <w:p w14:paraId="47841F44" w14:textId="77777777" w:rsidR="00BB0D5D" w:rsidRPr="002D3AB8" w:rsidRDefault="00BB0D5D"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5</w:t>
            </w:r>
          </w:p>
        </w:tc>
        <w:tc>
          <w:tcPr>
            <w:tcW w:w="1161" w:type="dxa"/>
            <w:tcBorders>
              <w:top w:val="nil"/>
              <w:left w:val="nil"/>
              <w:bottom w:val="nil"/>
              <w:right w:val="nil"/>
            </w:tcBorders>
            <w:shd w:val="clear" w:color="auto" w:fill="auto"/>
            <w:noWrap/>
            <w:vAlign w:val="center"/>
            <w:hideMark/>
          </w:tcPr>
          <w:p w14:paraId="32B043F4"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29</w:t>
            </w:r>
          </w:p>
        </w:tc>
        <w:tc>
          <w:tcPr>
            <w:tcW w:w="1089" w:type="dxa"/>
            <w:tcBorders>
              <w:top w:val="nil"/>
              <w:left w:val="nil"/>
              <w:bottom w:val="nil"/>
              <w:right w:val="nil"/>
            </w:tcBorders>
            <w:shd w:val="clear" w:color="auto" w:fill="auto"/>
            <w:noWrap/>
            <w:vAlign w:val="center"/>
            <w:hideMark/>
          </w:tcPr>
          <w:p w14:paraId="3A011C02"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26</w:t>
            </w:r>
          </w:p>
        </w:tc>
        <w:tc>
          <w:tcPr>
            <w:tcW w:w="3853" w:type="dxa"/>
            <w:tcBorders>
              <w:top w:val="nil"/>
              <w:left w:val="nil"/>
              <w:bottom w:val="nil"/>
              <w:right w:val="nil"/>
            </w:tcBorders>
            <w:shd w:val="clear" w:color="auto" w:fill="auto"/>
            <w:noWrap/>
            <w:vAlign w:val="center"/>
            <w:hideMark/>
          </w:tcPr>
          <w:p w14:paraId="1FEADAF3" w14:textId="15AAE82A"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0.83 (0.47, 1.46)</w:t>
            </w:r>
          </w:p>
        </w:tc>
        <w:tc>
          <w:tcPr>
            <w:tcW w:w="973" w:type="dxa"/>
            <w:tcBorders>
              <w:top w:val="nil"/>
              <w:left w:val="nil"/>
              <w:bottom w:val="nil"/>
              <w:right w:val="nil"/>
            </w:tcBorders>
          </w:tcPr>
          <w:p w14:paraId="0FDE5EAB" w14:textId="0DCACE7C" w:rsidR="00BB0D5D" w:rsidRPr="002D3AB8" w:rsidRDefault="00BB0D5D"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hint="eastAsia"/>
                <w:i/>
                <w:color w:val="000000"/>
                <w:kern w:val="0"/>
                <w:sz w:val="20"/>
                <w:szCs w:val="20"/>
              </w:rPr>
              <w:t>0.5</w:t>
            </w:r>
            <w:r w:rsidRPr="002D3AB8">
              <w:rPr>
                <w:rFonts w:ascii="Times New Roman" w:hAnsi="Times New Roman" w:cs="Times New Roman"/>
                <w:i/>
                <w:color w:val="000000"/>
                <w:kern w:val="0"/>
                <w:sz w:val="20"/>
                <w:szCs w:val="20"/>
              </w:rPr>
              <w:t>2</w:t>
            </w:r>
          </w:p>
        </w:tc>
      </w:tr>
      <w:tr w:rsidR="000862DC" w:rsidRPr="002D3AB8" w14:paraId="4C53136D" w14:textId="77777777" w:rsidTr="000862DC">
        <w:trPr>
          <w:trHeight w:val="270"/>
        </w:trPr>
        <w:tc>
          <w:tcPr>
            <w:tcW w:w="1620" w:type="dxa"/>
            <w:tcBorders>
              <w:top w:val="nil"/>
              <w:left w:val="nil"/>
              <w:right w:val="nil"/>
            </w:tcBorders>
            <w:shd w:val="clear" w:color="auto" w:fill="auto"/>
            <w:noWrap/>
            <w:vAlign w:val="center"/>
          </w:tcPr>
          <w:p w14:paraId="6AFDF8A6" w14:textId="77777777" w:rsidR="00BB0D5D" w:rsidRPr="002D3AB8" w:rsidRDefault="00BB0D5D"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7</w:t>
            </w:r>
          </w:p>
        </w:tc>
        <w:tc>
          <w:tcPr>
            <w:tcW w:w="1161" w:type="dxa"/>
            <w:tcBorders>
              <w:top w:val="nil"/>
              <w:left w:val="nil"/>
              <w:right w:val="nil"/>
            </w:tcBorders>
            <w:shd w:val="clear" w:color="auto" w:fill="auto"/>
            <w:noWrap/>
            <w:vAlign w:val="center"/>
          </w:tcPr>
          <w:p w14:paraId="2C38EAB9"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25</w:t>
            </w:r>
          </w:p>
        </w:tc>
        <w:tc>
          <w:tcPr>
            <w:tcW w:w="1089" w:type="dxa"/>
            <w:tcBorders>
              <w:top w:val="nil"/>
              <w:left w:val="nil"/>
              <w:right w:val="nil"/>
            </w:tcBorders>
            <w:shd w:val="clear" w:color="auto" w:fill="auto"/>
            <w:noWrap/>
            <w:vAlign w:val="center"/>
          </w:tcPr>
          <w:p w14:paraId="4E6C68EF"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30</w:t>
            </w:r>
          </w:p>
        </w:tc>
        <w:tc>
          <w:tcPr>
            <w:tcW w:w="3853" w:type="dxa"/>
            <w:tcBorders>
              <w:top w:val="nil"/>
              <w:left w:val="nil"/>
              <w:right w:val="nil"/>
            </w:tcBorders>
            <w:shd w:val="clear" w:color="auto" w:fill="auto"/>
            <w:noWrap/>
            <w:vAlign w:val="center"/>
          </w:tcPr>
          <w:p w14:paraId="67C50323" w14:textId="4E10B3B9" w:rsidR="00BB0D5D" w:rsidRPr="002D3AB8" w:rsidRDefault="00BB0D5D" w:rsidP="00D124B6">
            <w:pPr>
              <w:widowControl/>
              <w:jc w:val="center"/>
              <w:rPr>
                <w:rFonts w:ascii="Times New Roman" w:eastAsia="黑T" w:hAnsi="Times New Roman" w:cs="Times New Roman"/>
                <w:color w:val="000000"/>
                <w:kern w:val="0"/>
                <w:sz w:val="20"/>
                <w:szCs w:val="20"/>
              </w:rPr>
            </w:pPr>
            <w:bookmarkStart w:id="7" w:name="OLE_LINK32"/>
            <w:bookmarkStart w:id="8" w:name="OLE_LINK33"/>
            <w:r w:rsidRPr="002D3AB8">
              <w:rPr>
                <w:rFonts w:ascii="Times New Roman" w:eastAsia="黑T" w:hAnsi="Times New Roman" w:cs="Times New Roman"/>
                <w:color w:val="000000"/>
                <w:kern w:val="0"/>
                <w:sz w:val="20"/>
                <w:szCs w:val="20"/>
              </w:rPr>
              <w:t>0.93 (0.47, 1.84)</w:t>
            </w:r>
            <w:bookmarkEnd w:id="7"/>
            <w:bookmarkEnd w:id="8"/>
          </w:p>
        </w:tc>
        <w:tc>
          <w:tcPr>
            <w:tcW w:w="973" w:type="dxa"/>
            <w:tcBorders>
              <w:top w:val="nil"/>
              <w:left w:val="nil"/>
              <w:right w:val="nil"/>
            </w:tcBorders>
          </w:tcPr>
          <w:p w14:paraId="0C163DF2" w14:textId="5F2EC774" w:rsidR="00BB0D5D" w:rsidRPr="002D3AB8" w:rsidRDefault="00BB0D5D"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hint="eastAsia"/>
                <w:i/>
                <w:color w:val="000000"/>
                <w:kern w:val="0"/>
                <w:sz w:val="20"/>
                <w:szCs w:val="20"/>
              </w:rPr>
              <w:t>0.</w:t>
            </w:r>
            <w:r w:rsidRPr="002D3AB8">
              <w:rPr>
                <w:rFonts w:ascii="Times New Roman" w:hAnsi="Times New Roman" w:cs="Times New Roman"/>
                <w:i/>
                <w:color w:val="000000"/>
                <w:kern w:val="0"/>
                <w:sz w:val="20"/>
                <w:szCs w:val="20"/>
              </w:rPr>
              <w:t>84</w:t>
            </w:r>
          </w:p>
        </w:tc>
      </w:tr>
      <w:tr w:rsidR="000862DC" w:rsidRPr="002D3AB8" w14:paraId="003BD8B4" w14:textId="77777777" w:rsidTr="000862DC">
        <w:trPr>
          <w:trHeight w:val="270"/>
        </w:trPr>
        <w:tc>
          <w:tcPr>
            <w:tcW w:w="1620" w:type="dxa"/>
            <w:tcBorders>
              <w:top w:val="nil"/>
              <w:left w:val="nil"/>
              <w:bottom w:val="single" w:sz="12" w:space="0" w:color="auto"/>
              <w:right w:val="nil"/>
            </w:tcBorders>
            <w:shd w:val="clear" w:color="auto" w:fill="auto"/>
            <w:noWrap/>
            <w:vAlign w:val="center"/>
          </w:tcPr>
          <w:p w14:paraId="2A1D2460" w14:textId="77777777" w:rsidR="00BB0D5D" w:rsidRPr="002D3AB8" w:rsidRDefault="00BB0D5D"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11</w:t>
            </w:r>
          </w:p>
        </w:tc>
        <w:tc>
          <w:tcPr>
            <w:tcW w:w="1161" w:type="dxa"/>
            <w:tcBorders>
              <w:top w:val="nil"/>
              <w:left w:val="nil"/>
              <w:bottom w:val="single" w:sz="12" w:space="0" w:color="auto"/>
              <w:right w:val="nil"/>
            </w:tcBorders>
            <w:shd w:val="clear" w:color="auto" w:fill="auto"/>
            <w:noWrap/>
            <w:vAlign w:val="center"/>
          </w:tcPr>
          <w:p w14:paraId="3B09404E"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26</w:t>
            </w:r>
          </w:p>
        </w:tc>
        <w:tc>
          <w:tcPr>
            <w:tcW w:w="1089" w:type="dxa"/>
            <w:tcBorders>
              <w:top w:val="nil"/>
              <w:left w:val="nil"/>
              <w:bottom w:val="single" w:sz="12" w:space="0" w:color="auto"/>
              <w:right w:val="nil"/>
            </w:tcBorders>
            <w:shd w:val="clear" w:color="auto" w:fill="auto"/>
            <w:noWrap/>
            <w:vAlign w:val="center"/>
          </w:tcPr>
          <w:p w14:paraId="06087182" w14:textId="77777777" w:rsidR="00BB0D5D" w:rsidRPr="002D3AB8" w:rsidRDefault="00BB0D5D"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23</w:t>
            </w:r>
          </w:p>
        </w:tc>
        <w:tc>
          <w:tcPr>
            <w:tcW w:w="3853" w:type="dxa"/>
            <w:tcBorders>
              <w:top w:val="nil"/>
              <w:left w:val="nil"/>
              <w:bottom w:val="single" w:sz="12" w:space="0" w:color="auto"/>
              <w:right w:val="nil"/>
            </w:tcBorders>
            <w:shd w:val="clear" w:color="auto" w:fill="auto"/>
            <w:noWrap/>
            <w:vAlign w:val="center"/>
          </w:tcPr>
          <w:p w14:paraId="01365709" w14:textId="10CCFE1B" w:rsidR="00BB0D5D" w:rsidRPr="002D3AB8" w:rsidRDefault="00BB0D5D" w:rsidP="00D124B6">
            <w:pPr>
              <w:widowControl/>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1.31 (0.63, 2.71)</w:t>
            </w:r>
          </w:p>
        </w:tc>
        <w:tc>
          <w:tcPr>
            <w:tcW w:w="973" w:type="dxa"/>
            <w:tcBorders>
              <w:top w:val="nil"/>
              <w:left w:val="nil"/>
              <w:bottom w:val="single" w:sz="12" w:space="0" w:color="auto"/>
              <w:right w:val="nil"/>
            </w:tcBorders>
          </w:tcPr>
          <w:p w14:paraId="1CB5A9B2" w14:textId="33564DD1" w:rsidR="00BB0D5D" w:rsidRPr="002D3AB8" w:rsidRDefault="00BB0D5D"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i/>
                <w:color w:val="000000"/>
                <w:kern w:val="0"/>
                <w:sz w:val="20"/>
                <w:szCs w:val="20"/>
              </w:rPr>
              <w:t>0.48</w:t>
            </w:r>
          </w:p>
        </w:tc>
      </w:tr>
    </w:tbl>
    <w:p w14:paraId="12F51180" w14:textId="4414FFC9" w:rsidR="0032400A" w:rsidRPr="002D3AB8" w:rsidRDefault="0032400A" w:rsidP="000862DC">
      <w:pPr>
        <w:widowControl/>
        <w:ind w:leftChars="-43" w:left="-90" w:rightChars="-47" w:right="-99" w:firstLine="3"/>
        <w:rPr>
          <w:rFonts w:ascii="Times New Roman" w:eastAsia="SimSun" w:hAnsi="Times New Roman" w:cs="Times New Roman"/>
          <w:color w:val="000000"/>
          <w:kern w:val="0"/>
          <w:sz w:val="16"/>
          <w:szCs w:val="16"/>
        </w:rPr>
      </w:pPr>
      <w:r w:rsidRPr="002D3AB8">
        <w:rPr>
          <w:rFonts w:ascii="Times New Roman" w:eastAsia="SimSun" w:hAnsi="Times New Roman" w:cs="Times New Roman"/>
          <w:noProof/>
          <w:color w:val="000000"/>
          <w:kern w:val="0"/>
          <w:sz w:val="16"/>
          <w:szCs w:val="16"/>
          <w:vertAlign w:val="superscript"/>
        </w:rPr>
        <w:t xml:space="preserve">a </w:t>
      </w:r>
      <w:r w:rsidRPr="002D3AB8">
        <w:rPr>
          <w:rFonts w:ascii="Times New Roman" w:eastAsia="SimSun" w:hAnsi="Times New Roman" w:cs="Times New Roman"/>
          <w:noProof/>
          <w:color w:val="000000"/>
          <w:kern w:val="0"/>
          <w:sz w:val="16"/>
          <w:szCs w:val="16"/>
        </w:rPr>
        <w:t>In</w:t>
      </w:r>
      <w:r w:rsidRPr="002D3AB8">
        <w:rPr>
          <w:rFonts w:ascii="Times New Roman" w:eastAsia="SimSun" w:hAnsi="Times New Roman" w:cs="Times New Roman"/>
          <w:color w:val="000000"/>
          <w:kern w:val="0"/>
          <w:sz w:val="16"/>
          <w:szCs w:val="16"/>
        </w:rPr>
        <w:t xml:space="preserve"> all subjects, the models were adjusted for maternal age, education, family monthly income</w:t>
      </w:r>
      <w:r w:rsidR="00330A45" w:rsidRPr="002D3AB8">
        <w:rPr>
          <w:rFonts w:ascii="Times New Roman" w:eastAsia="SimSun" w:hAnsi="Times New Roman" w:cs="Times New Roman"/>
          <w:color w:val="000000"/>
          <w:kern w:val="0"/>
          <w:sz w:val="16"/>
          <w:szCs w:val="16"/>
        </w:rPr>
        <w:t xml:space="preserve">, gestational age </w:t>
      </w:r>
      <w:r w:rsidRPr="002D3AB8">
        <w:rPr>
          <w:rFonts w:ascii="Times New Roman" w:eastAsia="SimSun" w:hAnsi="Times New Roman" w:cs="Times New Roman"/>
          <w:color w:val="000000"/>
          <w:kern w:val="0"/>
          <w:sz w:val="16"/>
          <w:szCs w:val="16"/>
        </w:rPr>
        <w:t xml:space="preserve">and newborn's sex. In girls and boys, the models </w:t>
      </w:r>
      <w:r w:rsidRPr="002D3AB8">
        <w:rPr>
          <w:rFonts w:ascii="Times New Roman" w:eastAsia="SimSun" w:hAnsi="Times New Roman" w:cs="Times New Roman"/>
          <w:noProof/>
          <w:color w:val="000000"/>
          <w:kern w:val="0"/>
          <w:sz w:val="16"/>
          <w:szCs w:val="16"/>
        </w:rPr>
        <w:t>were adjusted</w:t>
      </w:r>
      <w:r w:rsidRPr="002D3AB8">
        <w:rPr>
          <w:rFonts w:ascii="Times New Roman" w:eastAsia="SimSun" w:hAnsi="Times New Roman" w:cs="Times New Roman"/>
          <w:color w:val="000000"/>
          <w:kern w:val="0"/>
          <w:sz w:val="16"/>
          <w:szCs w:val="16"/>
        </w:rPr>
        <w:t xml:space="preserve"> for all the covariates mentioned above, except the newborn's sex.</w:t>
      </w:r>
    </w:p>
    <w:p w14:paraId="74A5884D" w14:textId="68B641D8" w:rsidR="00E56118" w:rsidRPr="002D3AB8" w:rsidRDefault="00E56118" w:rsidP="000862DC">
      <w:pPr>
        <w:widowControl/>
        <w:ind w:leftChars="-43" w:left="-90" w:rightChars="-47" w:right="-99" w:firstLine="3"/>
        <w:rPr>
          <w:rFonts w:ascii="Times New Roman" w:eastAsia="SimSun" w:hAnsi="Times New Roman" w:cs="Times New Roman"/>
          <w:color w:val="000000"/>
          <w:kern w:val="0"/>
          <w:sz w:val="16"/>
          <w:szCs w:val="16"/>
        </w:rPr>
      </w:pPr>
    </w:p>
    <w:p w14:paraId="353B8DC7" w14:textId="77777777" w:rsidR="00E56118" w:rsidRPr="002D3AB8" w:rsidRDefault="00E56118" w:rsidP="000862DC">
      <w:pPr>
        <w:widowControl/>
        <w:ind w:leftChars="-43" w:left="-90" w:rightChars="-47" w:right="-99" w:firstLine="3"/>
        <w:rPr>
          <w:rFonts w:ascii="Times New Roman" w:eastAsia="SimSun" w:hAnsi="Times New Roman" w:cs="Times New Roman"/>
          <w:color w:val="000000"/>
          <w:kern w:val="0"/>
          <w:sz w:val="16"/>
          <w:szCs w:val="16"/>
        </w:rPr>
        <w:sectPr w:rsidR="00E56118" w:rsidRPr="002D3AB8" w:rsidSect="004D5DC7">
          <w:pgSz w:w="11906" w:h="16838"/>
          <w:pgMar w:top="1440" w:right="1800" w:bottom="1440" w:left="1800" w:header="851" w:footer="992" w:gutter="0"/>
          <w:lnNumType w:countBy="1" w:restart="continuous"/>
          <w:cols w:space="425"/>
          <w:docGrid w:type="lines" w:linePitch="312"/>
        </w:sectPr>
      </w:pPr>
    </w:p>
    <w:p w14:paraId="4381A9A6" w14:textId="77777777" w:rsidR="00E56118" w:rsidRPr="002D3AB8" w:rsidRDefault="00E56118" w:rsidP="00E56118">
      <w:pPr>
        <w:spacing w:line="360" w:lineRule="auto"/>
        <w:outlineLvl w:val="0"/>
        <w:rPr>
          <w:rFonts w:ascii="Times New Roman" w:hAnsi="Times New Roman" w:cs="Times New Roman"/>
          <w:b/>
          <w:noProof/>
          <w:color w:val="222222"/>
          <w:sz w:val="24"/>
          <w:szCs w:val="24"/>
          <w:u w:val="single"/>
        </w:rPr>
      </w:pPr>
      <w:bookmarkStart w:id="9" w:name="OLE_LINK28"/>
      <w:bookmarkStart w:id="10" w:name="OLE_LINK29"/>
      <w:r w:rsidRPr="002D3AB8">
        <w:rPr>
          <w:rFonts w:ascii="Times New Roman" w:eastAsia="黑T" w:hAnsi="Times New Roman" w:cs="Times New Roman"/>
          <w:b/>
          <w:color w:val="000000"/>
          <w:sz w:val="20"/>
          <w:szCs w:val="20"/>
          <w:shd w:val="clear" w:color="auto" w:fill="FFFFFF"/>
        </w:rPr>
        <w:lastRenderedPageBreak/>
        <w:t xml:space="preserve">Table S4. Sensitivity analyses on the associations between the valid </w:t>
      </w:r>
      <w:proofErr w:type="spellStart"/>
      <w:r w:rsidRPr="002D3AB8">
        <w:rPr>
          <w:rFonts w:ascii="Times New Roman" w:eastAsia="黑T" w:hAnsi="Times New Roman" w:cs="Times New Roman"/>
          <w:b/>
          <w:color w:val="000000"/>
          <w:sz w:val="20"/>
          <w:szCs w:val="20"/>
          <w:shd w:val="clear" w:color="auto" w:fill="FFFFFF"/>
        </w:rPr>
        <w:t>CpGs</w:t>
      </w:r>
      <w:proofErr w:type="spellEnd"/>
      <w:r w:rsidRPr="002D3AB8">
        <w:rPr>
          <w:rFonts w:ascii="Times New Roman" w:eastAsia="黑T" w:hAnsi="Times New Roman" w:cs="Times New Roman"/>
          <w:b/>
          <w:color w:val="000000"/>
          <w:sz w:val="20"/>
          <w:szCs w:val="20"/>
          <w:shd w:val="clear" w:color="auto" w:fill="FFFFFF"/>
        </w:rPr>
        <w:t xml:space="preserve"> methylation in placenta and risk of FT-LBW after excluding the subjects who had prenatal alcohol use.</w:t>
      </w:r>
    </w:p>
    <w:tbl>
      <w:tblPr>
        <w:tblW w:w="8505" w:type="dxa"/>
        <w:jc w:val="center"/>
        <w:tblLook w:val="04A0" w:firstRow="1" w:lastRow="0" w:firstColumn="1" w:lastColumn="0" w:noHBand="0" w:noVBand="1"/>
      </w:tblPr>
      <w:tblGrid>
        <w:gridCol w:w="1666"/>
        <w:gridCol w:w="416"/>
        <w:gridCol w:w="1560"/>
        <w:gridCol w:w="416"/>
        <w:gridCol w:w="1112"/>
        <w:gridCol w:w="2370"/>
        <w:gridCol w:w="965"/>
      </w:tblGrid>
      <w:tr w:rsidR="00E56118" w:rsidRPr="002D3AB8" w14:paraId="41629A85" w14:textId="77777777" w:rsidTr="00D124B6">
        <w:trPr>
          <w:trHeight w:val="300"/>
          <w:jc w:val="center"/>
        </w:trPr>
        <w:tc>
          <w:tcPr>
            <w:tcW w:w="1666" w:type="dxa"/>
            <w:vMerge w:val="restart"/>
            <w:tcBorders>
              <w:top w:val="single" w:sz="12" w:space="0" w:color="auto"/>
              <w:left w:val="nil"/>
              <w:bottom w:val="single" w:sz="8" w:space="0" w:color="000000"/>
              <w:right w:val="nil"/>
            </w:tcBorders>
            <w:shd w:val="clear" w:color="auto" w:fill="auto"/>
            <w:vAlign w:val="center"/>
            <w:hideMark/>
          </w:tcPr>
          <w:p w14:paraId="60561B19" w14:textId="77777777" w:rsidR="00E56118" w:rsidRPr="002D3AB8" w:rsidRDefault="00E56118" w:rsidP="00D124B6">
            <w:pPr>
              <w:widowControl/>
              <w:jc w:val="center"/>
              <w:rPr>
                <w:rFonts w:ascii="Times New Roman" w:eastAsia="黑T" w:hAnsi="Times New Roman" w:cs="Times New Roman"/>
                <w:b/>
                <w:bCs/>
                <w:i/>
                <w:color w:val="000000"/>
                <w:kern w:val="0"/>
                <w:sz w:val="20"/>
                <w:szCs w:val="20"/>
              </w:rPr>
            </w:pPr>
            <w:bookmarkStart w:id="11" w:name="OLE_LINK137"/>
            <w:bookmarkEnd w:id="9"/>
            <w:bookmarkEnd w:id="10"/>
            <w:r w:rsidRPr="002D3AB8">
              <w:rPr>
                <w:rFonts w:ascii="Times New Roman" w:eastAsia="黑T" w:hAnsi="Times New Roman" w:cs="Times New Roman"/>
                <w:b/>
                <w:bCs/>
                <w:i/>
                <w:color w:val="000000"/>
                <w:kern w:val="0"/>
                <w:sz w:val="20"/>
                <w:szCs w:val="20"/>
              </w:rPr>
              <w:t xml:space="preserve">FGFR2 </w:t>
            </w:r>
          </w:p>
          <w:p w14:paraId="625A6718" w14:textId="77777777" w:rsidR="00E56118" w:rsidRPr="002D3AB8" w:rsidRDefault="00E56118" w:rsidP="00D124B6">
            <w:pPr>
              <w:widowControl/>
              <w:jc w:val="center"/>
              <w:rPr>
                <w:rFonts w:ascii="Times New Roman" w:eastAsia="黑T" w:hAnsi="Times New Roman" w:cs="Times New Roman"/>
                <w:b/>
                <w:bCs/>
                <w:color w:val="000000"/>
                <w:kern w:val="0"/>
                <w:sz w:val="20"/>
                <w:szCs w:val="20"/>
              </w:rPr>
            </w:pPr>
            <w:proofErr w:type="spellStart"/>
            <w:r w:rsidRPr="002D3AB8">
              <w:rPr>
                <w:rFonts w:ascii="Times New Roman" w:eastAsia="黑T" w:hAnsi="Times New Roman" w:cs="Times New Roman"/>
                <w:b/>
                <w:color w:val="000000"/>
                <w:kern w:val="0"/>
                <w:sz w:val="20"/>
                <w:szCs w:val="20"/>
              </w:rPr>
              <w:t>CpG</w:t>
            </w:r>
            <w:proofErr w:type="spellEnd"/>
            <w:r w:rsidRPr="002D3AB8">
              <w:rPr>
                <w:rFonts w:ascii="Times New Roman" w:eastAsia="黑T" w:hAnsi="Times New Roman" w:cs="Times New Roman"/>
                <w:b/>
                <w:color w:val="000000"/>
                <w:kern w:val="0"/>
                <w:sz w:val="20"/>
                <w:szCs w:val="20"/>
              </w:rPr>
              <w:t xml:space="preserve"> sites</w:t>
            </w:r>
          </w:p>
        </w:tc>
        <w:tc>
          <w:tcPr>
            <w:tcW w:w="1976" w:type="dxa"/>
            <w:gridSpan w:val="2"/>
            <w:tcBorders>
              <w:top w:val="single" w:sz="12" w:space="0" w:color="auto"/>
              <w:left w:val="nil"/>
              <w:bottom w:val="single" w:sz="8" w:space="0" w:color="auto"/>
              <w:right w:val="nil"/>
            </w:tcBorders>
            <w:shd w:val="clear" w:color="auto" w:fill="auto"/>
            <w:noWrap/>
            <w:vAlign w:val="center"/>
            <w:hideMark/>
          </w:tcPr>
          <w:p w14:paraId="4131FBD4" w14:textId="77777777" w:rsidR="00E56118" w:rsidRPr="002D3AB8" w:rsidRDefault="00E56118" w:rsidP="00D124B6">
            <w:pPr>
              <w:widowControl/>
              <w:jc w:val="center"/>
              <w:rPr>
                <w:rFonts w:ascii="Times New Roman" w:eastAsia="黑T" w:hAnsi="Times New Roman" w:cs="Times New Roman"/>
                <w:b/>
                <w:bCs/>
                <w:color w:val="000000"/>
                <w:kern w:val="0"/>
                <w:sz w:val="20"/>
                <w:szCs w:val="20"/>
              </w:rPr>
            </w:pPr>
            <w:r w:rsidRPr="002D3AB8">
              <w:rPr>
                <w:rFonts w:ascii="Times New Roman" w:eastAsia="黑T" w:hAnsi="Times New Roman" w:cs="Times New Roman"/>
                <w:b/>
                <w:bCs/>
                <w:color w:val="000000"/>
                <w:kern w:val="0"/>
                <w:sz w:val="20"/>
                <w:szCs w:val="20"/>
              </w:rPr>
              <w:t>FT-LBW</w:t>
            </w:r>
          </w:p>
        </w:tc>
        <w:tc>
          <w:tcPr>
            <w:tcW w:w="0" w:type="auto"/>
            <w:gridSpan w:val="2"/>
            <w:tcBorders>
              <w:top w:val="single" w:sz="12" w:space="0" w:color="auto"/>
              <w:left w:val="nil"/>
              <w:bottom w:val="single" w:sz="8" w:space="0" w:color="auto"/>
              <w:right w:val="nil"/>
            </w:tcBorders>
            <w:shd w:val="clear" w:color="auto" w:fill="auto"/>
            <w:noWrap/>
            <w:vAlign w:val="center"/>
            <w:hideMark/>
          </w:tcPr>
          <w:p w14:paraId="3596D460" w14:textId="77777777" w:rsidR="00E56118" w:rsidRPr="002D3AB8" w:rsidRDefault="00E56118" w:rsidP="00D124B6">
            <w:pPr>
              <w:widowControl/>
              <w:jc w:val="center"/>
              <w:rPr>
                <w:rFonts w:ascii="Times New Roman" w:eastAsia="黑T" w:hAnsi="Times New Roman" w:cs="Times New Roman"/>
                <w:b/>
                <w:bCs/>
                <w:color w:val="000000"/>
                <w:kern w:val="0"/>
                <w:sz w:val="20"/>
                <w:szCs w:val="20"/>
              </w:rPr>
            </w:pPr>
            <w:r w:rsidRPr="002D3AB8">
              <w:rPr>
                <w:rFonts w:ascii="Times New Roman" w:eastAsia="黑T" w:hAnsi="Times New Roman" w:cs="Times New Roman"/>
                <w:b/>
                <w:bCs/>
                <w:color w:val="000000"/>
                <w:kern w:val="0"/>
                <w:sz w:val="20"/>
                <w:szCs w:val="20"/>
              </w:rPr>
              <w:t>FT-NBW</w:t>
            </w:r>
          </w:p>
        </w:tc>
        <w:tc>
          <w:tcPr>
            <w:tcW w:w="2370" w:type="dxa"/>
            <w:vMerge w:val="restart"/>
            <w:tcBorders>
              <w:top w:val="single" w:sz="12" w:space="0" w:color="auto"/>
              <w:left w:val="nil"/>
              <w:bottom w:val="single" w:sz="8" w:space="0" w:color="000000"/>
              <w:right w:val="nil"/>
            </w:tcBorders>
            <w:shd w:val="clear" w:color="auto" w:fill="auto"/>
            <w:noWrap/>
            <w:vAlign w:val="center"/>
            <w:hideMark/>
          </w:tcPr>
          <w:p w14:paraId="765E30FA" w14:textId="77777777" w:rsidR="00E56118" w:rsidRPr="002D3AB8" w:rsidRDefault="00E56118" w:rsidP="00D124B6">
            <w:pPr>
              <w:widowControl/>
              <w:jc w:val="center"/>
              <w:rPr>
                <w:rFonts w:ascii="Times New Roman" w:eastAsia="黑T" w:hAnsi="Times New Roman" w:cs="Times New Roman"/>
                <w:b/>
                <w:bCs/>
                <w:color w:val="000000"/>
                <w:kern w:val="0"/>
                <w:sz w:val="20"/>
                <w:szCs w:val="20"/>
              </w:rPr>
            </w:pPr>
            <w:r w:rsidRPr="002D3AB8">
              <w:rPr>
                <w:rFonts w:ascii="Times New Roman" w:eastAsia="黑T" w:hAnsi="Times New Roman" w:cs="Times New Roman"/>
                <w:b/>
                <w:bCs/>
                <w:color w:val="000000"/>
                <w:kern w:val="0"/>
                <w:sz w:val="20"/>
                <w:szCs w:val="20"/>
              </w:rPr>
              <w:t>Odds ratio for per standard deviation increment in DNA methylation (95% CI)</w:t>
            </w:r>
            <w:r w:rsidRPr="002D3AB8">
              <w:rPr>
                <w:rFonts w:ascii="Times New Roman" w:eastAsia="黑T" w:hAnsi="Times New Roman" w:cs="Times New Roman"/>
                <w:b/>
                <w:bCs/>
                <w:color w:val="000000"/>
                <w:kern w:val="0"/>
                <w:sz w:val="20"/>
                <w:szCs w:val="20"/>
                <w:vertAlign w:val="superscript"/>
              </w:rPr>
              <w:t xml:space="preserve"> a</w:t>
            </w:r>
          </w:p>
        </w:tc>
        <w:tc>
          <w:tcPr>
            <w:tcW w:w="965" w:type="dxa"/>
            <w:vMerge w:val="restart"/>
            <w:tcBorders>
              <w:top w:val="single" w:sz="12" w:space="0" w:color="auto"/>
              <w:left w:val="nil"/>
              <w:right w:val="nil"/>
            </w:tcBorders>
            <w:vAlign w:val="center"/>
          </w:tcPr>
          <w:p w14:paraId="1689D950" w14:textId="77777777" w:rsidR="00E56118" w:rsidRPr="002D3AB8" w:rsidRDefault="00E56118" w:rsidP="00D124B6">
            <w:pPr>
              <w:widowControl/>
              <w:jc w:val="center"/>
              <w:rPr>
                <w:rFonts w:ascii="Times New Roman" w:hAnsi="Times New Roman" w:cs="Times New Roman"/>
                <w:b/>
                <w:bCs/>
                <w:color w:val="000000"/>
                <w:kern w:val="0"/>
                <w:sz w:val="20"/>
                <w:szCs w:val="20"/>
              </w:rPr>
            </w:pPr>
            <w:r w:rsidRPr="002D3AB8">
              <w:rPr>
                <w:rFonts w:ascii="Times New Roman" w:hAnsi="Times New Roman" w:cs="Times New Roman" w:hint="eastAsia"/>
                <w:b/>
                <w:bCs/>
                <w:i/>
                <w:color w:val="000000"/>
                <w:kern w:val="0"/>
                <w:sz w:val="20"/>
                <w:szCs w:val="20"/>
              </w:rPr>
              <w:t>P</w:t>
            </w:r>
            <w:r w:rsidRPr="002D3AB8">
              <w:rPr>
                <w:rFonts w:ascii="Times New Roman" w:hAnsi="Times New Roman" w:cs="Times New Roman"/>
                <w:b/>
                <w:bCs/>
                <w:i/>
                <w:color w:val="000000"/>
                <w:kern w:val="0"/>
                <w:sz w:val="20"/>
                <w:szCs w:val="20"/>
              </w:rPr>
              <w:t xml:space="preserve"> </w:t>
            </w:r>
            <w:r w:rsidRPr="002D3AB8">
              <w:rPr>
                <w:rFonts w:ascii="Times New Roman" w:hAnsi="Times New Roman" w:cs="Times New Roman"/>
                <w:b/>
                <w:bCs/>
                <w:color w:val="000000"/>
                <w:kern w:val="0"/>
                <w:sz w:val="20"/>
                <w:szCs w:val="20"/>
              </w:rPr>
              <w:t xml:space="preserve">- </w:t>
            </w:r>
            <w:r w:rsidRPr="002D3AB8">
              <w:rPr>
                <w:rFonts w:ascii="Times New Roman" w:hAnsi="Times New Roman" w:cs="Times New Roman" w:hint="eastAsia"/>
                <w:b/>
                <w:bCs/>
                <w:color w:val="000000"/>
                <w:kern w:val="0"/>
                <w:sz w:val="20"/>
                <w:szCs w:val="20"/>
              </w:rPr>
              <w:t>v</w:t>
            </w:r>
            <w:r w:rsidRPr="002D3AB8">
              <w:rPr>
                <w:rFonts w:ascii="Times New Roman" w:hAnsi="Times New Roman" w:cs="Times New Roman"/>
                <w:b/>
                <w:bCs/>
                <w:color w:val="000000"/>
                <w:kern w:val="0"/>
                <w:sz w:val="20"/>
                <w:szCs w:val="20"/>
              </w:rPr>
              <w:t>alue</w:t>
            </w:r>
          </w:p>
        </w:tc>
      </w:tr>
      <w:tr w:rsidR="00E56118" w:rsidRPr="002D3AB8" w14:paraId="3EA8CA83" w14:textId="77777777" w:rsidTr="00D124B6">
        <w:trPr>
          <w:trHeight w:val="285"/>
          <w:jc w:val="center"/>
        </w:trPr>
        <w:tc>
          <w:tcPr>
            <w:tcW w:w="1666" w:type="dxa"/>
            <w:vMerge/>
            <w:tcBorders>
              <w:top w:val="single" w:sz="12" w:space="0" w:color="auto"/>
              <w:left w:val="nil"/>
              <w:bottom w:val="single" w:sz="8" w:space="0" w:color="000000"/>
              <w:right w:val="nil"/>
            </w:tcBorders>
            <w:vAlign w:val="center"/>
            <w:hideMark/>
          </w:tcPr>
          <w:p w14:paraId="7ECEAC97" w14:textId="77777777" w:rsidR="00E56118" w:rsidRPr="002D3AB8" w:rsidRDefault="00E56118" w:rsidP="00D124B6">
            <w:pPr>
              <w:widowControl/>
              <w:jc w:val="left"/>
              <w:rPr>
                <w:rFonts w:ascii="Times New Roman" w:eastAsia="黑T" w:hAnsi="Times New Roman" w:cs="Times New Roman"/>
                <w:b/>
                <w:bCs/>
                <w:color w:val="000000"/>
                <w:kern w:val="0"/>
                <w:sz w:val="20"/>
                <w:szCs w:val="20"/>
              </w:rPr>
            </w:pPr>
          </w:p>
        </w:tc>
        <w:tc>
          <w:tcPr>
            <w:tcW w:w="0" w:type="auto"/>
            <w:tcBorders>
              <w:top w:val="nil"/>
              <w:left w:val="nil"/>
              <w:bottom w:val="single" w:sz="8" w:space="0" w:color="auto"/>
              <w:right w:val="nil"/>
            </w:tcBorders>
            <w:shd w:val="clear" w:color="auto" w:fill="auto"/>
            <w:noWrap/>
            <w:vAlign w:val="center"/>
            <w:hideMark/>
          </w:tcPr>
          <w:p w14:paraId="59C0199C"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N</w:t>
            </w:r>
          </w:p>
        </w:tc>
        <w:tc>
          <w:tcPr>
            <w:tcW w:w="1560" w:type="dxa"/>
            <w:tcBorders>
              <w:top w:val="nil"/>
              <w:left w:val="nil"/>
              <w:bottom w:val="single" w:sz="8" w:space="0" w:color="auto"/>
              <w:right w:val="nil"/>
            </w:tcBorders>
            <w:shd w:val="clear" w:color="auto" w:fill="auto"/>
            <w:noWrap/>
            <w:vAlign w:val="center"/>
            <w:hideMark/>
          </w:tcPr>
          <w:p w14:paraId="39A36025"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Mean (SD)</w:t>
            </w:r>
          </w:p>
        </w:tc>
        <w:tc>
          <w:tcPr>
            <w:tcW w:w="416" w:type="dxa"/>
            <w:tcBorders>
              <w:top w:val="nil"/>
              <w:left w:val="nil"/>
              <w:bottom w:val="single" w:sz="8" w:space="0" w:color="auto"/>
              <w:right w:val="nil"/>
            </w:tcBorders>
            <w:shd w:val="clear" w:color="auto" w:fill="auto"/>
            <w:noWrap/>
            <w:vAlign w:val="center"/>
            <w:hideMark/>
          </w:tcPr>
          <w:p w14:paraId="4BAC498D"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N</w:t>
            </w:r>
          </w:p>
        </w:tc>
        <w:tc>
          <w:tcPr>
            <w:tcW w:w="1112" w:type="dxa"/>
            <w:tcBorders>
              <w:top w:val="nil"/>
              <w:left w:val="nil"/>
              <w:bottom w:val="single" w:sz="8" w:space="0" w:color="auto"/>
              <w:right w:val="nil"/>
            </w:tcBorders>
            <w:shd w:val="clear" w:color="auto" w:fill="auto"/>
            <w:noWrap/>
            <w:vAlign w:val="center"/>
            <w:hideMark/>
          </w:tcPr>
          <w:p w14:paraId="2B8E8575"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Mean (SD)</w:t>
            </w:r>
          </w:p>
        </w:tc>
        <w:tc>
          <w:tcPr>
            <w:tcW w:w="2370" w:type="dxa"/>
            <w:vMerge/>
            <w:tcBorders>
              <w:top w:val="single" w:sz="12" w:space="0" w:color="auto"/>
              <w:left w:val="nil"/>
              <w:bottom w:val="single" w:sz="8" w:space="0" w:color="000000"/>
              <w:right w:val="nil"/>
            </w:tcBorders>
            <w:vAlign w:val="center"/>
            <w:hideMark/>
          </w:tcPr>
          <w:p w14:paraId="15A2AE2D" w14:textId="77777777" w:rsidR="00E56118" w:rsidRPr="002D3AB8" w:rsidRDefault="00E56118" w:rsidP="00D124B6">
            <w:pPr>
              <w:widowControl/>
              <w:jc w:val="left"/>
              <w:rPr>
                <w:rFonts w:ascii="Times New Roman" w:eastAsia="黑T" w:hAnsi="Times New Roman" w:cs="Times New Roman"/>
                <w:b/>
                <w:bCs/>
                <w:color w:val="000000"/>
                <w:kern w:val="0"/>
                <w:sz w:val="20"/>
                <w:szCs w:val="20"/>
              </w:rPr>
            </w:pPr>
          </w:p>
        </w:tc>
        <w:tc>
          <w:tcPr>
            <w:tcW w:w="965" w:type="dxa"/>
            <w:vMerge/>
            <w:tcBorders>
              <w:left w:val="nil"/>
              <w:bottom w:val="single" w:sz="8" w:space="0" w:color="000000"/>
              <w:right w:val="nil"/>
            </w:tcBorders>
          </w:tcPr>
          <w:p w14:paraId="1D00B191" w14:textId="77777777" w:rsidR="00E56118" w:rsidRPr="002D3AB8" w:rsidRDefault="00E56118" w:rsidP="00D124B6">
            <w:pPr>
              <w:widowControl/>
              <w:jc w:val="left"/>
              <w:rPr>
                <w:rFonts w:ascii="Times New Roman" w:eastAsia="黑T" w:hAnsi="Times New Roman" w:cs="Times New Roman"/>
                <w:b/>
                <w:bCs/>
                <w:color w:val="000000"/>
                <w:kern w:val="0"/>
                <w:sz w:val="20"/>
                <w:szCs w:val="20"/>
              </w:rPr>
            </w:pPr>
          </w:p>
        </w:tc>
      </w:tr>
      <w:tr w:rsidR="00E56118" w:rsidRPr="002D3AB8" w14:paraId="10D0EA53" w14:textId="77777777" w:rsidTr="00D124B6">
        <w:trPr>
          <w:trHeight w:val="340"/>
          <w:jc w:val="center"/>
        </w:trPr>
        <w:tc>
          <w:tcPr>
            <w:tcW w:w="1666" w:type="dxa"/>
            <w:tcBorders>
              <w:top w:val="nil"/>
              <w:left w:val="nil"/>
              <w:bottom w:val="nil"/>
              <w:right w:val="nil"/>
            </w:tcBorders>
            <w:shd w:val="clear" w:color="auto" w:fill="auto"/>
            <w:noWrap/>
            <w:vAlign w:val="center"/>
            <w:hideMark/>
          </w:tcPr>
          <w:p w14:paraId="6C6DDE53" w14:textId="77777777" w:rsidR="00E56118" w:rsidRPr="002D3AB8" w:rsidRDefault="00E56118" w:rsidP="00D124B6">
            <w:pPr>
              <w:widowControl/>
              <w:jc w:val="left"/>
              <w:rPr>
                <w:rFonts w:ascii="Times New Roman" w:eastAsia="黑T" w:hAnsi="Times New Roman" w:cs="Times New Roman"/>
                <w:b/>
                <w:bCs/>
                <w:color w:val="000000"/>
                <w:kern w:val="0"/>
                <w:sz w:val="20"/>
                <w:szCs w:val="20"/>
              </w:rPr>
            </w:pPr>
            <w:r w:rsidRPr="002D3AB8">
              <w:rPr>
                <w:rFonts w:ascii="Times New Roman" w:eastAsia="黑T" w:hAnsi="Times New Roman" w:cs="Times New Roman"/>
                <w:b/>
                <w:bCs/>
                <w:color w:val="000000"/>
                <w:kern w:val="0"/>
                <w:sz w:val="20"/>
                <w:szCs w:val="20"/>
              </w:rPr>
              <w:t>All subjects</w:t>
            </w:r>
          </w:p>
        </w:tc>
        <w:tc>
          <w:tcPr>
            <w:tcW w:w="0" w:type="auto"/>
            <w:tcBorders>
              <w:top w:val="nil"/>
              <w:left w:val="nil"/>
              <w:bottom w:val="nil"/>
              <w:right w:val="nil"/>
            </w:tcBorders>
            <w:shd w:val="clear" w:color="auto" w:fill="auto"/>
            <w:noWrap/>
            <w:vAlign w:val="center"/>
            <w:hideMark/>
          </w:tcPr>
          <w:p w14:paraId="4DF71515" w14:textId="77777777" w:rsidR="00E56118" w:rsidRPr="002D3AB8" w:rsidRDefault="00E56118" w:rsidP="00D124B6">
            <w:pPr>
              <w:widowControl/>
              <w:jc w:val="left"/>
              <w:rPr>
                <w:rFonts w:ascii="Times New Roman" w:eastAsia="黑T" w:hAnsi="Times New Roman" w:cs="Times New Roman"/>
                <w:b/>
                <w:bCs/>
                <w:color w:val="000000"/>
                <w:kern w:val="0"/>
                <w:sz w:val="20"/>
                <w:szCs w:val="20"/>
              </w:rPr>
            </w:pPr>
          </w:p>
        </w:tc>
        <w:tc>
          <w:tcPr>
            <w:tcW w:w="1560" w:type="dxa"/>
            <w:tcBorders>
              <w:top w:val="nil"/>
              <w:left w:val="nil"/>
              <w:bottom w:val="nil"/>
              <w:right w:val="nil"/>
            </w:tcBorders>
            <w:shd w:val="clear" w:color="auto" w:fill="auto"/>
            <w:noWrap/>
            <w:vAlign w:val="center"/>
            <w:hideMark/>
          </w:tcPr>
          <w:p w14:paraId="1AF09515" w14:textId="77777777" w:rsidR="00E56118" w:rsidRPr="002D3AB8" w:rsidRDefault="00E56118" w:rsidP="00D124B6">
            <w:pPr>
              <w:widowControl/>
              <w:jc w:val="center"/>
              <w:rPr>
                <w:rFonts w:ascii="Times New Roman" w:eastAsia="黑T" w:hAnsi="Times New Roman" w:cs="Times New Roman"/>
                <w:kern w:val="0"/>
                <w:sz w:val="20"/>
                <w:szCs w:val="20"/>
              </w:rPr>
            </w:pPr>
          </w:p>
        </w:tc>
        <w:tc>
          <w:tcPr>
            <w:tcW w:w="416" w:type="dxa"/>
            <w:tcBorders>
              <w:top w:val="nil"/>
              <w:left w:val="nil"/>
              <w:bottom w:val="nil"/>
              <w:right w:val="nil"/>
            </w:tcBorders>
            <w:shd w:val="clear" w:color="auto" w:fill="auto"/>
            <w:noWrap/>
            <w:vAlign w:val="center"/>
            <w:hideMark/>
          </w:tcPr>
          <w:p w14:paraId="1A9400ED" w14:textId="77777777" w:rsidR="00E56118" w:rsidRPr="002D3AB8" w:rsidRDefault="00E56118" w:rsidP="00D124B6">
            <w:pPr>
              <w:widowControl/>
              <w:jc w:val="center"/>
              <w:rPr>
                <w:rFonts w:ascii="Times New Roman" w:eastAsia="黑T" w:hAnsi="Times New Roman" w:cs="Times New Roman"/>
                <w:kern w:val="0"/>
                <w:sz w:val="20"/>
                <w:szCs w:val="20"/>
              </w:rPr>
            </w:pPr>
          </w:p>
        </w:tc>
        <w:tc>
          <w:tcPr>
            <w:tcW w:w="1112" w:type="dxa"/>
            <w:tcBorders>
              <w:top w:val="nil"/>
              <w:left w:val="nil"/>
              <w:bottom w:val="nil"/>
              <w:right w:val="nil"/>
            </w:tcBorders>
            <w:shd w:val="clear" w:color="auto" w:fill="auto"/>
            <w:noWrap/>
            <w:vAlign w:val="center"/>
            <w:hideMark/>
          </w:tcPr>
          <w:p w14:paraId="3AF443B6" w14:textId="77777777" w:rsidR="00E56118" w:rsidRPr="002D3AB8" w:rsidRDefault="00E56118" w:rsidP="00D124B6">
            <w:pPr>
              <w:widowControl/>
              <w:jc w:val="center"/>
              <w:rPr>
                <w:rFonts w:ascii="Times New Roman" w:eastAsia="黑T" w:hAnsi="Times New Roman" w:cs="Times New Roman"/>
                <w:kern w:val="0"/>
                <w:sz w:val="20"/>
                <w:szCs w:val="20"/>
              </w:rPr>
            </w:pPr>
          </w:p>
        </w:tc>
        <w:tc>
          <w:tcPr>
            <w:tcW w:w="2370" w:type="dxa"/>
            <w:tcBorders>
              <w:top w:val="nil"/>
              <w:left w:val="nil"/>
              <w:bottom w:val="nil"/>
              <w:right w:val="nil"/>
            </w:tcBorders>
            <w:shd w:val="clear" w:color="auto" w:fill="auto"/>
            <w:noWrap/>
            <w:vAlign w:val="bottom"/>
            <w:hideMark/>
          </w:tcPr>
          <w:p w14:paraId="47D67F20" w14:textId="77777777" w:rsidR="00E56118" w:rsidRPr="002D3AB8" w:rsidRDefault="00E56118" w:rsidP="00D124B6">
            <w:pPr>
              <w:widowControl/>
              <w:jc w:val="center"/>
              <w:rPr>
                <w:rFonts w:ascii="Times New Roman" w:eastAsia="黑T" w:hAnsi="Times New Roman" w:cs="Times New Roman"/>
                <w:kern w:val="0"/>
                <w:sz w:val="20"/>
                <w:szCs w:val="20"/>
              </w:rPr>
            </w:pPr>
          </w:p>
        </w:tc>
        <w:tc>
          <w:tcPr>
            <w:tcW w:w="965" w:type="dxa"/>
            <w:tcBorders>
              <w:top w:val="nil"/>
              <w:left w:val="nil"/>
              <w:bottom w:val="nil"/>
              <w:right w:val="nil"/>
            </w:tcBorders>
          </w:tcPr>
          <w:p w14:paraId="0AD7B895" w14:textId="77777777" w:rsidR="00E56118" w:rsidRPr="002D3AB8" w:rsidRDefault="00E56118" w:rsidP="00D124B6">
            <w:pPr>
              <w:widowControl/>
              <w:jc w:val="center"/>
              <w:rPr>
                <w:rFonts w:ascii="Times New Roman" w:eastAsia="黑T" w:hAnsi="Times New Roman" w:cs="Times New Roman"/>
                <w:i/>
                <w:kern w:val="0"/>
                <w:sz w:val="20"/>
                <w:szCs w:val="20"/>
              </w:rPr>
            </w:pPr>
          </w:p>
        </w:tc>
      </w:tr>
      <w:tr w:rsidR="00E56118" w:rsidRPr="002D3AB8" w14:paraId="5BD98A11" w14:textId="77777777" w:rsidTr="00D124B6">
        <w:trPr>
          <w:trHeight w:val="270"/>
          <w:jc w:val="center"/>
        </w:trPr>
        <w:tc>
          <w:tcPr>
            <w:tcW w:w="1666" w:type="dxa"/>
            <w:tcBorders>
              <w:top w:val="nil"/>
              <w:left w:val="nil"/>
              <w:bottom w:val="nil"/>
              <w:right w:val="nil"/>
            </w:tcBorders>
            <w:shd w:val="clear" w:color="auto" w:fill="auto"/>
            <w:noWrap/>
            <w:vAlign w:val="center"/>
            <w:hideMark/>
          </w:tcPr>
          <w:p w14:paraId="39BA1C7D" w14:textId="77777777" w:rsidR="00E56118" w:rsidRPr="002D3AB8" w:rsidRDefault="00E56118"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2</w:t>
            </w:r>
          </w:p>
        </w:tc>
        <w:tc>
          <w:tcPr>
            <w:tcW w:w="0" w:type="auto"/>
            <w:tcBorders>
              <w:top w:val="nil"/>
              <w:left w:val="nil"/>
              <w:bottom w:val="nil"/>
              <w:right w:val="nil"/>
            </w:tcBorders>
            <w:shd w:val="clear" w:color="auto" w:fill="auto"/>
            <w:noWrap/>
            <w:vAlign w:val="center"/>
          </w:tcPr>
          <w:p w14:paraId="33E3B2F0"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60</w:t>
            </w:r>
          </w:p>
        </w:tc>
        <w:tc>
          <w:tcPr>
            <w:tcW w:w="1560" w:type="dxa"/>
            <w:tcBorders>
              <w:top w:val="nil"/>
              <w:left w:val="nil"/>
              <w:bottom w:val="nil"/>
              <w:right w:val="nil"/>
            </w:tcBorders>
            <w:shd w:val="clear" w:color="auto" w:fill="auto"/>
            <w:noWrap/>
            <w:vAlign w:val="center"/>
          </w:tcPr>
          <w:p w14:paraId="41547EA0"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0.35 (0.20)</w:t>
            </w:r>
          </w:p>
        </w:tc>
        <w:tc>
          <w:tcPr>
            <w:tcW w:w="416" w:type="dxa"/>
            <w:tcBorders>
              <w:top w:val="nil"/>
              <w:left w:val="nil"/>
              <w:bottom w:val="nil"/>
              <w:right w:val="nil"/>
            </w:tcBorders>
            <w:shd w:val="clear" w:color="auto" w:fill="auto"/>
            <w:noWrap/>
            <w:vAlign w:val="center"/>
          </w:tcPr>
          <w:p w14:paraId="618A8701"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63</w:t>
            </w:r>
          </w:p>
        </w:tc>
        <w:tc>
          <w:tcPr>
            <w:tcW w:w="1112" w:type="dxa"/>
            <w:tcBorders>
              <w:top w:val="nil"/>
              <w:left w:val="nil"/>
              <w:bottom w:val="nil"/>
              <w:right w:val="nil"/>
            </w:tcBorders>
            <w:shd w:val="clear" w:color="auto" w:fill="auto"/>
            <w:noWrap/>
            <w:vAlign w:val="center"/>
          </w:tcPr>
          <w:p w14:paraId="1A6A2B20"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0.37 (0.23)</w:t>
            </w:r>
          </w:p>
        </w:tc>
        <w:tc>
          <w:tcPr>
            <w:tcW w:w="2370" w:type="dxa"/>
            <w:tcBorders>
              <w:top w:val="nil"/>
              <w:left w:val="nil"/>
              <w:bottom w:val="nil"/>
              <w:right w:val="nil"/>
            </w:tcBorders>
            <w:shd w:val="clear" w:color="auto" w:fill="auto"/>
            <w:noWrap/>
            <w:vAlign w:val="center"/>
          </w:tcPr>
          <w:p w14:paraId="76052477"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1.01 (0.69, 1.47)</w:t>
            </w:r>
          </w:p>
        </w:tc>
        <w:tc>
          <w:tcPr>
            <w:tcW w:w="965" w:type="dxa"/>
            <w:tcBorders>
              <w:top w:val="nil"/>
              <w:left w:val="nil"/>
              <w:bottom w:val="nil"/>
              <w:right w:val="nil"/>
            </w:tcBorders>
          </w:tcPr>
          <w:p w14:paraId="3E54F220" w14:textId="77777777" w:rsidR="00E56118" w:rsidRPr="002D3AB8" w:rsidRDefault="00E56118"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i/>
                <w:color w:val="000000"/>
                <w:kern w:val="0"/>
                <w:sz w:val="20"/>
                <w:szCs w:val="20"/>
              </w:rPr>
              <w:t>0.98</w:t>
            </w:r>
          </w:p>
        </w:tc>
      </w:tr>
      <w:tr w:rsidR="00E56118" w:rsidRPr="002D3AB8" w14:paraId="35751506" w14:textId="77777777" w:rsidTr="00D124B6">
        <w:trPr>
          <w:trHeight w:val="270"/>
          <w:jc w:val="center"/>
        </w:trPr>
        <w:tc>
          <w:tcPr>
            <w:tcW w:w="1666" w:type="dxa"/>
            <w:tcBorders>
              <w:top w:val="nil"/>
              <w:left w:val="nil"/>
              <w:bottom w:val="nil"/>
              <w:right w:val="nil"/>
            </w:tcBorders>
            <w:shd w:val="clear" w:color="auto" w:fill="auto"/>
            <w:noWrap/>
            <w:vAlign w:val="center"/>
            <w:hideMark/>
          </w:tcPr>
          <w:p w14:paraId="4392A337" w14:textId="77777777" w:rsidR="00E56118" w:rsidRPr="002D3AB8" w:rsidRDefault="00E56118"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3.4</w:t>
            </w:r>
          </w:p>
        </w:tc>
        <w:tc>
          <w:tcPr>
            <w:tcW w:w="0" w:type="auto"/>
            <w:tcBorders>
              <w:top w:val="nil"/>
              <w:left w:val="nil"/>
              <w:bottom w:val="nil"/>
              <w:right w:val="nil"/>
            </w:tcBorders>
            <w:shd w:val="clear" w:color="auto" w:fill="auto"/>
            <w:noWrap/>
            <w:vAlign w:val="center"/>
          </w:tcPr>
          <w:p w14:paraId="6B8C442D"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77</w:t>
            </w:r>
          </w:p>
        </w:tc>
        <w:tc>
          <w:tcPr>
            <w:tcW w:w="1560" w:type="dxa"/>
            <w:tcBorders>
              <w:top w:val="nil"/>
              <w:left w:val="nil"/>
              <w:bottom w:val="nil"/>
              <w:right w:val="nil"/>
            </w:tcBorders>
            <w:shd w:val="clear" w:color="auto" w:fill="auto"/>
            <w:noWrap/>
            <w:vAlign w:val="center"/>
          </w:tcPr>
          <w:p w14:paraId="7F207252"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0.37 (0.08)</w:t>
            </w:r>
          </w:p>
        </w:tc>
        <w:tc>
          <w:tcPr>
            <w:tcW w:w="416" w:type="dxa"/>
            <w:tcBorders>
              <w:top w:val="nil"/>
              <w:left w:val="nil"/>
              <w:bottom w:val="nil"/>
              <w:right w:val="nil"/>
            </w:tcBorders>
            <w:shd w:val="clear" w:color="auto" w:fill="auto"/>
            <w:noWrap/>
            <w:vAlign w:val="center"/>
          </w:tcPr>
          <w:p w14:paraId="1ACEBD49"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76</w:t>
            </w:r>
          </w:p>
        </w:tc>
        <w:tc>
          <w:tcPr>
            <w:tcW w:w="1112" w:type="dxa"/>
            <w:tcBorders>
              <w:top w:val="nil"/>
              <w:left w:val="nil"/>
              <w:bottom w:val="nil"/>
              <w:right w:val="nil"/>
            </w:tcBorders>
            <w:shd w:val="clear" w:color="auto" w:fill="auto"/>
            <w:noWrap/>
            <w:vAlign w:val="center"/>
          </w:tcPr>
          <w:p w14:paraId="084058FD"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0.37 (0.08)</w:t>
            </w:r>
          </w:p>
        </w:tc>
        <w:tc>
          <w:tcPr>
            <w:tcW w:w="2370" w:type="dxa"/>
            <w:tcBorders>
              <w:top w:val="nil"/>
              <w:left w:val="nil"/>
              <w:bottom w:val="nil"/>
              <w:right w:val="nil"/>
            </w:tcBorders>
            <w:shd w:val="clear" w:color="auto" w:fill="auto"/>
            <w:noWrap/>
            <w:vAlign w:val="center"/>
          </w:tcPr>
          <w:p w14:paraId="27A28F9E"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hint="eastAsia"/>
                <w:color w:val="000000"/>
                <w:kern w:val="0"/>
                <w:sz w:val="20"/>
                <w:szCs w:val="20"/>
              </w:rPr>
              <w:t xml:space="preserve">1.08 </w:t>
            </w:r>
            <w:r w:rsidRPr="002D3AB8">
              <w:rPr>
                <w:rFonts w:ascii="Times New Roman" w:eastAsia="黑T" w:hAnsi="Times New Roman" w:cs="Times New Roman"/>
                <w:color w:val="000000"/>
                <w:kern w:val="0"/>
                <w:sz w:val="20"/>
                <w:szCs w:val="20"/>
              </w:rPr>
              <w:t>(</w:t>
            </w:r>
            <w:r w:rsidRPr="002D3AB8">
              <w:rPr>
                <w:rFonts w:ascii="Times New Roman" w:eastAsia="黑T" w:hAnsi="Times New Roman" w:cs="Times New Roman" w:hint="eastAsia"/>
                <w:color w:val="000000"/>
                <w:kern w:val="0"/>
                <w:sz w:val="20"/>
                <w:szCs w:val="20"/>
              </w:rPr>
              <w:t>0.77, 1.52)</w:t>
            </w:r>
          </w:p>
        </w:tc>
        <w:tc>
          <w:tcPr>
            <w:tcW w:w="965" w:type="dxa"/>
            <w:tcBorders>
              <w:top w:val="nil"/>
              <w:left w:val="nil"/>
              <w:bottom w:val="nil"/>
              <w:right w:val="nil"/>
            </w:tcBorders>
          </w:tcPr>
          <w:p w14:paraId="226C7299" w14:textId="77777777" w:rsidR="00E56118" w:rsidRPr="002D3AB8" w:rsidRDefault="00E56118"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hint="eastAsia"/>
                <w:i/>
                <w:color w:val="000000"/>
                <w:kern w:val="0"/>
                <w:sz w:val="20"/>
                <w:szCs w:val="20"/>
              </w:rPr>
              <w:t>0.66</w:t>
            </w:r>
          </w:p>
        </w:tc>
      </w:tr>
      <w:tr w:rsidR="00E56118" w:rsidRPr="002D3AB8" w14:paraId="1F75C3F9" w14:textId="77777777" w:rsidTr="00D124B6">
        <w:trPr>
          <w:trHeight w:val="270"/>
          <w:jc w:val="center"/>
        </w:trPr>
        <w:tc>
          <w:tcPr>
            <w:tcW w:w="1666" w:type="dxa"/>
            <w:tcBorders>
              <w:top w:val="nil"/>
              <w:left w:val="nil"/>
              <w:bottom w:val="nil"/>
              <w:right w:val="nil"/>
            </w:tcBorders>
            <w:shd w:val="clear" w:color="auto" w:fill="auto"/>
            <w:noWrap/>
            <w:vAlign w:val="center"/>
            <w:hideMark/>
          </w:tcPr>
          <w:p w14:paraId="67B45EEB" w14:textId="77777777" w:rsidR="00E56118" w:rsidRPr="002D3AB8" w:rsidRDefault="00E56118"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5</w:t>
            </w:r>
          </w:p>
        </w:tc>
        <w:tc>
          <w:tcPr>
            <w:tcW w:w="0" w:type="auto"/>
            <w:tcBorders>
              <w:top w:val="nil"/>
              <w:left w:val="nil"/>
              <w:bottom w:val="nil"/>
              <w:right w:val="nil"/>
            </w:tcBorders>
            <w:shd w:val="clear" w:color="auto" w:fill="auto"/>
            <w:noWrap/>
            <w:vAlign w:val="center"/>
          </w:tcPr>
          <w:p w14:paraId="0DAA521D"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69</w:t>
            </w:r>
          </w:p>
        </w:tc>
        <w:tc>
          <w:tcPr>
            <w:tcW w:w="1560" w:type="dxa"/>
            <w:tcBorders>
              <w:top w:val="nil"/>
              <w:left w:val="nil"/>
              <w:bottom w:val="nil"/>
              <w:right w:val="nil"/>
            </w:tcBorders>
            <w:shd w:val="clear" w:color="auto" w:fill="auto"/>
            <w:noWrap/>
            <w:vAlign w:val="center"/>
          </w:tcPr>
          <w:p w14:paraId="5A1CD5DC"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0.49 (0.13)</w:t>
            </w:r>
          </w:p>
        </w:tc>
        <w:tc>
          <w:tcPr>
            <w:tcW w:w="416" w:type="dxa"/>
            <w:tcBorders>
              <w:top w:val="nil"/>
              <w:left w:val="nil"/>
              <w:bottom w:val="nil"/>
              <w:right w:val="nil"/>
            </w:tcBorders>
            <w:shd w:val="clear" w:color="auto" w:fill="auto"/>
            <w:noWrap/>
            <w:vAlign w:val="center"/>
          </w:tcPr>
          <w:p w14:paraId="1F454306"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63</w:t>
            </w:r>
          </w:p>
        </w:tc>
        <w:tc>
          <w:tcPr>
            <w:tcW w:w="1112" w:type="dxa"/>
            <w:tcBorders>
              <w:top w:val="nil"/>
              <w:left w:val="nil"/>
              <w:bottom w:val="nil"/>
              <w:right w:val="nil"/>
            </w:tcBorders>
            <w:shd w:val="clear" w:color="auto" w:fill="auto"/>
            <w:noWrap/>
            <w:vAlign w:val="center"/>
          </w:tcPr>
          <w:p w14:paraId="3F28F873"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0.48 (0.14)</w:t>
            </w:r>
          </w:p>
        </w:tc>
        <w:tc>
          <w:tcPr>
            <w:tcW w:w="2370" w:type="dxa"/>
            <w:tcBorders>
              <w:top w:val="nil"/>
              <w:left w:val="nil"/>
              <w:bottom w:val="nil"/>
              <w:right w:val="nil"/>
            </w:tcBorders>
            <w:shd w:val="clear" w:color="auto" w:fill="auto"/>
            <w:noWrap/>
            <w:vAlign w:val="center"/>
          </w:tcPr>
          <w:p w14:paraId="21D02141"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1.07 (0.75, 1.54)</w:t>
            </w:r>
          </w:p>
        </w:tc>
        <w:tc>
          <w:tcPr>
            <w:tcW w:w="965" w:type="dxa"/>
            <w:tcBorders>
              <w:top w:val="nil"/>
              <w:left w:val="nil"/>
              <w:bottom w:val="nil"/>
              <w:right w:val="nil"/>
            </w:tcBorders>
          </w:tcPr>
          <w:p w14:paraId="48988D69" w14:textId="77777777" w:rsidR="00E56118" w:rsidRPr="002D3AB8" w:rsidRDefault="00E56118"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i/>
                <w:color w:val="000000"/>
                <w:kern w:val="0"/>
                <w:sz w:val="20"/>
                <w:szCs w:val="20"/>
              </w:rPr>
              <w:t>0.70</w:t>
            </w:r>
          </w:p>
        </w:tc>
      </w:tr>
      <w:tr w:rsidR="00E56118" w:rsidRPr="002D3AB8" w14:paraId="587B990F" w14:textId="77777777" w:rsidTr="00D124B6">
        <w:trPr>
          <w:trHeight w:val="270"/>
          <w:jc w:val="center"/>
        </w:trPr>
        <w:tc>
          <w:tcPr>
            <w:tcW w:w="1666" w:type="dxa"/>
            <w:tcBorders>
              <w:top w:val="nil"/>
              <w:left w:val="nil"/>
              <w:bottom w:val="nil"/>
              <w:right w:val="nil"/>
            </w:tcBorders>
            <w:shd w:val="clear" w:color="auto" w:fill="auto"/>
            <w:noWrap/>
            <w:vAlign w:val="center"/>
            <w:hideMark/>
          </w:tcPr>
          <w:p w14:paraId="03EBDE3C" w14:textId="77777777" w:rsidR="00E56118" w:rsidRPr="002D3AB8" w:rsidRDefault="00E56118"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7</w:t>
            </w:r>
          </w:p>
        </w:tc>
        <w:tc>
          <w:tcPr>
            <w:tcW w:w="0" w:type="auto"/>
            <w:tcBorders>
              <w:top w:val="nil"/>
              <w:left w:val="nil"/>
              <w:bottom w:val="nil"/>
              <w:right w:val="nil"/>
            </w:tcBorders>
            <w:shd w:val="clear" w:color="auto" w:fill="auto"/>
            <w:noWrap/>
            <w:vAlign w:val="center"/>
          </w:tcPr>
          <w:p w14:paraId="0AB94ECF"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64</w:t>
            </w:r>
          </w:p>
        </w:tc>
        <w:tc>
          <w:tcPr>
            <w:tcW w:w="1560" w:type="dxa"/>
            <w:tcBorders>
              <w:top w:val="nil"/>
              <w:left w:val="nil"/>
              <w:bottom w:val="nil"/>
              <w:right w:val="nil"/>
            </w:tcBorders>
            <w:shd w:val="clear" w:color="auto" w:fill="auto"/>
            <w:noWrap/>
            <w:vAlign w:val="center"/>
          </w:tcPr>
          <w:p w14:paraId="021118B8"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0.19 (0.14)</w:t>
            </w:r>
          </w:p>
        </w:tc>
        <w:tc>
          <w:tcPr>
            <w:tcW w:w="416" w:type="dxa"/>
            <w:tcBorders>
              <w:top w:val="nil"/>
              <w:left w:val="nil"/>
              <w:bottom w:val="nil"/>
              <w:right w:val="nil"/>
            </w:tcBorders>
            <w:shd w:val="clear" w:color="auto" w:fill="auto"/>
            <w:noWrap/>
            <w:vAlign w:val="center"/>
          </w:tcPr>
          <w:p w14:paraId="64EE0330"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62</w:t>
            </w:r>
          </w:p>
        </w:tc>
        <w:tc>
          <w:tcPr>
            <w:tcW w:w="1112" w:type="dxa"/>
            <w:tcBorders>
              <w:top w:val="nil"/>
              <w:left w:val="nil"/>
              <w:bottom w:val="nil"/>
              <w:right w:val="nil"/>
            </w:tcBorders>
            <w:shd w:val="clear" w:color="auto" w:fill="auto"/>
            <w:noWrap/>
            <w:vAlign w:val="center"/>
          </w:tcPr>
          <w:p w14:paraId="19FD390F"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0.18 (0.12)</w:t>
            </w:r>
          </w:p>
        </w:tc>
        <w:tc>
          <w:tcPr>
            <w:tcW w:w="2370" w:type="dxa"/>
            <w:tcBorders>
              <w:top w:val="nil"/>
              <w:left w:val="nil"/>
              <w:bottom w:val="nil"/>
              <w:right w:val="nil"/>
            </w:tcBorders>
            <w:shd w:val="clear" w:color="auto" w:fill="auto"/>
            <w:noWrap/>
            <w:vAlign w:val="center"/>
          </w:tcPr>
          <w:p w14:paraId="2282BF28"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1.12 (0.75, 1.68)</w:t>
            </w:r>
          </w:p>
        </w:tc>
        <w:tc>
          <w:tcPr>
            <w:tcW w:w="965" w:type="dxa"/>
            <w:tcBorders>
              <w:top w:val="nil"/>
              <w:left w:val="nil"/>
              <w:bottom w:val="nil"/>
              <w:right w:val="nil"/>
            </w:tcBorders>
          </w:tcPr>
          <w:p w14:paraId="0CEC18AF" w14:textId="77777777" w:rsidR="00E56118" w:rsidRPr="002D3AB8" w:rsidRDefault="00E56118"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i/>
                <w:color w:val="000000"/>
                <w:kern w:val="0"/>
                <w:sz w:val="20"/>
                <w:szCs w:val="20"/>
              </w:rPr>
              <w:t>0.57</w:t>
            </w:r>
          </w:p>
        </w:tc>
      </w:tr>
      <w:tr w:rsidR="00E56118" w:rsidRPr="002D3AB8" w14:paraId="2185E9F3" w14:textId="77777777" w:rsidTr="00D124B6">
        <w:trPr>
          <w:trHeight w:val="270"/>
          <w:jc w:val="center"/>
        </w:trPr>
        <w:tc>
          <w:tcPr>
            <w:tcW w:w="1666" w:type="dxa"/>
            <w:tcBorders>
              <w:top w:val="nil"/>
              <w:left w:val="nil"/>
              <w:bottom w:val="nil"/>
              <w:right w:val="nil"/>
            </w:tcBorders>
            <w:shd w:val="clear" w:color="auto" w:fill="auto"/>
            <w:noWrap/>
            <w:vAlign w:val="center"/>
            <w:hideMark/>
          </w:tcPr>
          <w:p w14:paraId="18ABCA17" w14:textId="77777777" w:rsidR="00E56118" w:rsidRPr="002D3AB8" w:rsidRDefault="00E56118"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11</w:t>
            </w:r>
          </w:p>
        </w:tc>
        <w:tc>
          <w:tcPr>
            <w:tcW w:w="0" w:type="auto"/>
            <w:tcBorders>
              <w:top w:val="nil"/>
              <w:left w:val="nil"/>
              <w:bottom w:val="nil"/>
              <w:right w:val="nil"/>
            </w:tcBorders>
            <w:shd w:val="clear" w:color="auto" w:fill="auto"/>
            <w:noWrap/>
            <w:vAlign w:val="center"/>
            <w:hideMark/>
          </w:tcPr>
          <w:p w14:paraId="11748E94"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6</w:t>
            </w:r>
            <w:r w:rsidRPr="002D3AB8">
              <w:rPr>
                <w:rFonts w:ascii="Times New Roman" w:eastAsia="黑T" w:hAnsi="Times New Roman" w:cs="Times New Roman" w:hint="eastAsia"/>
                <w:color w:val="000000"/>
                <w:kern w:val="0"/>
                <w:sz w:val="20"/>
                <w:szCs w:val="20"/>
              </w:rPr>
              <w:t>5</w:t>
            </w:r>
          </w:p>
        </w:tc>
        <w:tc>
          <w:tcPr>
            <w:tcW w:w="1560" w:type="dxa"/>
            <w:tcBorders>
              <w:top w:val="nil"/>
              <w:left w:val="nil"/>
              <w:bottom w:val="nil"/>
              <w:right w:val="nil"/>
            </w:tcBorders>
            <w:shd w:val="clear" w:color="auto" w:fill="auto"/>
            <w:noWrap/>
            <w:vAlign w:val="center"/>
            <w:hideMark/>
          </w:tcPr>
          <w:p w14:paraId="3F8E7C69"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0.39 (0.11)</w:t>
            </w:r>
          </w:p>
        </w:tc>
        <w:tc>
          <w:tcPr>
            <w:tcW w:w="416" w:type="dxa"/>
            <w:tcBorders>
              <w:top w:val="nil"/>
              <w:left w:val="nil"/>
              <w:bottom w:val="nil"/>
              <w:right w:val="nil"/>
            </w:tcBorders>
            <w:shd w:val="clear" w:color="auto" w:fill="auto"/>
            <w:noWrap/>
            <w:vAlign w:val="center"/>
            <w:hideMark/>
          </w:tcPr>
          <w:p w14:paraId="5847AE45"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5</w:t>
            </w:r>
            <w:r w:rsidRPr="002D3AB8">
              <w:rPr>
                <w:rFonts w:ascii="Times New Roman" w:eastAsia="黑T" w:hAnsi="Times New Roman" w:cs="Times New Roman" w:hint="eastAsia"/>
                <w:color w:val="000000"/>
                <w:kern w:val="0"/>
                <w:sz w:val="20"/>
                <w:szCs w:val="20"/>
              </w:rPr>
              <w:t>3</w:t>
            </w:r>
          </w:p>
        </w:tc>
        <w:tc>
          <w:tcPr>
            <w:tcW w:w="1112" w:type="dxa"/>
            <w:tcBorders>
              <w:top w:val="nil"/>
              <w:left w:val="nil"/>
              <w:bottom w:val="nil"/>
              <w:right w:val="nil"/>
            </w:tcBorders>
            <w:shd w:val="clear" w:color="auto" w:fill="auto"/>
            <w:noWrap/>
            <w:vAlign w:val="center"/>
            <w:hideMark/>
          </w:tcPr>
          <w:p w14:paraId="50F57D02"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0.35 (0.09)</w:t>
            </w:r>
          </w:p>
        </w:tc>
        <w:tc>
          <w:tcPr>
            <w:tcW w:w="2370" w:type="dxa"/>
            <w:tcBorders>
              <w:top w:val="nil"/>
              <w:left w:val="nil"/>
              <w:bottom w:val="nil"/>
              <w:right w:val="nil"/>
            </w:tcBorders>
            <w:shd w:val="clear" w:color="auto" w:fill="auto"/>
            <w:noWrap/>
            <w:vAlign w:val="center"/>
            <w:hideMark/>
          </w:tcPr>
          <w:p w14:paraId="74C99DCD" w14:textId="77777777" w:rsidR="00E56118" w:rsidRPr="002D3AB8" w:rsidRDefault="00E56118" w:rsidP="00D124B6">
            <w:pPr>
              <w:widowControl/>
              <w:jc w:val="center"/>
              <w:rPr>
                <w:rFonts w:ascii="Times New Roman" w:eastAsia="黑T" w:hAnsi="Times New Roman" w:cs="Times New Roman"/>
                <w:b/>
                <w:bCs/>
                <w:color w:val="000000"/>
                <w:kern w:val="0"/>
                <w:sz w:val="20"/>
                <w:szCs w:val="20"/>
              </w:rPr>
            </w:pPr>
            <w:r w:rsidRPr="002D3AB8">
              <w:rPr>
                <w:rFonts w:ascii="Times New Roman" w:eastAsia="黑T" w:hAnsi="Times New Roman" w:cs="Times New Roman"/>
                <w:b/>
                <w:bCs/>
                <w:color w:val="000000"/>
                <w:kern w:val="0"/>
                <w:sz w:val="20"/>
                <w:szCs w:val="20"/>
              </w:rPr>
              <w:t>1.</w:t>
            </w:r>
            <w:r w:rsidRPr="002D3AB8">
              <w:rPr>
                <w:rFonts w:ascii="Times New Roman" w:eastAsia="黑T" w:hAnsi="Times New Roman" w:cs="Times New Roman" w:hint="eastAsia"/>
                <w:b/>
                <w:bCs/>
                <w:color w:val="000000"/>
                <w:kern w:val="0"/>
                <w:sz w:val="20"/>
                <w:szCs w:val="20"/>
              </w:rPr>
              <w:t>76</w:t>
            </w:r>
            <w:r w:rsidRPr="002D3AB8">
              <w:rPr>
                <w:rFonts w:ascii="Times New Roman" w:eastAsia="黑T" w:hAnsi="Times New Roman" w:cs="Times New Roman"/>
                <w:b/>
                <w:bCs/>
                <w:color w:val="000000"/>
                <w:kern w:val="0"/>
                <w:sz w:val="20"/>
                <w:szCs w:val="20"/>
              </w:rPr>
              <w:t xml:space="preserve"> (1.12, </w:t>
            </w:r>
            <w:r w:rsidRPr="002D3AB8">
              <w:rPr>
                <w:rFonts w:ascii="Times New Roman" w:eastAsia="黑T" w:hAnsi="Times New Roman" w:cs="Times New Roman" w:hint="eastAsia"/>
                <w:b/>
                <w:bCs/>
                <w:color w:val="000000"/>
                <w:kern w:val="0"/>
                <w:sz w:val="20"/>
                <w:szCs w:val="20"/>
              </w:rPr>
              <w:t>2.77</w:t>
            </w:r>
            <w:r w:rsidRPr="002D3AB8">
              <w:rPr>
                <w:rFonts w:ascii="Times New Roman" w:eastAsia="黑T" w:hAnsi="Times New Roman" w:cs="Times New Roman"/>
                <w:b/>
                <w:bCs/>
                <w:color w:val="000000"/>
                <w:kern w:val="0"/>
                <w:sz w:val="20"/>
                <w:szCs w:val="20"/>
              </w:rPr>
              <w:t>)</w:t>
            </w:r>
          </w:p>
        </w:tc>
        <w:tc>
          <w:tcPr>
            <w:tcW w:w="965" w:type="dxa"/>
            <w:tcBorders>
              <w:top w:val="nil"/>
              <w:left w:val="nil"/>
              <w:bottom w:val="nil"/>
              <w:right w:val="nil"/>
            </w:tcBorders>
          </w:tcPr>
          <w:p w14:paraId="75B7A6C6" w14:textId="77777777" w:rsidR="00E56118" w:rsidRPr="002D3AB8" w:rsidRDefault="00E56118" w:rsidP="00D124B6">
            <w:pPr>
              <w:widowControl/>
              <w:jc w:val="center"/>
              <w:rPr>
                <w:rFonts w:ascii="Times New Roman" w:hAnsi="Times New Roman" w:cs="Times New Roman"/>
                <w:b/>
                <w:bCs/>
                <w:i/>
                <w:color w:val="000000"/>
                <w:kern w:val="0"/>
                <w:sz w:val="20"/>
                <w:szCs w:val="20"/>
              </w:rPr>
            </w:pPr>
            <w:r w:rsidRPr="002D3AB8">
              <w:rPr>
                <w:rFonts w:ascii="Times New Roman" w:hAnsi="Times New Roman" w:cs="Times New Roman" w:hint="eastAsia"/>
                <w:b/>
                <w:bCs/>
                <w:i/>
                <w:color w:val="000000"/>
                <w:kern w:val="0"/>
                <w:sz w:val="20"/>
                <w:szCs w:val="20"/>
              </w:rPr>
              <w:t>0</w:t>
            </w:r>
            <w:r w:rsidRPr="002D3AB8">
              <w:rPr>
                <w:rFonts w:ascii="Times New Roman" w:hAnsi="Times New Roman" w:cs="Times New Roman"/>
                <w:b/>
                <w:bCs/>
                <w:i/>
                <w:color w:val="000000"/>
                <w:kern w:val="0"/>
                <w:sz w:val="20"/>
                <w:szCs w:val="20"/>
              </w:rPr>
              <w:t>.01</w:t>
            </w:r>
          </w:p>
        </w:tc>
      </w:tr>
      <w:tr w:rsidR="00E56118" w:rsidRPr="002D3AB8" w14:paraId="5ED98C66" w14:textId="77777777" w:rsidTr="00D124B6">
        <w:trPr>
          <w:trHeight w:val="270"/>
          <w:jc w:val="center"/>
        </w:trPr>
        <w:tc>
          <w:tcPr>
            <w:tcW w:w="1666" w:type="dxa"/>
            <w:tcBorders>
              <w:top w:val="nil"/>
              <w:left w:val="nil"/>
              <w:bottom w:val="nil"/>
              <w:right w:val="nil"/>
            </w:tcBorders>
            <w:shd w:val="clear" w:color="auto" w:fill="auto"/>
            <w:noWrap/>
            <w:vAlign w:val="center"/>
            <w:hideMark/>
          </w:tcPr>
          <w:p w14:paraId="296CD809" w14:textId="77777777" w:rsidR="00E56118" w:rsidRPr="002D3AB8" w:rsidRDefault="00E56118" w:rsidP="00D124B6">
            <w:pPr>
              <w:widowControl/>
              <w:jc w:val="left"/>
              <w:rPr>
                <w:rFonts w:ascii="Times New Roman" w:eastAsia="黑T" w:hAnsi="Times New Roman" w:cs="Times New Roman"/>
                <w:b/>
                <w:bCs/>
                <w:color w:val="000000"/>
                <w:kern w:val="0"/>
                <w:sz w:val="20"/>
                <w:szCs w:val="20"/>
              </w:rPr>
            </w:pPr>
            <w:r w:rsidRPr="002D3AB8">
              <w:rPr>
                <w:rFonts w:ascii="Times New Roman" w:eastAsia="黑T" w:hAnsi="Times New Roman" w:cs="Times New Roman"/>
                <w:b/>
                <w:bCs/>
                <w:color w:val="000000"/>
                <w:kern w:val="0"/>
                <w:sz w:val="20"/>
                <w:szCs w:val="20"/>
              </w:rPr>
              <w:t>Girls</w:t>
            </w:r>
          </w:p>
        </w:tc>
        <w:tc>
          <w:tcPr>
            <w:tcW w:w="0" w:type="auto"/>
            <w:tcBorders>
              <w:top w:val="nil"/>
              <w:left w:val="nil"/>
              <w:bottom w:val="nil"/>
              <w:right w:val="nil"/>
            </w:tcBorders>
            <w:shd w:val="clear" w:color="auto" w:fill="auto"/>
            <w:noWrap/>
            <w:vAlign w:val="center"/>
            <w:hideMark/>
          </w:tcPr>
          <w:p w14:paraId="4FA8930E" w14:textId="77777777" w:rsidR="00E56118" w:rsidRPr="002D3AB8" w:rsidRDefault="00E56118" w:rsidP="00D124B6">
            <w:pPr>
              <w:widowControl/>
              <w:jc w:val="left"/>
              <w:rPr>
                <w:rFonts w:ascii="Times New Roman" w:eastAsia="黑T" w:hAnsi="Times New Roman" w:cs="Times New Roman"/>
                <w:b/>
                <w:bCs/>
                <w:color w:val="000000"/>
                <w:kern w:val="0"/>
                <w:sz w:val="20"/>
                <w:szCs w:val="20"/>
              </w:rPr>
            </w:pPr>
          </w:p>
        </w:tc>
        <w:tc>
          <w:tcPr>
            <w:tcW w:w="1560" w:type="dxa"/>
            <w:tcBorders>
              <w:top w:val="nil"/>
              <w:left w:val="nil"/>
              <w:bottom w:val="nil"/>
              <w:right w:val="nil"/>
            </w:tcBorders>
            <w:shd w:val="clear" w:color="auto" w:fill="auto"/>
            <w:noWrap/>
            <w:vAlign w:val="center"/>
            <w:hideMark/>
          </w:tcPr>
          <w:p w14:paraId="111E6C5C" w14:textId="77777777" w:rsidR="00E56118" w:rsidRPr="002D3AB8" w:rsidRDefault="00E56118" w:rsidP="00D124B6">
            <w:pPr>
              <w:widowControl/>
              <w:jc w:val="center"/>
              <w:rPr>
                <w:rFonts w:ascii="Times New Roman" w:eastAsia="黑T" w:hAnsi="Times New Roman" w:cs="Times New Roman"/>
                <w:kern w:val="0"/>
                <w:sz w:val="20"/>
                <w:szCs w:val="20"/>
              </w:rPr>
            </w:pPr>
          </w:p>
        </w:tc>
        <w:tc>
          <w:tcPr>
            <w:tcW w:w="416" w:type="dxa"/>
            <w:tcBorders>
              <w:top w:val="nil"/>
              <w:left w:val="nil"/>
              <w:bottom w:val="nil"/>
              <w:right w:val="nil"/>
            </w:tcBorders>
            <w:shd w:val="clear" w:color="auto" w:fill="auto"/>
            <w:noWrap/>
            <w:vAlign w:val="center"/>
            <w:hideMark/>
          </w:tcPr>
          <w:p w14:paraId="572FCAF4" w14:textId="77777777" w:rsidR="00E56118" w:rsidRPr="002D3AB8" w:rsidRDefault="00E56118" w:rsidP="00D124B6">
            <w:pPr>
              <w:widowControl/>
              <w:jc w:val="center"/>
              <w:rPr>
                <w:rFonts w:ascii="Times New Roman" w:eastAsia="黑T" w:hAnsi="Times New Roman" w:cs="Times New Roman"/>
                <w:kern w:val="0"/>
                <w:sz w:val="20"/>
                <w:szCs w:val="20"/>
              </w:rPr>
            </w:pPr>
          </w:p>
        </w:tc>
        <w:tc>
          <w:tcPr>
            <w:tcW w:w="1112" w:type="dxa"/>
            <w:tcBorders>
              <w:top w:val="nil"/>
              <w:left w:val="nil"/>
              <w:bottom w:val="nil"/>
              <w:right w:val="nil"/>
            </w:tcBorders>
            <w:shd w:val="clear" w:color="auto" w:fill="auto"/>
            <w:noWrap/>
            <w:vAlign w:val="center"/>
            <w:hideMark/>
          </w:tcPr>
          <w:p w14:paraId="5F89E20F" w14:textId="77777777" w:rsidR="00E56118" w:rsidRPr="002D3AB8" w:rsidRDefault="00E56118" w:rsidP="00D124B6">
            <w:pPr>
              <w:widowControl/>
              <w:jc w:val="center"/>
              <w:rPr>
                <w:rFonts w:ascii="Times New Roman" w:eastAsia="黑T" w:hAnsi="Times New Roman" w:cs="Times New Roman"/>
                <w:kern w:val="0"/>
                <w:sz w:val="20"/>
                <w:szCs w:val="20"/>
              </w:rPr>
            </w:pPr>
          </w:p>
        </w:tc>
        <w:tc>
          <w:tcPr>
            <w:tcW w:w="2370" w:type="dxa"/>
            <w:tcBorders>
              <w:top w:val="nil"/>
              <w:left w:val="nil"/>
              <w:bottom w:val="nil"/>
              <w:right w:val="nil"/>
            </w:tcBorders>
            <w:shd w:val="clear" w:color="auto" w:fill="auto"/>
            <w:noWrap/>
            <w:vAlign w:val="center"/>
            <w:hideMark/>
          </w:tcPr>
          <w:p w14:paraId="47B2371C" w14:textId="77777777" w:rsidR="00E56118" w:rsidRPr="002D3AB8" w:rsidRDefault="00E56118" w:rsidP="00D124B6">
            <w:pPr>
              <w:widowControl/>
              <w:jc w:val="center"/>
              <w:rPr>
                <w:rFonts w:ascii="Times New Roman" w:eastAsia="黑T" w:hAnsi="Times New Roman" w:cs="Times New Roman"/>
                <w:kern w:val="0"/>
                <w:sz w:val="20"/>
                <w:szCs w:val="20"/>
              </w:rPr>
            </w:pPr>
          </w:p>
        </w:tc>
        <w:tc>
          <w:tcPr>
            <w:tcW w:w="965" w:type="dxa"/>
            <w:tcBorders>
              <w:top w:val="nil"/>
              <w:left w:val="nil"/>
              <w:bottom w:val="nil"/>
              <w:right w:val="nil"/>
            </w:tcBorders>
          </w:tcPr>
          <w:p w14:paraId="1AF908F6" w14:textId="77777777" w:rsidR="00E56118" w:rsidRPr="002D3AB8" w:rsidRDefault="00E56118" w:rsidP="00D124B6">
            <w:pPr>
              <w:widowControl/>
              <w:jc w:val="center"/>
              <w:rPr>
                <w:rFonts w:ascii="Times New Roman" w:eastAsia="黑T" w:hAnsi="Times New Roman" w:cs="Times New Roman"/>
                <w:i/>
                <w:kern w:val="0"/>
                <w:sz w:val="20"/>
                <w:szCs w:val="20"/>
              </w:rPr>
            </w:pPr>
          </w:p>
        </w:tc>
      </w:tr>
      <w:tr w:rsidR="00E56118" w:rsidRPr="002D3AB8" w14:paraId="14944D81" w14:textId="77777777" w:rsidTr="00D124B6">
        <w:trPr>
          <w:trHeight w:val="270"/>
          <w:jc w:val="center"/>
        </w:trPr>
        <w:tc>
          <w:tcPr>
            <w:tcW w:w="1666" w:type="dxa"/>
            <w:tcBorders>
              <w:top w:val="nil"/>
              <w:left w:val="nil"/>
              <w:bottom w:val="nil"/>
              <w:right w:val="nil"/>
            </w:tcBorders>
            <w:shd w:val="clear" w:color="auto" w:fill="auto"/>
            <w:noWrap/>
            <w:vAlign w:val="center"/>
            <w:hideMark/>
          </w:tcPr>
          <w:p w14:paraId="5AEC0663" w14:textId="77777777" w:rsidR="00E56118" w:rsidRPr="002D3AB8" w:rsidRDefault="00E56118"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2</w:t>
            </w:r>
          </w:p>
        </w:tc>
        <w:tc>
          <w:tcPr>
            <w:tcW w:w="0" w:type="auto"/>
            <w:tcBorders>
              <w:top w:val="nil"/>
              <w:left w:val="nil"/>
              <w:bottom w:val="nil"/>
              <w:right w:val="nil"/>
            </w:tcBorders>
            <w:shd w:val="clear" w:color="auto" w:fill="auto"/>
            <w:noWrap/>
            <w:vAlign w:val="center"/>
          </w:tcPr>
          <w:p w14:paraId="2BBDDBEF"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37</w:t>
            </w:r>
          </w:p>
        </w:tc>
        <w:tc>
          <w:tcPr>
            <w:tcW w:w="1560" w:type="dxa"/>
            <w:tcBorders>
              <w:top w:val="nil"/>
              <w:left w:val="nil"/>
              <w:bottom w:val="nil"/>
              <w:right w:val="nil"/>
            </w:tcBorders>
            <w:shd w:val="clear" w:color="auto" w:fill="auto"/>
            <w:noWrap/>
            <w:vAlign w:val="center"/>
          </w:tcPr>
          <w:p w14:paraId="2DAB1CBE"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0.35 (0.20)</w:t>
            </w:r>
          </w:p>
        </w:tc>
        <w:tc>
          <w:tcPr>
            <w:tcW w:w="416" w:type="dxa"/>
            <w:tcBorders>
              <w:top w:val="nil"/>
              <w:left w:val="nil"/>
              <w:bottom w:val="nil"/>
              <w:right w:val="nil"/>
            </w:tcBorders>
            <w:shd w:val="clear" w:color="auto" w:fill="auto"/>
            <w:noWrap/>
            <w:vAlign w:val="center"/>
          </w:tcPr>
          <w:p w14:paraId="187A725A"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35</w:t>
            </w:r>
          </w:p>
        </w:tc>
        <w:tc>
          <w:tcPr>
            <w:tcW w:w="1112" w:type="dxa"/>
            <w:tcBorders>
              <w:top w:val="nil"/>
              <w:left w:val="nil"/>
              <w:bottom w:val="nil"/>
              <w:right w:val="nil"/>
            </w:tcBorders>
            <w:shd w:val="clear" w:color="auto" w:fill="auto"/>
            <w:noWrap/>
            <w:vAlign w:val="center"/>
          </w:tcPr>
          <w:p w14:paraId="2C81AB8E"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0.39 (0.23)</w:t>
            </w:r>
          </w:p>
        </w:tc>
        <w:tc>
          <w:tcPr>
            <w:tcW w:w="2370" w:type="dxa"/>
            <w:tcBorders>
              <w:top w:val="nil"/>
              <w:left w:val="nil"/>
              <w:bottom w:val="nil"/>
              <w:right w:val="nil"/>
            </w:tcBorders>
            <w:shd w:val="clear" w:color="auto" w:fill="auto"/>
            <w:noWrap/>
            <w:vAlign w:val="center"/>
          </w:tcPr>
          <w:p w14:paraId="059F3DA8"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0.94 (0.57, 1.54)</w:t>
            </w:r>
          </w:p>
        </w:tc>
        <w:tc>
          <w:tcPr>
            <w:tcW w:w="965" w:type="dxa"/>
            <w:tcBorders>
              <w:top w:val="nil"/>
              <w:left w:val="nil"/>
              <w:bottom w:val="nil"/>
              <w:right w:val="nil"/>
            </w:tcBorders>
          </w:tcPr>
          <w:p w14:paraId="490D0C0E" w14:textId="77777777" w:rsidR="00E56118" w:rsidRPr="002D3AB8" w:rsidRDefault="00E56118"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i/>
                <w:color w:val="000000"/>
                <w:kern w:val="0"/>
                <w:sz w:val="20"/>
                <w:szCs w:val="20"/>
              </w:rPr>
              <w:t>0.79</w:t>
            </w:r>
          </w:p>
        </w:tc>
      </w:tr>
      <w:tr w:rsidR="00E56118" w:rsidRPr="002D3AB8" w14:paraId="56685151" w14:textId="77777777" w:rsidTr="00D124B6">
        <w:trPr>
          <w:trHeight w:val="270"/>
          <w:jc w:val="center"/>
        </w:trPr>
        <w:tc>
          <w:tcPr>
            <w:tcW w:w="1666" w:type="dxa"/>
            <w:tcBorders>
              <w:top w:val="nil"/>
              <w:left w:val="nil"/>
              <w:bottom w:val="nil"/>
              <w:right w:val="nil"/>
            </w:tcBorders>
            <w:shd w:val="clear" w:color="auto" w:fill="auto"/>
            <w:noWrap/>
            <w:vAlign w:val="center"/>
            <w:hideMark/>
          </w:tcPr>
          <w:p w14:paraId="186E0E3B" w14:textId="77777777" w:rsidR="00E56118" w:rsidRPr="002D3AB8" w:rsidRDefault="00E56118"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3.4</w:t>
            </w:r>
          </w:p>
        </w:tc>
        <w:tc>
          <w:tcPr>
            <w:tcW w:w="0" w:type="auto"/>
            <w:tcBorders>
              <w:top w:val="nil"/>
              <w:left w:val="nil"/>
              <w:bottom w:val="nil"/>
              <w:right w:val="nil"/>
            </w:tcBorders>
            <w:shd w:val="clear" w:color="auto" w:fill="auto"/>
            <w:noWrap/>
            <w:vAlign w:val="center"/>
          </w:tcPr>
          <w:p w14:paraId="5124A208"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46</w:t>
            </w:r>
          </w:p>
        </w:tc>
        <w:tc>
          <w:tcPr>
            <w:tcW w:w="1560" w:type="dxa"/>
            <w:tcBorders>
              <w:top w:val="nil"/>
              <w:left w:val="nil"/>
              <w:bottom w:val="nil"/>
              <w:right w:val="nil"/>
            </w:tcBorders>
            <w:shd w:val="clear" w:color="auto" w:fill="auto"/>
            <w:noWrap/>
            <w:vAlign w:val="center"/>
          </w:tcPr>
          <w:p w14:paraId="0568FA61"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0.37 (0.08)</w:t>
            </w:r>
          </w:p>
        </w:tc>
        <w:tc>
          <w:tcPr>
            <w:tcW w:w="416" w:type="dxa"/>
            <w:tcBorders>
              <w:top w:val="nil"/>
              <w:left w:val="nil"/>
              <w:bottom w:val="nil"/>
              <w:right w:val="nil"/>
            </w:tcBorders>
            <w:shd w:val="clear" w:color="auto" w:fill="auto"/>
            <w:noWrap/>
            <w:vAlign w:val="center"/>
          </w:tcPr>
          <w:p w14:paraId="275A1D2D"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44</w:t>
            </w:r>
          </w:p>
        </w:tc>
        <w:tc>
          <w:tcPr>
            <w:tcW w:w="1112" w:type="dxa"/>
            <w:tcBorders>
              <w:top w:val="nil"/>
              <w:left w:val="nil"/>
              <w:bottom w:val="nil"/>
              <w:right w:val="nil"/>
            </w:tcBorders>
            <w:shd w:val="clear" w:color="auto" w:fill="auto"/>
            <w:noWrap/>
            <w:vAlign w:val="center"/>
          </w:tcPr>
          <w:p w14:paraId="471E1B31"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0.36 (0.07)</w:t>
            </w:r>
          </w:p>
        </w:tc>
        <w:tc>
          <w:tcPr>
            <w:tcW w:w="2370" w:type="dxa"/>
            <w:tcBorders>
              <w:top w:val="nil"/>
              <w:left w:val="nil"/>
              <w:bottom w:val="nil"/>
              <w:right w:val="nil"/>
            </w:tcBorders>
            <w:shd w:val="clear" w:color="auto" w:fill="auto"/>
            <w:noWrap/>
            <w:vAlign w:val="center"/>
          </w:tcPr>
          <w:p w14:paraId="69060A74"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1.30 (0.81, 2.10)</w:t>
            </w:r>
          </w:p>
        </w:tc>
        <w:tc>
          <w:tcPr>
            <w:tcW w:w="965" w:type="dxa"/>
            <w:tcBorders>
              <w:top w:val="nil"/>
              <w:left w:val="nil"/>
              <w:bottom w:val="nil"/>
              <w:right w:val="nil"/>
            </w:tcBorders>
          </w:tcPr>
          <w:p w14:paraId="27CBF44F" w14:textId="77777777" w:rsidR="00E56118" w:rsidRPr="002D3AB8" w:rsidRDefault="00E56118"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i/>
                <w:color w:val="000000"/>
                <w:kern w:val="0"/>
                <w:sz w:val="20"/>
                <w:szCs w:val="20"/>
              </w:rPr>
              <w:t>0.28</w:t>
            </w:r>
          </w:p>
        </w:tc>
      </w:tr>
      <w:tr w:rsidR="00E56118" w:rsidRPr="002D3AB8" w14:paraId="66C92316" w14:textId="77777777" w:rsidTr="00D124B6">
        <w:trPr>
          <w:trHeight w:val="270"/>
          <w:jc w:val="center"/>
        </w:trPr>
        <w:tc>
          <w:tcPr>
            <w:tcW w:w="1666" w:type="dxa"/>
            <w:tcBorders>
              <w:top w:val="nil"/>
              <w:left w:val="nil"/>
              <w:bottom w:val="nil"/>
              <w:right w:val="nil"/>
            </w:tcBorders>
            <w:shd w:val="clear" w:color="auto" w:fill="auto"/>
            <w:noWrap/>
            <w:vAlign w:val="center"/>
            <w:hideMark/>
          </w:tcPr>
          <w:p w14:paraId="7B04695D" w14:textId="77777777" w:rsidR="00E56118" w:rsidRPr="002D3AB8" w:rsidRDefault="00E56118"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5</w:t>
            </w:r>
          </w:p>
        </w:tc>
        <w:tc>
          <w:tcPr>
            <w:tcW w:w="0" w:type="auto"/>
            <w:tcBorders>
              <w:top w:val="nil"/>
              <w:left w:val="nil"/>
              <w:bottom w:val="nil"/>
              <w:right w:val="nil"/>
            </w:tcBorders>
            <w:shd w:val="clear" w:color="auto" w:fill="auto"/>
            <w:noWrap/>
            <w:vAlign w:val="center"/>
          </w:tcPr>
          <w:p w14:paraId="734B05ED"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42</w:t>
            </w:r>
          </w:p>
        </w:tc>
        <w:tc>
          <w:tcPr>
            <w:tcW w:w="1560" w:type="dxa"/>
            <w:tcBorders>
              <w:top w:val="nil"/>
              <w:left w:val="nil"/>
              <w:bottom w:val="nil"/>
              <w:right w:val="nil"/>
            </w:tcBorders>
            <w:shd w:val="clear" w:color="auto" w:fill="auto"/>
            <w:noWrap/>
            <w:vAlign w:val="center"/>
          </w:tcPr>
          <w:p w14:paraId="202F39BB"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0.49 (0.10)</w:t>
            </w:r>
          </w:p>
        </w:tc>
        <w:tc>
          <w:tcPr>
            <w:tcW w:w="416" w:type="dxa"/>
            <w:tcBorders>
              <w:top w:val="nil"/>
              <w:left w:val="nil"/>
              <w:bottom w:val="nil"/>
              <w:right w:val="nil"/>
            </w:tcBorders>
            <w:shd w:val="clear" w:color="auto" w:fill="auto"/>
            <w:noWrap/>
            <w:vAlign w:val="center"/>
          </w:tcPr>
          <w:p w14:paraId="4EC66C50"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39</w:t>
            </w:r>
          </w:p>
        </w:tc>
        <w:tc>
          <w:tcPr>
            <w:tcW w:w="1112" w:type="dxa"/>
            <w:tcBorders>
              <w:top w:val="nil"/>
              <w:left w:val="nil"/>
              <w:bottom w:val="nil"/>
              <w:right w:val="nil"/>
            </w:tcBorders>
            <w:shd w:val="clear" w:color="auto" w:fill="auto"/>
            <w:noWrap/>
            <w:vAlign w:val="center"/>
          </w:tcPr>
          <w:p w14:paraId="2D360770"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0.47 (0.14)</w:t>
            </w:r>
          </w:p>
        </w:tc>
        <w:tc>
          <w:tcPr>
            <w:tcW w:w="2370" w:type="dxa"/>
            <w:tcBorders>
              <w:top w:val="nil"/>
              <w:left w:val="nil"/>
              <w:bottom w:val="nil"/>
              <w:right w:val="nil"/>
            </w:tcBorders>
            <w:shd w:val="clear" w:color="auto" w:fill="auto"/>
            <w:noWrap/>
            <w:vAlign w:val="center"/>
          </w:tcPr>
          <w:p w14:paraId="0CC82D61"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1.17 (0.71, 1.92)</w:t>
            </w:r>
          </w:p>
        </w:tc>
        <w:tc>
          <w:tcPr>
            <w:tcW w:w="965" w:type="dxa"/>
            <w:tcBorders>
              <w:top w:val="nil"/>
              <w:left w:val="nil"/>
              <w:bottom w:val="nil"/>
              <w:right w:val="nil"/>
            </w:tcBorders>
          </w:tcPr>
          <w:p w14:paraId="7681A5F8" w14:textId="77777777" w:rsidR="00E56118" w:rsidRPr="002D3AB8" w:rsidRDefault="00E56118"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i/>
                <w:color w:val="000000"/>
                <w:kern w:val="0"/>
                <w:sz w:val="20"/>
                <w:szCs w:val="20"/>
              </w:rPr>
              <w:t>0.54</w:t>
            </w:r>
          </w:p>
        </w:tc>
      </w:tr>
      <w:tr w:rsidR="00E56118" w:rsidRPr="002D3AB8" w14:paraId="23CBD6DD" w14:textId="77777777" w:rsidTr="00D124B6">
        <w:trPr>
          <w:trHeight w:val="270"/>
          <w:jc w:val="center"/>
        </w:trPr>
        <w:tc>
          <w:tcPr>
            <w:tcW w:w="1666" w:type="dxa"/>
            <w:tcBorders>
              <w:top w:val="nil"/>
              <w:left w:val="nil"/>
              <w:bottom w:val="nil"/>
              <w:right w:val="nil"/>
            </w:tcBorders>
            <w:shd w:val="clear" w:color="auto" w:fill="auto"/>
            <w:noWrap/>
            <w:vAlign w:val="center"/>
            <w:hideMark/>
          </w:tcPr>
          <w:p w14:paraId="4D53F6E8" w14:textId="77777777" w:rsidR="00E56118" w:rsidRPr="002D3AB8" w:rsidRDefault="00E56118"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7</w:t>
            </w:r>
          </w:p>
        </w:tc>
        <w:tc>
          <w:tcPr>
            <w:tcW w:w="0" w:type="auto"/>
            <w:tcBorders>
              <w:top w:val="nil"/>
              <w:left w:val="nil"/>
              <w:bottom w:val="nil"/>
              <w:right w:val="nil"/>
            </w:tcBorders>
            <w:shd w:val="clear" w:color="auto" w:fill="auto"/>
            <w:noWrap/>
            <w:vAlign w:val="center"/>
          </w:tcPr>
          <w:p w14:paraId="2933FC0C"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41</w:t>
            </w:r>
          </w:p>
        </w:tc>
        <w:tc>
          <w:tcPr>
            <w:tcW w:w="1560" w:type="dxa"/>
            <w:tcBorders>
              <w:top w:val="nil"/>
              <w:left w:val="nil"/>
              <w:bottom w:val="nil"/>
              <w:right w:val="nil"/>
            </w:tcBorders>
            <w:shd w:val="clear" w:color="auto" w:fill="auto"/>
            <w:noWrap/>
            <w:vAlign w:val="center"/>
          </w:tcPr>
          <w:p w14:paraId="4A592310"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0.20 (0.15)</w:t>
            </w:r>
          </w:p>
        </w:tc>
        <w:tc>
          <w:tcPr>
            <w:tcW w:w="416" w:type="dxa"/>
            <w:tcBorders>
              <w:top w:val="nil"/>
              <w:left w:val="nil"/>
              <w:bottom w:val="nil"/>
              <w:right w:val="nil"/>
            </w:tcBorders>
            <w:shd w:val="clear" w:color="auto" w:fill="auto"/>
            <w:noWrap/>
            <w:vAlign w:val="center"/>
          </w:tcPr>
          <w:p w14:paraId="58A2FA52"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34</w:t>
            </w:r>
          </w:p>
        </w:tc>
        <w:tc>
          <w:tcPr>
            <w:tcW w:w="1112" w:type="dxa"/>
            <w:tcBorders>
              <w:top w:val="nil"/>
              <w:left w:val="nil"/>
              <w:bottom w:val="nil"/>
              <w:right w:val="nil"/>
            </w:tcBorders>
            <w:shd w:val="clear" w:color="auto" w:fill="auto"/>
            <w:noWrap/>
            <w:vAlign w:val="center"/>
          </w:tcPr>
          <w:p w14:paraId="7F6A1000"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0.18 (0.11)</w:t>
            </w:r>
          </w:p>
        </w:tc>
        <w:tc>
          <w:tcPr>
            <w:tcW w:w="2370" w:type="dxa"/>
            <w:tcBorders>
              <w:top w:val="nil"/>
              <w:left w:val="nil"/>
              <w:bottom w:val="nil"/>
              <w:right w:val="nil"/>
            </w:tcBorders>
            <w:shd w:val="clear" w:color="auto" w:fill="auto"/>
            <w:noWrap/>
            <w:vAlign w:val="center"/>
          </w:tcPr>
          <w:p w14:paraId="22F4C5A4"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1.22 (0.72, 2.07)</w:t>
            </w:r>
          </w:p>
        </w:tc>
        <w:tc>
          <w:tcPr>
            <w:tcW w:w="965" w:type="dxa"/>
            <w:tcBorders>
              <w:top w:val="nil"/>
              <w:left w:val="nil"/>
              <w:bottom w:val="nil"/>
              <w:right w:val="nil"/>
            </w:tcBorders>
          </w:tcPr>
          <w:p w14:paraId="234EDEF3" w14:textId="77777777" w:rsidR="00E56118" w:rsidRPr="002D3AB8" w:rsidRDefault="00E56118"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i/>
                <w:color w:val="000000"/>
                <w:kern w:val="0"/>
                <w:sz w:val="20"/>
                <w:szCs w:val="20"/>
              </w:rPr>
              <w:t>0.47</w:t>
            </w:r>
          </w:p>
        </w:tc>
      </w:tr>
      <w:tr w:rsidR="00E56118" w:rsidRPr="002D3AB8" w14:paraId="0FFD9F41" w14:textId="77777777" w:rsidTr="00D124B6">
        <w:trPr>
          <w:trHeight w:val="270"/>
          <w:jc w:val="center"/>
        </w:trPr>
        <w:tc>
          <w:tcPr>
            <w:tcW w:w="1666" w:type="dxa"/>
            <w:tcBorders>
              <w:top w:val="nil"/>
              <w:left w:val="nil"/>
              <w:bottom w:val="nil"/>
              <w:right w:val="nil"/>
            </w:tcBorders>
            <w:shd w:val="clear" w:color="auto" w:fill="auto"/>
            <w:noWrap/>
            <w:vAlign w:val="center"/>
            <w:hideMark/>
          </w:tcPr>
          <w:p w14:paraId="5DFE93CE" w14:textId="77777777" w:rsidR="00E56118" w:rsidRPr="002D3AB8" w:rsidRDefault="00E56118"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11</w:t>
            </w:r>
          </w:p>
        </w:tc>
        <w:tc>
          <w:tcPr>
            <w:tcW w:w="0" w:type="auto"/>
            <w:tcBorders>
              <w:top w:val="nil"/>
              <w:left w:val="nil"/>
              <w:bottom w:val="nil"/>
              <w:right w:val="nil"/>
            </w:tcBorders>
            <w:shd w:val="clear" w:color="auto" w:fill="auto"/>
            <w:noWrap/>
            <w:vAlign w:val="center"/>
            <w:hideMark/>
          </w:tcPr>
          <w:p w14:paraId="0A793688"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4</w:t>
            </w:r>
            <w:r w:rsidRPr="002D3AB8">
              <w:rPr>
                <w:rFonts w:ascii="Times New Roman" w:eastAsia="黑T" w:hAnsi="Times New Roman" w:cs="Times New Roman" w:hint="eastAsia"/>
                <w:color w:val="000000"/>
                <w:kern w:val="0"/>
                <w:sz w:val="20"/>
                <w:szCs w:val="20"/>
              </w:rPr>
              <w:t>1</w:t>
            </w:r>
          </w:p>
        </w:tc>
        <w:tc>
          <w:tcPr>
            <w:tcW w:w="1560" w:type="dxa"/>
            <w:tcBorders>
              <w:top w:val="nil"/>
              <w:left w:val="nil"/>
              <w:bottom w:val="nil"/>
              <w:right w:val="nil"/>
            </w:tcBorders>
            <w:shd w:val="clear" w:color="auto" w:fill="auto"/>
            <w:noWrap/>
            <w:vAlign w:val="center"/>
            <w:hideMark/>
          </w:tcPr>
          <w:p w14:paraId="672DBA13"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0.40 (0.11)</w:t>
            </w:r>
          </w:p>
        </w:tc>
        <w:tc>
          <w:tcPr>
            <w:tcW w:w="416" w:type="dxa"/>
            <w:tcBorders>
              <w:top w:val="nil"/>
              <w:left w:val="nil"/>
              <w:bottom w:val="nil"/>
              <w:right w:val="nil"/>
            </w:tcBorders>
            <w:shd w:val="clear" w:color="auto" w:fill="auto"/>
            <w:noWrap/>
            <w:vAlign w:val="center"/>
            <w:hideMark/>
          </w:tcPr>
          <w:p w14:paraId="60484D5B"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32</w:t>
            </w:r>
          </w:p>
        </w:tc>
        <w:tc>
          <w:tcPr>
            <w:tcW w:w="1112" w:type="dxa"/>
            <w:tcBorders>
              <w:top w:val="nil"/>
              <w:left w:val="nil"/>
              <w:bottom w:val="nil"/>
              <w:right w:val="nil"/>
            </w:tcBorders>
            <w:shd w:val="clear" w:color="auto" w:fill="auto"/>
            <w:noWrap/>
            <w:vAlign w:val="center"/>
            <w:hideMark/>
          </w:tcPr>
          <w:p w14:paraId="50CC8FD2"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0.34 (0.11)</w:t>
            </w:r>
          </w:p>
        </w:tc>
        <w:tc>
          <w:tcPr>
            <w:tcW w:w="2370" w:type="dxa"/>
            <w:tcBorders>
              <w:top w:val="nil"/>
              <w:left w:val="nil"/>
              <w:bottom w:val="nil"/>
              <w:right w:val="nil"/>
            </w:tcBorders>
            <w:shd w:val="clear" w:color="auto" w:fill="auto"/>
            <w:noWrap/>
            <w:vAlign w:val="center"/>
            <w:hideMark/>
          </w:tcPr>
          <w:p w14:paraId="52B65D7B" w14:textId="77777777" w:rsidR="00E56118" w:rsidRPr="002D3AB8" w:rsidRDefault="00E56118" w:rsidP="00D124B6">
            <w:pPr>
              <w:widowControl/>
              <w:jc w:val="center"/>
              <w:rPr>
                <w:rFonts w:ascii="Times New Roman" w:eastAsia="黑T" w:hAnsi="Times New Roman" w:cs="Times New Roman"/>
                <w:b/>
                <w:bCs/>
                <w:color w:val="000000"/>
                <w:kern w:val="0"/>
                <w:sz w:val="20"/>
                <w:szCs w:val="20"/>
              </w:rPr>
            </w:pPr>
            <w:r w:rsidRPr="002D3AB8">
              <w:rPr>
                <w:rFonts w:ascii="Times New Roman" w:eastAsia="黑T" w:hAnsi="Times New Roman" w:cs="Times New Roman" w:hint="eastAsia"/>
                <w:b/>
                <w:bCs/>
                <w:color w:val="000000"/>
                <w:kern w:val="0"/>
                <w:sz w:val="20"/>
                <w:szCs w:val="20"/>
              </w:rPr>
              <w:t>2.03</w:t>
            </w:r>
            <w:r w:rsidRPr="002D3AB8">
              <w:rPr>
                <w:rFonts w:ascii="Times New Roman" w:eastAsia="黑T" w:hAnsi="Times New Roman" w:cs="Times New Roman"/>
                <w:b/>
                <w:bCs/>
                <w:color w:val="000000"/>
                <w:kern w:val="0"/>
                <w:sz w:val="20"/>
                <w:szCs w:val="20"/>
              </w:rPr>
              <w:t xml:space="preserve"> (1.10, 3.76)</w:t>
            </w:r>
          </w:p>
        </w:tc>
        <w:tc>
          <w:tcPr>
            <w:tcW w:w="965" w:type="dxa"/>
            <w:tcBorders>
              <w:top w:val="nil"/>
              <w:left w:val="nil"/>
              <w:bottom w:val="nil"/>
              <w:right w:val="nil"/>
            </w:tcBorders>
          </w:tcPr>
          <w:p w14:paraId="392D0AA1" w14:textId="77777777" w:rsidR="00E56118" w:rsidRPr="002D3AB8" w:rsidRDefault="00E56118" w:rsidP="00D124B6">
            <w:pPr>
              <w:widowControl/>
              <w:jc w:val="center"/>
              <w:rPr>
                <w:rFonts w:ascii="Times New Roman" w:hAnsi="Times New Roman" w:cs="Times New Roman"/>
                <w:b/>
                <w:bCs/>
                <w:i/>
                <w:color w:val="000000"/>
                <w:kern w:val="0"/>
                <w:sz w:val="20"/>
                <w:szCs w:val="20"/>
              </w:rPr>
            </w:pPr>
            <w:r w:rsidRPr="002D3AB8">
              <w:rPr>
                <w:rFonts w:ascii="Times New Roman" w:hAnsi="Times New Roman" w:cs="Times New Roman" w:hint="eastAsia"/>
                <w:b/>
                <w:bCs/>
                <w:i/>
                <w:color w:val="000000"/>
                <w:kern w:val="0"/>
                <w:sz w:val="20"/>
                <w:szCs w:val="20"/>
              </w:rPr>
              <w:t>0.02</w:t>
            </w:r>
          </w:p>
        </w:tc>
      </w:tr>
      <w:tr w:rsidR="00E56118" w:rsidRPr="002D3AB8" w14:paraId="33CBF75E" w14:textId="77777777" w:rsidTr="00D124B6">
        <w:trPr>
          <w:trHeight w:val="270"/>
          <w:jc w:val="center"/>
        </w:trPr>
        <w:tc>
          <w:tcPr>
            <w:tcW w:w="1666" w:type="dxa"/>
            <w:tcBorders>
              <w:top w:val="nil"/>
              <w:left w:val="nil"/>
              <w:bottom w:val="nil"/>
              <w:right w:val="nil"/>
            </w:tcBorders>
            <w:shd w:val="clear" w:color="auto" w:fill="auto"/>
            <w:noWrap/>
            <w:vAlign w:val="center"/>
            <w:hideMark/>
          </w:tcPr>
          <w:p w14:paraId="0FD32F26" w14:textId="77777777" w:rsidR="00E56118" w:rsidRPr="002D3AB8" w:rsidRDefault="00E56118" w:rsidP="00D124B6">
            <w:pPr>
              <w:widowControl/>
              <w:jc w:val="left"/>
              <w:rPr>
                <w:rFonts w:ascii="Times New Roman" w:eastAsia="黑T" w:hAnsi="Times New Roman" w:cs="Times New Roman"/>
                <w:b/>
                <w:bCs/>
                <w:color w:val="000000"/>
                <w:kern w:val="0"/>
                <w:sz w:val="20"/>
                <w:szCs w:val="20"/>
              </w:rPr>
            </w:pPr>
            <w:r w:rsidRPr="002D3AB8">
              <w:rPr>
                <w:rFonts w:ascii="Times New Roman" w:eastAsia="黑T" w:hAnsi="Times New Roman" w:cs="Times New Roman"/>
                <w:b/>
                <w:bCs/>
                <w:color w:val="000000"/>
                <w:kern w:val="0"/>
                <w:sz w:val="20"/>
                <w:szCs w:val="20"/>
              </w:rPr>
              <w:t>Boys</w:t>
            </w:r>
          </w:p>
        </w:tc>
        <w:tc>
          <w:tcPr>
            <w:tcW w:w="0" w:type="auto"/>
            <w:tcBorders>
              <w:top w:val="nil"/>
              <w:left w:val="nil"/>
              <w:bottom w:val="nil"/>
              <w:right w:val="nil"/>
            </w:tcBorders>
            <w:shd w:val="clear" w:color="auto" w:fill="auto"/>
            <w:noWrap/>
            <w:vAlign w:val="center"/>
            <w:hideMark/>
          </w:tcPr>
          <w:p w14:paraId="33C47090" w14:textId="77777777" w:rsidR="00E56118" w:rsidRPr="002D3AB8" w:rsidRDefault="00E56118" w:rsidP="00D124B6">
            <w:pPr>
              <w:widowControl/>
              <w:jc w:val="left"/>
              <w:rPr>
                <w:rFonts w:ascii="Times New Roman" w:eastAsia="黑T" w:hAnsi="Times New Roman" w:cs="Times New Roman"/>
                <w:b/>
                <w:bCs/>
                <w:color w:val="000000"/>
                <w:kern w:val="0"/>
                <w:sz w:val="20"/>
                <w:szCs w:val="20"/>
              </w:rPr>
            </w:pPr>
          </w:p>
        </w:tc>
        <w:tc>
          <w:tcPr>
            <w:tcW w:w="1560" w:type="dxa"/>
            <w:tcBorders>
              <w:top w:val="nil"/>
              <w:left w:val="nil"/>
              <w:bottom w:val="nil"/>
              <w:right w:val="nil"/>
            </w:tcBorders>
            <w:shd w:val="clear" w:color="auto" w:fill="auto"/>
            <w:noWrap/>
            <w:vAlign w:val="center"/>
            <w:hideMark/>
          </w:tcPr>
          <w:p w14:paraId="121F2127" w14:textId="77777777" w:rsidR="00E56118" w:rsidRPr="002D3AB8" w:rsidRDefault="00E56118" w:rsidP="00D124B6">
            <w:pPr>
              <w:widowControl/>
              <w:jc w:val="center"/>
              <w:rPr>
                <w:rFonts w:ascii="Times New Roman" w:eastAsia="黑T" w:hAnsi="Times New Roman" w:cs="Times New Roman"/>
                <w:kern w:val="0"/>
                <w:sz w:val="20"/>
                <w:szCs w:val="20"/>
              </w:rPr>
            </w:pPr>
          </w:p>
        </w:tc>
        <w:tc>
          <w:tcPr>
            <w:tcW w:w="416" w:type="dxa"/>
            <w:tcBorders>
              <w:top w:val="nil"/>
              <w:left w:val="nil"/>
              <w:bottom w:val="nil"/>
              <w:right w:val="nil"/>
            </w:tcBorders>
            <w:shd w:val="clear" w:color="auto" w:fill="auto"/>
            <w:noWrap/>
            <w:vAlign w:val="center"/>
            <w:hideMark/>
          </w:tcPr>
          <w:p w14:paraId="4F478AAB" w14:textId="77777777" w:rsidR="00E56118" w:rsidRPr="002D3AB8" w:rsidRDefault="00E56118" w:rsidP="00D124B6">
            <w:pPr>
              <w:widowControl/>
              <w:jc w:val="center"/>
              <w:rPr>
                <w:rFonts w:ascii="Times New Roman" w:eastAsia="黑T" w:hAnsi="Times New Roman" w:cs="Times New Roman"/>
                <w:kern w:val="0"/>
                <w:sz w:val="20"/>
                <w:szCs w:val="20"/>
              </w:rPr>
            </w:pPr>
          </w:p>
        </w:tc>
        <w:tc>
          <w:tcPr>
            <w:tcW w:w="1112" w:type="dxa"/>
            <w:tcBorders>
              <w:top w:val="nil"/>
              <w:left w:val="nil"/>
              <w:bottom w:val="nil"/>
              <w:right w:val="nil"/>
            </w:tcBorders>
            <w:shd w:val="clear" w:color="auto" w:fill="auto"/>
            <w:noWrap/>
            <w:vAlign w:val="center"/>
            <w:hideMark/>
          </w:tcPr>
          <w:p w14:paraId="069F9020" w14:textId="77777777" w:rsidR="00E56118" w:rsidRPr="002D3AB8" w:rsidRDefault="00E56118" w:rsidP="00D124B6">
            <w:pPr>
              <w:widowControl/>
              <w:jc w:val="center"/>
              <w:rPr>
                <w:rFonts w:ascii="Times New Roman" w:eastAsia="黑T" w:hAnsi="Times New Roman" w:cs="Times New Roman"/>
                <w:kern w:val="0"/>
                <w:sz w:val="20"/>
                <w:szCs w:val="20"/>
              </w:rPr>
            </w:pPr>
          </w:p>
        </w:tc>
        <w:tc>
          <w:tcPr>
            <w:tcW w:w="2370" w:type="dxa"/>
            <w:tcBorders>
              <w:top w:val="nil"/>
              <w:left w:val="nil"/>
              <w:bottom w:val="nil"/>
              <w:right w:val="nil"/>
            </w:tcBorders>
            <w:shd w:val="clear" w:color="auto" w:fill="auto"/>
            <w:noWrap/>
            <w:vAlign w:val="center"/>
            <w:hideMark/>
          </w:tcPr>
          <w:p w14:paraId="3268D279" w14:textId="77777777" w:rsidR="00E56118" w:rsidRPr="002D3AB8" w:rsidRDefault="00E56118" w:rsidP="00D124B6">
            <w:pPr>
              <w:widowControl/>
              <w:jc w:val="center"/>
              <w:rPr>
                <w:rFonts w:ascii="Times New Roman" w:eastAsia="黑T" w:hAnsi="Times New Roman" w:cs="Times New Roman"/>
                <w:kern w:val="0"/>
                <w:sz w:val="20"/>
                <w:szCs w:val="20"/>
              </w:rPr>
            </w:pPr>
          </w:p>
        </w:tc>
        <w:tc>
          <w:tcPr>
            <w:tcW w:w="965" w:type="dxa"/>
            <w:tcBorders>
              <w:top w:val="nil"/>
              <w:left w:val="nil"/>
              <w:bottom w:val="nil"/>
              <w:right w:val="nil"/>
            </w:tcBorders>
          </w:tcPr>
          <w:p w14:paraId="7A5F444B" w14:textId="77777777" w:rsidR="00E56118" w:rsidRPr="002D3AB8" w:rsidRDefault="00E56118" w:rsidP="00D124B6">
            <w:pPr>
              <w:widowControl/>
              <w:jc w:val="center"/>
              <w:rPr>
                <w:rFonts w:ascii="Times New Roman" w:eastAsia="黑T" w:hAnsi="Times New Roman" w:cs="Times New Roman"/>
                <w:i/>
                <w:kern w:val="0"/>
                <w:sz w:val="20"/>
                <w:szCs w:val="20"/>
              </w:rPr>
            </w:pPr>
          </w:p>
        </w:tc>
      </w:tr>
      <w:tr w:rsidR="00E56118" w:rsidRPr="002D3AB8" w14:paraId="17B91146" w14:textId="77777777" w:rsidTr="00D124B6">
        <w:trPr>
          <w:trHeight w:val="270"/>
          <w:jc w:val="center"/>
        </w:trPr>
        <w:tc>
          <w:tcPr>
            <w:tcW w:w="1666" w:type="dxa"/>
            <w:tcBorders>
              <w:top w:val="nil"/>
              <w:left w:val="nil"/>
              <w:bottom w:val="nil"/>
              <w:right w:val="nil"/>
            </w:tcBorders>
            <w:shd w:val="clear" w:color="auto" w:fill="auto"/>
            <w:noWrap/>
            <w:vAlign w:val="center"/>
            <w:hideMark/>
          </w:tcPr>
          <w:p w14:paraId="32DDB062" w14:textId="77777777" w:rsidR="00E56118" w:rsidRPr="002D3AB8" w:rsidRDefault="00E56118"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2</w:t>
            </w:r>
          </w:p>
        </w:tc>
        <w:tc>
          <w:tcPr>
            <w:tcW w:w="0" w:type="auto"/>
            <w:tcBorders>
              <w:top w:val="nil"/>
              <w:left w:val="nil"/>
              <w:bottom w:val="nil"/>
              <w:right w:val="nil"/>
            </w:tcBorders>
            <w:shd w:val="clear" w:color="auto" w:fill="auto"/>
            <w:noWrap/>
            <w:vAlign w:val="center"/>
          </w:tcPr>
          <w:p w14:paraId="7DC47444"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23</w:t>
            </w:r>
          </w:p>
        </w:tc>
        <w:tc>
          <w:tcPr>
            <w:tcW w:w="1560" w:type="dxa"/>
            <w:tcBorders>
              <w:top w:val="nil"/>
              <w:left w:val="nil"/>
              <w:bottom w:val="nil"/>
              <w:right w:val="nil"/>
            </w:tcBorders>
            <w:shd w:val="clear" w:color="auto" w:fill="auto"/>
            <w:noWrap/>
            <w:vAlign w:val="center"/>
          </w:tcPr>
          <w:p w14:paraId="74AD5EA5"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0.37 (0.19)</w:t>
            </w:r>
          </w:p>
        </w:tc>
        <w:tc>
          <w:tcPr>
            <w:tcW w:w="416" w:type="dxa"/>
            <w:tcBorders>
              <w:top w:val="nil"/>
              <w:left w:val="nil"/>
              <w:bottom w:val="nil"/>
              <w:right w:val="nil"/>
            </w:tcBorders>
            <w:shd w:val="clear" w:color="auto" w:fill="auto"/>
            <w:noWrap/>
            <w:vAlign w:val="center"/>
          </w:tcPr>
          <w:p w14:paraId="3A14C937"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28</w:t>
            </w:r>
          </w:p>
        </w:tc>
        <w:tc>
          <w:tcPr>
            <w:tcW w:w="1112" w:type="dxa"/>
            <w:tcBorders>
              <w:top w:val="nil"/>
              <w:left w:val="nil"/>
              <w:bottom w:val="nil"/>
              <w:right w:val="nil"/>
            </w:tcBorders>
            <w:shd w:val="clear" w:color="auto" w:fill="auto"/>
            <w:noWrap/>
            <w:vAlign w:val="center"/>
          </w:tcPr>
          <w:p w14:paraId="4A7824C3"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0.34 (0.22)</w:t>
            </w:r>
          </w:p>
        </w:tc>
        <w:tc>
          <w:tcPr>
            <w:tcW w:w="2370" w:type="dxa"/>
            <w:tcBorders>
              <w:top w:val="nil"/>
              <w:left w:val="nil"/>
              <w:bottom w:val="nil"/>
              <w:right w:val="nil"/>
            </w:tcBorders>
            <w:shd w:val="clear" w:color="auto" w:fill="auto"/>
            <w:noWrap/>
            <w:vAlign w:val="center"/>
          </w:tcPr>
          <w:p w14:paraId="7E272840"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1.51 (0.71, 3.24)</w:t>
            </w:r>
          </w:p>
        </w:tc>
        <w:tc>
          <w:tcPr>
            <w:tcW w:w="965" w:type="dxa"/>
            <w:tcBorders>
              <w:top w:val="nil"/>
              <w:left w:val="nil"/>
              <w:bottom w:val="nil"/>
              <w:right w:val="nil"/>
            </w:tcBorders>
          </w:tcPr>
          <w:p w14:paraId="3F40102B" w14:textId="77777777" w:rsidR="00E56118" w:rsidRPr="002D3AB8" w:rsidRDefault="00E56118"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i/>
                <w:color w:val="000000"/>
                <w:kern w:val="0"/>
                <w:sz w:val="20"/>
                <w:szCs w:val="20"/>
              </w:rPr>
              <w:t>0.29</w:t>
            </w:r>
          </w:p>
        </w:tc>
      </w:tr>
      <w:tr w:rsidR="00E56118" w:rsidRPr="002D3AB8" w14:paraId="6D4F6500" w14:textId="77777777" w:rsidTr="00D124B6">
        <w:trPr>
          <w:trHeight w:val="270"/>
          <w:jc w:val="center"/>
        </w:trPr>
        <w:tc>
          <w:tcPr>
            <w:tcW w:w="1666" w:type="dxa"/>
            <w:tcBorders>
              <w:top w:val="nil"/>
              <w:left w:val="nil"/>
              <w:bottom w:val="nil"/>
              <w:right w:val="nil"/>
            </w:tcBorders>
            <w:shd w:val="clear" w:color="auto" w:fill="auto"/>
            <w:noWrap/>
            <w:vAlign w:val="center"/>
            <w:hideMark/>
          </w:tcPr>
          <w:p w14:paraId="31D86121" w14:textId="77777777" w:rsidR="00E56118" w:rsidRPr="002D3AB8" w:rsidRDefault="00E56118"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3.4</w:t>
            </w:r>
          </w:p>
        </w:tc>
        <w:tc>
          <w:tcPr>
            <w:tcW w:w="0" w:type="auto"/>
            <w:tcBorders>
              <w:top w:val="nil"/>
              <w:left w:val="nil"/>
              <w:bottom w:val="nil"/>
              <w:right w:val="nil"/>
            </w:tcBorders>
            <w:shd w:val="clear" w:color="auto" w:fill="auto"/>
            <w:noWrap/>
            <w:vAlign w:val="center"/>
          </w:tcPr>
          <w:p w14:paraId="5512F964"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31</w:t>
            </w:r>
          </w:p>
        </w:tc>
        <w:tc>
          <w:tcPr>
            <w:tcW w:w="1560" w:type="dxa"/>
            <w:tcBorders>
              <w:top w:val="nil"/>
              <w:left w:val="nil"/>
              <w:bottom w:val="nil"/>
              <w:right w:val="nil"/>
            </w:tcBorders>
            <w:shd w:val="clear" w:color="auto" w:fill="auto"/>
            <w:noWrap/>
            <w:vAlign w:val="center"/>
          </w:tcPr>
          <w:p w14:paraId="53F65954"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0.36 (0.09)</w:t>
            </w:r>
          </w:p>
        </w:tc>
        <w:tc>
          <w:tcPr>
            <w:tcW w:w="416" w:type="dxa"/>
            <w:tcBorders>
              <w:top w:val="nil"/>
              <w:left w:val="nil"/>
              <w:bottom w:val="nil"/>
              <w:right w:val="nil"/>
            </w:tcBorders>
            <w:shd w:val="clear" w:color="auto" w:fill="auto"/>
            <w:noWrap/>
            <w:vAlign w:val="center"/>
          </w:tcPr>
          <w:p w14:paraId="2CCDC9DA"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32</w:t>
            </w:r>
          </w:p>
        </w:tc>
        <w:tc>
          <w:tcPr>
            <w:tcW w:w="1112" w:type="dxa"/>
            <w:tcBorders>
              <w:top w:val="nil"/>
              <w:left w:val="nil"/>
              <w:bottom w:val="nil"/>
              <w:right w:val="nil"/>
            </w:tcBorders>
            <w:shd w:val="clear" w:color="auto" w:fill="auto"/>
            <w:noWrap/>
            <w:vAlign w:val="center"/>
          </w:tcPr>
          <w:p w14:paraId="6DC57DF8"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0.37 (0.08)</w:t>
            </w:r>
          </w:p>
        </w:tc>
        <w:tc>
          <w:tcPr>
            <w:tcW w:w="2370" w:type="dxa"/>
            <w:tcBorders>
              <w:top w:val="nil"/>
              <w:left w:val="nil"/>
              <w:bottom w:val="nil"/>
              <w:right w:val="nil"/>
            </w:tcBorders>
            <w:shd w:val="clear" w:color="auto" w:fill="auto"/>
            <w:noWrap/>
            <w:vAlign w:val="center"/>
          </w:tcPr>
          <w:p w14:paraId="4C7E81C3"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0.77 (0.44, 1.36)</w:t>
            </w:r>
          </w:p>
        </w:tc>
        <w:tc>
          <w:tcPr>
            <w:tcW w:w="965" w:type="dxa"/>
            <w:tcBorders>
              <w:top w:val="nil"/>
              <w:left w:val="nil"/>
              <w:bottom w:val="nil"/>
              <w:right w:val="nil"/>
            </w:tcBorders>
          </w:tcPr>
          <w:p w14:paraId="2C44FA9F" w14:textId="77777777" w:rsidR="00E56118" w:rsidRPr="002D3AB8" w:rsidRDefault="00E56118"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i/>
                <w:color w:val="000000"/>
                <w:kern w:val="0"/>
                <w:sz w:val="20"/>
                <w:szCs w:val="20"/>
              </w:rPr>
              <w:t>0.37</w:t>
            </w:r>
          </w:p>
        </w:tc>
      </w:tr>
      <w:tr w:rsidR="00E56118" w:rsidRPr="002D3AB8" w14:paraId="75800A33" w14:textId="77777777" w:rsidTr="00D124B6">
        <w:trPr>
          <w:trHeight w:val="270"/>
          <w:jc w:val="center"/>
        </w:trPr>
        <w:tc>
          <w:tcPr>
            <w:tcW w:w="1666" w:type="dxa"/>
            <w:tcBorders>
              <w:top w:val="nil"/>
              <w:left w:val="nil"/>
              <w:bottom w:val="nil"/>
              <w:right w:val="nil"/>
            </w:tcBorders>
            <w:shd w:val="clear" w:color="auto" w:fill="auto"/>
            <w:noWrap/>
            <w:vAlign w:val="center"/>
            <w:hideMark/>
          </w:tcPr>
          <w:p w14:paraId="19E29688" w14:textId="77777777" w:rsidR="00E56118" w:rsidRPr="002D3AB8" w:rsidRDefault="00E56118"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5</w:t>
            </w:r>
          </w:p>
        </w:tc>
        <w:tc>
          <w:tcPr>
            <w:tcW w:w="0" w:type="auto"/>
            <w:tcBorders>
              <w:top w:val="nil"/>
              <w:left w:val="nil"/>
              <w:bottom w:val="nil"/>
              <w:right w:val="nil"/>
            </w:tcBorders>
            <w:shd w:val="clear" w:color="auto" w:fill="auto"/>
            <w:noWrap/>
            <w:vAlign w:val="center"/>
          </w:tcPr>
          <w:p w14:paraId="24B597AE"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27</w:t>
            </w:r>
          </w:p>
        </w:tc>
        <w:tc>
          <w:tcPr>
            <w:tcW w:w="1560" w:type="dxa"/>
            <w:tcBorders>
              <w:top w:val="nil"/>
              <w:left w:val="nil"/>
              <w:bottom w:val="nil"/>
              <w:right w:val="nil"/>
            </w:tcBorders>
            <w:shd w:val="clear" w:color="auto" w:fill="auto"/>
            <w:noWrap/>
            <w:vAlign w:val="center"/>
          </w:tcPr>
          <w:p w14:paraId="6588B17F"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0.48 (0.16)</w:t>
            </w:r>
          </w:p>
        </w:tc>
        <w:tc>
          <w:tcPr>
            <w:tcW w:w="416" w:type="dxa"/>
            <w:tcBorders>
              <w:top w:val="nil"/>
              <w:left w:val="nil"/>
              <w:bottom w:val="nil"/>
              <w:right w:val="nil"/>
            </w:tcBorders>
            <w:shd w:val="clear" w:color="auto" w:fill="auto"/>
            <w:noWrap/>
            <w:vAlign w:val="center"/>
          </w:tcPr>
          <w:p w14:paraId="480E3352"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24</w:t>
            </w:r>
          </w:p>
        </w:tc>
        <w:tc>
          <w:tcPr>
            <w:tcW w:w="1112" w:type="dxa"/>
            <w:tcBorders>
              <w:top w:val="nil"/>
              <w:left w:val="nil"/>
              <w:bottom w:val="nil"/>
              <w:right w:val="nil"/>
            </w:tcBorders>
            <w:shd w:val="clear" w:color="auto" w:fill="auto"/>
            <w:noWrap/>
            <w:vAlign w:val="center"/>
          </w:tcPr>
          <w:p w14:paraId="63D3B6FD"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0.50 (0.12)</w:t>
            </w:r>
          </w:p>
        </w:tc>
        <w:tc>
          <w:tcPr>
            <w:tcW w:w="2370" w:type="dxa"/>
            <w:tcBorders>
              <w:top w:val="nil"/>
              <w:left w:val="nil"/>
              <w:bottom w:val="nil"/>
              <w:right w:val="nil"/>
            </w:tcBorders>
            <w:shd w:val="clear" w:color="auto" w:fill="auto"/>
            <w:noWrap/>
            <w:vAlign w:val="center"/>
          </w:tcPr>
          <w:p w14:paraId="4C1FFED2"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0.82 (0.46, 1.47)</w:t>
            </w:r>
          </w:p>
        </w:tc>
        <w:tc>
          <w:tcPr>
            <w:tcW w:w="965" w:type="dxa"/>
            <w:tcBorders>
              <w:top w:val="nil"/>
              <w:left w:val="nil"/>
              <w:bottom w:val="nil"/>
              <w:right w:val="nil"/>
            </w:tcBorders>
          </w:tcPr>
          <w:p w14:paraId="027FA23F" w14:textId="77777777" w:rsidR="00E56118" w:rsidRPr="002D3AB8" w:rsidRDefault="00E56118"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i/>
                <w:color w:val="000000"/>
                <w:kern w:val="0"/>
                <w:sz w:val="20"/>
                <w:szCs w:val="20"/>
              </w:rPr>
              <w:t>0.51</w:t>
            </w:r>
          </w:p>
        </w:tc>
      </w:tr>
      <w:tr w:rsidR="00E56118" w:rsidRPr="002D3AB8" w14:paraId="253CB0D7" w14:textId="77777777" w:rsidTr="00D124B6">
        <w:trPr>
          <w:trHeight w:val="270"/>
          <w:jc w:val="center"/>
        </w:trPr>
        <w:tc>
          <w:tcPr>
            <w:tcW w:w="1666" w:type="dxa"/>
            <w:tcBorders>
              <w:top w:val="nil"/>
              <w:left w:val="nil"/>
              <w:right w:val="nil"/>
            </w:tcBorders>
            <w:shd w:val="clear" w:color="auto" w:fill="auto"/>
            <w:noWrap/>
            <w:vAlign w:val="center"/>
          </w:tcPr>
          <w:p w14:paraId="4C143307" w14:textId="77777777" w:rsidR="00E56118" w:rsidRPr="002D3AB8" w:rsidRDefault="00E56118"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7</w:t>
            </w:r>
          </w:p>
        </w:tc>
        <w:tc>
          <w:tcPr>
            <w:tcW w:w="0" w:type="auto"/>
            <w:tcBorders>
              <w:top w:val="nil"/>
              <w:left w:val="nil"/>
              <w:right w:val="nil"/>
            </w:tcBorders>
            <w:shd w:val="clear" w:color="auto" w:fill="auto"/>
            <w:noWrap/>
            <w:vAlign w:val="center"/>
          </w:tcPr>
          <w:p w14:paraId="3DF65EB2"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23</w:t>
            </w:r>
          </w:p>
        </w:tc>
        <w:tc>
          <w:tcPr>
            <w:tcW w:w="1560" w:type="dxa"/>
            <w:tcBorders>
              <w:top w:val="nil"/>
              <w:left w:val="nil"/>
              <w:right w:val="nil"/>
            </w:tcBorders>
            <w:shd w:val="clear" w:color="auto" w:fill="auto"/>
            <w:noWrap/>
            <w:vAlign w:val="center"/>
          </w:tcPr>
          <w:p w14:paraId="2F9BB39F"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0.18 (0.10)</w:t>
            </w:r>
          </w:p>
        </w:tc>
        <w:tc>
          <w:tcPr>
            <w:tcW w:w="416" w:type="dxa"/>
            <w:tcBorders>
              <w:top w:val="nil"/>
              <w:left w:val="nil"/>
              <w:right w:val="nil"/>
            </w:tcBorders>
            <w:shd w:val="clear" w:color="auto" w:fill="auto"/>
            <w:noWrap/>
            <w:vAlign w:val="center"/>
          </w:tcPr>
          <w:p w14:paraId="0346B641"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hint="eastAsia"/>
                <w:color w:val="000000"/>
                <w:kern w:val="0"/>
                <w:sz w:val="20"/>
                <w:szCs w:val="20"/>
              </w:rPr>
              <w:t>28</w:t>
            </w:r>
          </w:p>
        </w:tc>
        <w:tc>
          <w:tcPr>
            <w:tcW w:w="1112" w:type="dxa"/>
            <w:tcBorders>
              <w:top w:val="nil"/>
              <w:left w:val="nil"/>
              <w:right w:val="nil"/>
            </w:tcBorders>
            <w:shd w:val="clear" w:color="auto" w:fill="auto"/>
            <w:noWrap/>
            <w:vAlign w:val="center"/>
          </w:tcPr>
          <w:p w14:paraId="4ACA86C6"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hint="eastAsia"/>
                <w:color w:val="000000"/>
                <w:kern w:val="0"/>
                <w:sz w:val="20"/>
                <w:szCs w:val="20"/>
              </w:rPr>
              <w:t xml:space="preserve">0.19 </w:t>
            </w:r>
            <w:r w:rsidRPr="002D3AB8">
              <w:rPr>
                <w:rFonts w:ascii="Times New Roman" w:eastAsia="黑T" w:hAnsi="Times New Roman" w:cs="Times New Roman"/>
                <w:color w:val="000000"/>
                <w:kern w:val="0"/>
                <w:sz w:val="20"/>
                <w:szCs w:val="20"/>
              </w:rPr>
              <w:t>(0.12)</w:t>
            </w:r>
          </w:p>
        </w:tc>
        <w:tc>
          <w:tcPr>
            <w:tcW w:w="2370" w:type="dxa"/>
            <w:tcBorders>
              <w:top w:val="nil"/>
              <w:left w:val="nil"/>
              <w:right w:val="nil"/>
            </w:tcBorders>
            <w:shd w:val="clear" w:color="auto" w:fill="auto"/>
            <w:noWrap/>
            <w:vAlign w:val="center"/>
          </w:tcPr>
          <w:p w14:paraId="56A12562"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0.85 (0.41, 1.75)</w:t>
            </w:r>
          </w:p>
        </w:tc>
        <w:tc>
          <w:tcPr>
            <w:tcW w:w="965" w:type="dxa"/>
            <w:tcBorders>
              <w:top w:val="nil"/>
              <w:left w:val="nil"/>
              <w:right w:val="nil"/>
            </w:tcBorders>
          </w:tcPr>
          <w:p w14:paraId="7F240E11" w14:textId="77777777" w:rsidR="00E56118" w:rsidRPr="002D3AB8" w:rsidRDefault="00E56118" w:rsidP="00D124B6">
            <w:pPr>
              <w:widowControl/>
              <w:jc w:val="center"/>
              <w:rPr>
                <w:rFonts w:ascii="Times New Roman" w:hAnsi="Times New Roman" w:cs="Times New Roman"/>
                <w:i/>
                <w:color w:val="000000"/>
                <w:kern w:val="0"/>
                <w:sz w:val="20"/>
                <w:szCs w:val="20"/>
              </w:rPr>
            </w:pPr>
            <w:r w:rsidRPr="002D3AB8">
              <w:rPr>
                <w:rFonts w:ascii="Times New Roman" w:eastAsia="黑T" w:hAnsi="Times New Roman" w:cs="Times New Roman"/>
                <w:color w:val="000000"/>
                <w:kern w:val="0"/>
                <w:sz w:val="20"/>
                <w:szCs w:val="20"/>
              </w:rPr>
              <w:t>0.65</w:t>
            </w:r>
          </w:p>
        </w:tc>
      </w:tr>
      <w:tr w:rsidR="00E56118" w:rsidRPr="002D3AB8" w14:paraId="1501E29E" w14:textId="77777777" w:rsidTr="00D124B6">
        <w:trPr>
          <w:trHeight w:val="270"/>
          <w:jc w:val="center"/>
        </w:trPr>
        <w:tc>
          <w:tcPr>
            <w:tcW w:w="1666" w:type="dxa"/>
            <w:tcBorders>
              <w:top w:val="nil"/>
              <w:left w:val="nil"/>
              <w:bottom w:val="single" w:sz="12" w:space="0" w:color="auto"/>
              <w:right w:val="nil"/>
            </w:tcBorders>
            <w:shd w:val="clear" w:color="auto" w:fill="auto"/>
            <w:noWrap/>
            <w:vAlign w:val="center"/>
          </w:tcPr>
          <w:p w14:paraId="2458FBF4" w14:textId="77777777" w:rsidR="00E56118" w:rsidRPr="002D3AB8" w:rsidRDefault="00E56118" w:rsidP="00D124B6">
            <w:pPr>
              <w:widowControl/>
              <w:jc w:val="center"/>
              <w:rPr>
                <w:rFonts w:ascii="Times New Roman" w:eastAsia="黑T" w:hAnsi="Times New Roman" w:cs="Times New Roman"/>
                <w:color w:val="000000"/>
                <w:kern w:val="0"/>
                <w:sz w:val="20"/>
                <w:szCs w:val="20"/>
              </w:rPr>
            </w:pPr>
            <w:proofErr w:type="spellStart"/>
            <w:r w:rsidRPr="002D3AB8">
              <w:rPr>
                <w:rFonts w:ascii="Times New Roman" w:eastAsia="黑T" w:hAnsi="Times New Roman" w:cs="Times New Roman"/>
                <w:color w:val="000000"/>
                <w:kern w:val="0"/>
                <w:sz w:val="20"/>
                <w:szCs w:val="20"/>
              </w:rPr>
              <w:t>CpG</w:t>
            </w:r>
            <w:proofErr w:type="spellEnd"/>
            <w:r w:rsidRPr="002D3AB8">
              <w:rPr>
                <w:rFonts w:ascii="Times New Roman" w:eastAsia="黑T" w:hAnsi="Times New Roman" w:cs="Times New Roman"/>
                <w:color w:val="000000"/>
                <w:kern w:val="0"/>
                <w:sz w:val="20"/>
                <w:szCs w:val="20"/>
              </w:rPr>
              <w:t xml:space="preserve"> 11</w:t>
            </w:r>
          </w:p>
        </w:tc>
        <w:tc>
          <w:tcPr>
            <w:tcW w:w="0" w:type="auto"/>
            <w:tcBorders>
              <w:top w:val="nil"/>
              <w:left w:val="nil"/>
              <w:bottom w:val="single" w:sz="12" w:space="0" w:color="auto"/>
              <w:right w:val="nil"/>
            </w:tcBorders>
            <w:shd w:val="clear" w:color="auto" w:fill="auto"/>
            <w:noWrap/>
            <w:vAlign w:val="center"/>
          </w:tcPr>
          <w:p w14:paraId="04C67CF0"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2</w:t>
            </w:r>
            <w:r w:rsidRPr="002D3AB8">
              <w:rPr>
                <w:rFonts w:ascii="Times New Roman" w:eastAsia="黑T" w:hAnsi="Times New Roman" w:cs="Times New Roman" w:hint="eastAsia"/>
                <w:color w:val="000000"/>
                <w:kern w:val="0"/>
                <w:sz w:val="20"/>
                <w:szCs w:val="20"/>
              </w:rPr>
              <w:t>4</w:t>
            </w:r>
          </w:p>
        </w:tc>
        <w:tc>
          <w:tcPr>
            <w:tcW w:w="1560" w:type="dxa"/>
            <w:tcBorders>
              <w:top w:val="nil"/>
              <w:left w:val="nil"/>
              <w:bottom w:val="single" w:sz="12" w:space="0" w:color="auto"/>
              <w:right w:val="nil"/>
            </w:tcBorders>
            <w:shd w:val="clear" w:color="auto" w:fill="auto"/>
            <w:noWrap/>
            <w:vAlign w:val="center"/>
          </w:tcPr>
          <w:p w14:paraId="4DB3A6A1"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0.3</w:t>
            </w:r>
            <w:r w:rsidRPr="002D3AB8">
              <w:rPr>
                <w:rFonts w:ascii="Times New Roman" w:eastAsia="黑T" w:hAnsi="Times New Roman" w:cs="Times New Roman" w:hint="eastAsia"/>
                <w:color w:val="000000"/>
                <w:kern w:val="0"/>
                <w:sz w:val="20"/>
                <w:szCs w:val="20"/>
              </w:rPr>
              <w:t>9</w:t>
            </w:r>
            <w:r w:rsidRPr="002D3AB8">
              <w:rPr>
                <w:rFonts w:ascii="Times New Roman" w:eastAsia="黑T" w:hAnsi="Times New Roman" w:cs="Times New Roman"/>
                <w:color w:val="000000"/>
                <w:kern w:val="0"/>
                <w:sz w:val="20"/>
                <w:szCs w:val="20"/>
              </w:rPr>
              <w:t xml:space="preserve"> (0.12)</w:t>
            </w:r>
          </w:p>
        </w:tc>
        <w:tc>
          <w:tcPr>
            <w:tcW w:w="416" w:type="dxa"/>
            <w:tcBorders>
              <w:top w:val="nil"/>
              <w:left w:val="nil"/>
              <w:bottom w:val="single" w:sz="12" w:space="0" w:color="auto"/>
              <w:right w:val="nil"/>
            </w:tcBorders>
            <w:shd w:val="clear" w:color="auto" w:fill="auto"/>
            <w:noWrap/>
            <w:vAlign w:val="center"/>
          </w:tcPr>
          <w:p w14:paraId="000C451C"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2</w:t>
            </w:r>
            <w:r w:rsidRPr="002D3AB8">
              <w:rPr>
                <w:rFonts w:ascii="Times New Roman" w:eastAsia="黑T" w:hAnsi="Times New Roman" w:cs="Times New Roman" w:hint="eastAsia"/>
                <w:color w:val="000000"/>
                <w:kern w:val="0"/>
                <w:sz w:val="20"/>
                <w:szCs w:val="20"/>
              </w:rPr>
              <w:t>1</w:t>
            </w:r>
          </w:p>
        </w:tc>
        <w:tc>
          <w:tcPr>
            <w:tcW w:w="1112" w:type="dxa"/>
            <w:tcBorders>
              <w:top w:val="nil"/>
              <w:left w:val="nil"/>
              <w:bottom w:val="single" w:sz="12" w:space="0" w:color="auto"/>
              <w:right w:val="nil"/>
            </w:tcBorders>
            <w:shd w:val="clear" w:color="auto" w:fill="auto"/>
            <w:noWrap/>
            <w:vAlign w:val="center"/>
          </w:tcPr>
          <w:p w14:paraId="71C3F5BF" w14:textId="77777777" w:rsidR="00E56118" w:rsidRPr="002D3AB8" w:rsidRDefault="00E56118" w:rsidP="00D124B6">
            <w:pPr>
              <w:widowControl/>
              <w:jc w:val="center"/>
              <w:rPr>
                <w:rFonts w:ascii="Times New Roman" w:eastAsia="黑T" w:hAnsi="Times New Roman" w:cs="Times New Roman"/>
                <w:color w:val="000000"/>
                <w:kern w:val="0"/>
                <w:sz w:val="20"/>
                <w:szCs w:val="20"/>
              </w:rPr>
            </w:pPr>
            <w:r w:rsidRPr="002D3AB8">
              <w:rPr>
                <w:rFonts w:ascii="Times New Roman" w:eastAsia="黑T" w:hAnsi="Times New Roman" w:cs="Times New Roman"/>
                <w:color w:val="000000"/>
                <w:kern w:val="0"/>
                <w:sz w:val="20"/>
                <w:szCs w:val="20"/>
              </w:rPr>
              <w:t>0.37 (0.05)</w:t>
            </w:r>
          </w:p>
        </w:tc>
        <w:tc>
          <w:tcPr>
            <w:tcW w:w="2370" w:type="dxa"/>
            <w:tcBorders>
              <w:top w:val="nil"/>
              <w:left w:val="nil"/>
              <w:bottom w:val="single" w:sz="12" w:space="0" w:color="auto"/>
              <w:right w:val="nil"/>
            </w:tcBorders>
            <w:shd w:val="clear" w:color="auto" w:fill="auto"/>
            <w:noWrap/>
            <w:vAlign w:val="center"/>
          </w:tcPr>
          <w:p w14:paraId="05B79189" w14:textId="77777777" w:rsidR="00E56118" w:rsidRPr="002D3AB8" w:rsidRDefault="00E56118" w:rsidP="00D124B6">
            <w:pPr>
              <w:widowControl/>
              <w:jc w:val="center"/>
              <w:rPr>
                <w:rFonts w:ascii="Times New Roman" w:hAnsi="Times New Roman" w:cs="Times New Roman"/>
                <w:color w:val="000000"/>
                <w:kern w:val="0"/>
                <w:sz w:val="20"/>
                <w:szCs w:val="20"/>
              </w:rPr>
            </w:pPr>
            <w:r w:rsidRPr="002D3AB8">
              <w:rPr>
                <w:rFonts w:ascii="Times New Roman" w:hAnsi="Times New Roman" w:cs="Times New Roman" w:hint="eastAsia"/>
                <w:color w:val="000000"/>
                <w:kern w:val="0"/>
                <w:sz w:val="20"/>
                <w:szCs w:val="20"/>
              </w:rPr>
              <w:t>1</w:t>
            </w:r>
            <w:r w:rsidRPr="002D3AB8">
              <w:rPr>
                <w:rFonts w:ascii="Times New Roman" w:hAnsi="Times New Roman" w:cs="Times New Roman"/>
                <w:color w:val="000000"/>
                <w:kern w:val="0"/>
                <w:sz w:val="20"/>
                <w:szCs w:val="20"/>
              </w:rPr>
              <w:t>.</w:t>
            </w:r>
            <w:r w:rsidRPr="002D3AB8">
              <w:rPr>
                <w:rFonts w:ascii="Times New Roman" w:hAnsi="Times New Roman" w:cs="Times New Roman" w:hint="eastAsia"/>
                <w:color w:val="000000"/>
                <w:kern w:val="0"/>
                <w:sz w:val="20"/>
                <w:szCs w:val="20"/>
              </w:rPr>
              <w:t>34</w:t>
            </w:r>
            <w:r w:rsidRPr="002D3AB8">
              <w:rPr>
                <w:rFonts w:ascii="Times New Roman" w:hAnsi="Times New Roman" w:cs="Times New Roman"/>
                <w:color w:val="000000"/>
                <w:kern w:val="0"/>
                <w:sz w:val="20"/>
                <w:szCs w:val="20"/>
              </w:rPr>
              <w:t xml:space="preserve"> (0.5</w:t>
            </w:r>
            <w:r w:rsidRPr="002D3AB8">
              <w:rPr>
                <w:rFonts w:ascii="Times New Roman" w:hAnsi="Times New Roman" w:cs="Times New Roman" w:hint="eastAsia"/>
                <w:color w:val="000000"/>
                <w:kern w:val="0"/>
                <w:sz w:val="20"/>
                <w:szCs w:val="20"/>
              </w:rPr>
              <w:t>7</w:t>
            </w:r>
            <w:r w:rsidRPr="002D3AB8">
              <w:rPr>
                <w:rFonts w:ascii="Times New Roman" w:hAnsi="Times New Roman" w:cs="Times New Roman"/>
                <w:color w:val="000000"/>
                <w:kern w:val="0"/>
                <w:sz w:val="20"/>
                <w:szCs w:val="20"/>
              </w:rPr>
              <w:t xml:space="preserve">, </w:t>
            </w:r>
            <w:r w:rsidRPr="002D3AB8">
              <w:rPr>
                <w:rFonts w:ascii="Times New Roman" w:hAnsi="Times New Roman" w:cs="Times New Roman" w:hint="eastAsia"/>
                <w:color w:val="000000"/>
                <w:kern w:val="0"/>
                <w:sz w:val="20"/>
                <w:szCs w:val="20"/>
              </w:rPr>
              <w:t>3.15</w:t>
            </w:r>
            <w:r w:rsidRPr="002D3AB8">
              <w:rPr>
                <w:rFonts w:ascii="Times New Roman" w:hAnsi="Times New Roman" w:cs="Times New Roman"/>
                <w:color w:val="000000"/>
                <w:kern w:val="0"/>
                <w:sz w:val="20"/>
                <w:szCs w:val="20"/>
              </w:rPr>
              <w:t>)</w:t>
            </w:r>
          </w:p>
        </w:tc>
        <w:tc>
          <w:tcPr>
            <w:tcW w:w="965" w:type="dxa"/>
            <w:tcBorders>
              <w:top w:val="nil"/>
              <w:left w:val="nil"/>
              <w:bottom w:val="single" w:sz="12" w:space="0" w:color="auto"/>
              <w:right w:val="nil"/>
            </w:tcBorders>
          </w:tcPr>
          <w:p w14:paraId="6E56DA4E" w14:textId="77777777" w:rsidR="00E56118" w:rsidRPr="002D3AB8" w:rsidRDefault="00E56118" w:rsidP="00D124B6">
            <w:pPr>
              <w:widowControl/>
              <w:jc w:val="center"/>
              <w:rPr>
                <w:rFonts w:ascii="Times New Roman" w:hAnsi="Times New Roman" w:cs="Times New Roman"/>
                <w:i/>
                <w:color w:val="000000"/>
                <w:kern w:val="0"/>
                <w:sz w:val="20"/>
                <w:szCs w:val="20"/>
              </w:rPr>
            </w:pPr>
            <w:r w:rsidRPr="002D3AB8">
              <w:rPr>
                <w:rFonts w:ascii="Times New Roman" w:hAnsi="Times New Roman" w:cs="Times New Roman"/>
                <w:i/>
                <w:color w:val="000000"/>
                <w:kern w:val="0"/>
                <w:sz w:val="20"/>
                <w:szCs w:val="20"/>
              </w:rPr>
              <w:t>0.50</w:t>
            </w:r>
          </w:p>
        </w:tc>
      </w:tr>
    </w:tbl>
    <w:p w14:paraId="045F79AE" w14:textId="77777777" w:rsidR="00E56118" w:rsidRPr="002D3AB8" w:rsidRDefault="00E56118" w:rsidP="00E56118">
      <w:pPr>
        <w:widowControl/>
        <w:ind w:leftChars="-68" w:left="-3" w:rightChars="-47" w:right="-99" w:hanging="140"/>
        <w:rPr>
          <w:rFonts w:ascii="Times New Roman" w:eastAsia="SimSun" w:hAnsi="Times New Roman" w:cs="Times New Roman"/>
          <w:color w:val="000000"/>
          <w:kern w:val="0"/>
          <w:sz w:val="16"/>
          <w:szCs w:val="16"/>
        </w:rPr>
      </w:pPr>
      <w:r w:rsidRPr="002D3AB8">
        <w:rPr>
          <w:rFonts w:ascii="Times New Roman" w:eastAsia="SimSun" w:hAnsi="Times New Roman" w:cs="Times New Roman"/>
          <w:noProof/>
          <w:color w:val="000000"/>
          <w:kern w:val="0"/>
          <w:sz w:val="16"/>
          <w:szCs w:val="16"/>
          <w:vertAlign w:val="superscript"/>
        </w:rPr>
        <w:t xml:space="preserve">a </w:t>
      </w:r>
      <w:r w:rsidRPr="002D3AB8">
        <w:rPr>
          <w:rFonts w:ascii="Times New Roman" w:eastAsia="SimSun" w:hAnsi="Times New Roman" w:cs="Times New Roman"/>
          <w:noProof/>
          <w:color w:val="000000"/>
          <w:kern w:val="0"/>
          <w:sz w:val="16"/>
          <w:szCs w:val="16"/>
        </w:rPr>
        <w:t>In</w:t>
      </w:r>
      <w:r w:rsidRPr="002D3AB8">
        <w:rPr>
          <w:rFonts w:ascii="Times New Roman" w:eastAsia="SimSun" w:hAnsi="Times New Roman" w:cs="Times New Roman"/>
          <w:color w:val="000000"/>
          <w:kern w:val="0"/>
          <w:sz w:val="16"/>
          <w:szCs w:val="16"/>
        </w:rPr>
        <w:t xml:space="preserve"> all subjects, the models were adjusted for maternal age, education, family monthly income, ETS exposure during pregnancy, gestational age, and newborn's sex. In girls and boys, the models </w:t>
      </w:r>
      <w:r w:rsidRPr="002D3AB8">
        <w:rPr>
          <w:rFonts w:ascii="Times New Roman" w:eastAsia="SimSun" w:hAnsi="Times New Roman" w:cs="Times New Roman"/>
          <w:noProof/>
          <w:color w:val="000000"/>
          <w:kern w:val="0"/>
          <w:sz w:val="16"/>
          <w:szCs w:val="16"/>
        </w:rPr>
        <w:t>were adjusted</w:t>
      </w:r>
      <w:r w:rsidRPr="002D3AB8">
        <w:rPr>
          <w:rFonts w:ascii="Times New Roman" w:eastAsia="SimSun" w:hAnsi="Times New Roman" w:cs="Times New Roman"/>
          <w:color w:val="000000"/>
          <w:kern w:val="0"/>
          <w:sz w:val="16"/>
          <w:szCs w:val="16"/>
        </w:rPr>
        <w:t xml:space="preserve"> for all the covariates mentioned above, except the newborn's sex.</w:t>
      </w:r>
    </w:p>
    <w:bookmarkEnd w:id="11"/>
    <w:p w14:paraId="54CD472E" w14:textId="635E2958" w:rsidR="000B1EF4" w:rsidRPr="002D3AB8" w:rsidRDefault="000B1EF4" w:rsidP="000862DC">
      <w:pPr>
        <w:widowControl/>
        <w:ind w:leftChars="-43" w:left="-90" w:rightChars="-47" w:right="-99" w:firstLine="3"/>
        <w:rPr>
          <w:rFonts w:ascii="Times New Roman" w:eastAsia="SimSun" w:hAnsi="Times New Roman" w:cs="Times New Roman"/>
          <w:color w:val="000000"/>
          <w:kern w:val="0"/>
          <w:sz w:val="16"/>
          <w:szCs w:val="16"/>
        </w:rPr>
        <w:sectPr w:rsidR="000B1EF4" w:rsidRPr="002D3AB8" w:rsidSect="004D5DC7">
          <w:headerReference w:type="default" r:id="rId12"/>
          <w:pgSz w:w="11906" w:h="16838"/>
          <w:pgMar w:top="1440" w:right="1800" w:bottom="1440" w:left="1800" w:header="851" w:footer="992" w:gutter="0"/>
          <w:lnNumType w:countBy="1" w:restart="continuous"/>
          <w:cols w:space="425"/>
          <w:docGrid w:type="lines" w:linePitch="312"/>
        </w:sectPr>
      </w:pPr>
    </w:p>
    <w:tbl>
      <w:tblPr>
        <w:tblpPr w:leftFromText="180" w:rightFromText="180" w:vertAnchor="page" w:horzAnchor="margin" w:tblpX="-360" w:tblpY="2529"/>
        <w:tblW w:w="14678" w:type="dxa"/>
        <w:tblBorders>
          <w:top w:val="nil"/>
          <w:left w:val="nil"/>
          <w:right w:val="nil"/>
        </w:tblBorders>
        <w:tblLayout w:type="fixed"/>
        <w:tblLook w:val="0000" w:firstRow="0" w:lastRow="0" w:firstColumn="0" w:lastColumn="0" w:noHBand="0" w:noVBand="0"/>
      </w:tblPr>
      <w:tblGrid>
        <w:gridCol w:w="2131"/>
        <w:gridCol w:w="703"/>
        <w:gridCol w:w="720"/>
        <w:gridCol w:w="1727"/>
        <w:gridCol w:w="900"/>
        <w:gridCol w:w="1710"/>
        <w:gridCol w:w="951"/>
        <w:gridCol w:w="1727"/>
        <w:gridCol w:w="856"/>
        <w:gridCol w:w="2029"/>
        <w:gridCol w:w="1224"/>
      </w:tblGrid>
      <w:tr w:rsidR="007408B6" w:rsidRPr="002D3AB8" w14:paraId="6F8B6A7C" w14:textId="77777777" w:rsidTr="007408B6">
        <w:tc>
          <w:tcPr>
            <w:tcW w:w="2131" w:type="dxa"/>
            <w:vMerge w:val="restart"/>
            <w:tcBorders>
              <w:top w:val="single" w:sz="4" w:space="0" w:color="auto"/>
            </w:tcBorders>
          </w:tcPr>
          <w:p w14:paraId="750FF38A"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i/>
                <w:color w:val="000000"/>
                <w:kern w:val="0"/>
                <w:sz w:val="20"/>
                <w:szCs w:val="20"/>
              </w:rPr>
            </w:pPr>
            <w:r w:rsidRPr="002D3AB8">
              <w:rPr>
                <w:rFonts w:ascii="Times New Roman" w:hAnsi="Times New Roman" w:cs="Times New Roman"/>
                <w:i/>
                <w:color w:val="000000"/>
                <w:kern w:val="0"/>
                <w:sz w:val="20"/>
                <w:szCs w:val="20"/>
              </w:rPr>
              <w:lastRenderedPageBreak/>
              <w:t>FGFR2</w:t>
            </w:r>
          </w:p>
          <w:p w14:paraId="7FFEE5AC" w14:textId="77777777" w:rsidR="007408B6" w:rsidRPr="002D3AB8" w:rsidRDefault="007408B6" w:rsidP="007408B6">
            <w:pPr>
              <w:autoSpaceDE w:val="0"/>
              <w:autoSpaceDN w:val="0"/>
              <w:adjustRightInd w:val="0"/>
              <w:spacing w:line="360" w:lineRule="atLeast"/>
              <w:jc w:val="center"/>
              <w:rPr>
                <w:rFonts w:ascii="Times New Roman" w:hAnsi="Times New Roman" w:cs="Times New Roman"/>
                <w:i/>
                <w:color w:val="000000"/>
                <w:kern w:val="0"/>
                <w:sz w:val="20"/>
                <w:szCs w:val="20"/>
              </w:rPr>
            </w:pPr>
            <w:proofErr w:type="spellStart"/>
            <w:r w:rsidRPr="002D3AB8">
              <w:rPr>
                <w:rFonts w:ascii="Times New Roman" w:hAnsi="Times New Roman" w:cs="Times New Roman"/>
                <w:color w:val="000000"/>
                <w:kern w:val="0"/>
                <w:sz w:val="20"/>
                <w:szCs w:val="20"/>
              </w:rPr>
              <w:t>CpG</w:t>
            </w:r>
            <w:proofErr w:type="spellEnd"/>
            <w:r w:rsidRPr="002D3AB8">
              <w:rPr>
                <w:rFonts w:ascii="Times New Roman" w:hAnsi="Times New Roman" w:cs="Times New Roman"/>
                <w:color w:val="000000"/>
                <w:kern w:val="0"/>
                <w:sz w:val="20"/>
                <w:szCs w:val="20"/>
              </w:rPr>
              <w:t xml:space="preserve"> sites </w:t>
            </w:r>
          </w:p>
        </w:tc>
        <w:tc>
          <w:tcPr>
            <w:tcW w:w="1423" w:type="dxa"/>
            <w:gridSpan w:val="2"/>
            <w:tcBorders>
              <w:top w:val="single" w:sz="4" w:space="0" w:color="auto"/>
              <w:bottom w:val="single" w:sz="4" w:space="0" w:color="auto"/>
            </w:tcBorders>
          </w:tcPr>
          <w:p w14:paraId="70BDF117"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 xml:space="preserve">N </w:t>
            </w:r>
            <w:r w:rsidRPr="002D3AB8">
              <w:rPr>
                <w:rFonts w:ascii="Times New Roman" w:hAnsi="Times New Roman" w:cs="Times New Roman"/>
                <w:color w:val="000000"/>
                <w:kern w:val="0"/>
                <w:sz w:val="20"/>
                <w:szCs w:val="20"/>
                <w:vertAlign w:val="superscript"/>
              </w:rPr>
              <w:t>a</w:t>
            </w:r>
          </w:p>
        </w:tc>
        <w:tc>
          <w:tcPr>
            <w:tcW w:w="2627" w:type="dxa"/>
            <w:gridSpan w:val="2"/>
            <w:tcBorders>
              <w:top w:val="single" w:sz="4" w:space="0" w:color="auto"/>
              <w:bottom w:val="single" w:sz="4" w:space="0" w:color="auto"/>
            </w:tcBorders>
          </w:tcPr>
          <w:p w14:paraId="41D6F811"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 xml:space="preserve">Model 0 </w:t>
            </w:r>
            <w:r w:rsidRPr="002D3AB8">
              <w:rPr>
                <w:rFonts w:ascii="Times New Roman" w:hAnsi="Times New Roman" w:cs="Times New Roman"/>
                <w:color w:val="000000"/>
                <w:kern w:val="0"/>
                <w:sz w:val="20"/>
                <w:szCs w:val="20"/>
                <w:vertAlign w:val="superscript"/>
              </w:rPr>
              <w:t>b</w:t>
            </w:r>
          </w:p>
        </w:tc>
        <w:tc>
          <w:tcPr>
            <w:tcW w:w="2661" w:type="dxa"/>
            <w:gridSpan w:val="2"/>
            <w:tcBorders>
              <w:top w:val="single" w:sz="4" w:space="0" w:color="auto"/>
              <w:bottom w:val="single" w:sz="4" w:space="0" w:color="auto"/>
            </w:tcBorders>
          </w:tcPr>
          <w:p w14:paraId="6EF76FA0"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Model 1</w:t>
            </w:r>
            <w:bookmarkStart w:id="12" w:name="OLE_LINK186"/>
            <w:bookmarkStart w:id="13" w:name="OLE_LINK187"/>
            <w:r w:rsidRPr="002D3AB8">
              <w:rPr>
                <w:rFonts w:ascii="Times New Roman" w:hAnsi="Times New Roman" w:cs="Times New Roman"/>
                <w:color w:val="000000"/>
                <w:kern w:val="0"/>
                <w:sz w:val="20"/>
                <w:szCs w:val="20"/>
                <w:vertAlign w:val="superscript"/>
              </w:rPr>
              <w:t xml:space="preserve"> b</w:t>
            </w:r>
            <w:bookmarkEnd w:id="12"/>
            <w:bookmarkEnd w:id="13"/>
          </w:p>
        </w:tc>
        <w:tc>
          <w:tcPr>
            <w:tcW w:w="2583" w:type="dxa"/>
            <w:gridSpan w:val="2"/>
            <w:tcBorders>
              <w:top w:val="single" w:sz="4" w:space="0" w:color="auto"/>
              <w:bottom w:val="single" w:sz="4" w:space="0" w:color="auto"/>
            </w:tcBorders>
          </w:tcPr>
          <w:p w14:paraId="258249F5"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Model 2</w:t>
            </w:r>
            <w:r w:rsidRPr="002D3AB8">
              <w:rPr>
                <w:rFonts w:ascii="Times New Roman" w:hAnsi="Times New Roman" w:cs="Times New Roman"/>
                <w:color w:val="000000"/>
                <w:kern w:val="0"/>
                <w:sz w:val="20"/>
                <w:szCs w:val="20"/>
                <w:vertAlign w:val="superscript"/>
              </w:rPr>
              <w:t xml:space="preserve"> b</w:t>
            </w:r>
          </w:p>
        </w:tc>
        <w:tc>
          <w:tcPr>
            <w:tcW w:w="3253" w:type="dxa"/>
            <w:gridSpan w:val="2"/>
            <w:tcBorders>
              <w:top w:val="single" w:sz="4" w:space="0" w:color="auto"/>
              <w:bottom w:val="single" w:sz="4" w:space="0" w:color="auto"/>
            </w:tcBorders>
          </w:tcPr>
          <w:p w14:paraId="125C0729"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Model 3</w:t>
            </w:r>
            <w:r w:rsidRPr="002D3AB8">
              <w:rPr>
                <w:rFonts w:ascii="Times New Roman" w:hAnsi="Times New Roman" w:cs="Times New Roman"/>
                <w:color w:val="000000"/>
                <w:kern w:val="0"/>
                <w:sz w:val="20"/>
                <w:szCs w:val="20"/>
                <w:vertAlign w:val="superscript"/>
              </w:rPr>
              <w:t xml:space="preserve"> b</w:t>
            </w:r>
          </w:p>
        </w:tc>
      </w:tr>
      <w:tr w:rsidR="007408B6" w:rsidRPr="002D3AB8" w14:paraId="2B60A6A1" w14:textId="77777777" w:rsidTr="007408B6">
        <w:tblPrEx>
          <w:tblBorders>
            <w:top w:val="none" w:sz="0" w:space="0" w:color="auto"/>
          </w:tblBorders>
        </w:tblPrEx>
        <w:tc>
          <w:tcPr>
            <w:tcW w:w="2131" w:type="dxa"/>
            <w:vMerge/>
            <w:tcBorders>
              <w:bottom w:val="single" w:sz="4" w:space="0" w:color="auto"/>
            </w:tcBorders>
          </w:tcPr>
          <w:p w14:paraId="528118E6"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p>
        </w:tc>
        <w:tc>
          <w:tcPr>
            <w:tcW w:w="703" w:type="dxa"/>
            <w:tcBorders>
              <w:top w:val="single" w:sz="4" w:space="0" w:color="auto"/>
              <w:bottom w:val="single" w:sz="4" w:space="0" w:color="auto"/>
            </w:tcBorders>
          </w:tcPr>
          <w:p w14:paraId="3DA50127"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FT-LBW</w:t>
            </w:r>
          </w:p>
        </w:tc>
        <w:tc>
          <w:tcPr>
            <w:tcW w:w="720" w:type="dxa"/>
            <w:tcBorders>
              <w:top w:val="single" w:sz="4" w:space="0" w:color="auto"/>
              <w:bottom w:val="single" w:sz="4" w:space="0" w:color="auto"/>
            </w:tcBorders>
          </w:tcPr>
          <w:p w14:paraId="7E2A0796"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FT-NBW</w:t>
            </w:r>
          </w:p>
        </w:tc>
        <w:tc>
          <w:tcPr>
            <w:tcW w:w="1727" w:type="dxa"/>
            <w:tcBorders>
              <w:top w:val="single" w:sz="4" w:space="0" w:color="auto"/>
              <w:bottom w:val="single" w:sz="4" w:space="0" w:color="auto"/>
            </w:tcBorders>
          </w:tcPr>
          <w:p w14:paraId="2D71FE34"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β-coefficient (95%CI)</w:t>
            </w:r>
          </w:p>
        </w:tc>
        <w:tc>
          <w:tcPr>
            <w:tcW w:w="900" w:type="dxa"/>
            <w:tcBorders>
              <w:top w:val="single" w:sz="4" w:space="0" w:color="auto"/>
              <w:bottom w:val="single" w:sz="4" w:space="0" w:color="auto"/>
            </w:tcBorders>
          </w:tcPr>
          <w:p w14:paraId="0931DC59"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i/>
                <w:iCs/>
                <w:color w:val="000000"/>
                <w:kern w:val="0"/>
                <w:sz w:val="20"/>
                <w:szCs w:val="20"/>
              </w:rPr>
              <w:t>P-</w:t>
            </w:r>
            <w:r w:rsidRPr="002D3AB8">
              <w:rPr>
                <w:rFonts w:ascii="Times New Roman" w:hAnsi="Times New Roman" w:cs="Times New Roman"/>
                <w:color w:val="000000"/>
                <w:kern w:val="0"/>
                <w:sz w:val="20"/>
                <w:szCs w:val="20"/>
              </w:rPr>
              <w:t>value</w:t>
            </w:r>
          </w:p>
        </w:tc>
        <w:tc>
          <w:tcPr>
            <w:tcW w:w="1710" w:type="dxa"/>
            <w:tcBorders>
              <w:top w:val="single" w:sz="4" w:space="0" w:color="auto"/>
              <w:bottom w:val="single" w:sz="4" w:space="0" w:color="auto"/>
            </w:tcBorders>
          </w:tcPr>
          <w:p w14:paraId="58DEF26F"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β-coefficient (95%CI)</w:t>
            </w:r>
          </w:p>
        </w:tc>
        <w:tc>
          <w:tcPr>
            <w:tcW w:w="951" w:type="dxa"/>
            <w:tcBorders>
              <w:top w:val="single" w:sz="4" w:space="0" w:color="auto"/>
              <w:bottom w:val="single" w:sz="4" w:space="0" w:color="auto"/>
            </w:tcBorders>
          </w:tcPr>
          <w:p w14:paraId="7C077DB0"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i/>
                <w:iCs/>
                <w:color w:val="000000"/>
                <w:kern w:val="0"/>
                <w:sz w:val="20"/>
                <w:szCs w:val="20"/>
              </w:rPr>
              <w:t>P-</w:t>
            </w:r>
            <w:r w:rsidRPr="002D3AB8">
              <w:rPr>
                <w:rFonts w:ascii="Times New Roman" w:hAnsi="Times New Roman" w:cs="Times New Roman"/>
                <w:color w:val="000000"/>
                <w:kern w:val="0"/>
                <w:sz w:val="20"/>
                <w:szCs w:val="20"/>
              </w:rPr>
              <w:t>value</w:t>
            </w:r>
          </w:p>
        </w:tc>
        <w:tc>
          <w:tcPr>
            <w:tcW w:w="1727" w:type="dxa"/>
            <w:tcBorders>
              <w:top w:val="single" w:sz="4" w:space="0" w:color="auto"/>
              <w:bottom w:val="single" w:sz="4" w:space="0" w:color="auto"/>
            </w:tcBorders>
          </w:tcPr>
          <w:p w14:paraId="466DC252"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β-coefficient (95%CI)</w:t>
            </w:r>
          </w:p>
        </w:tc>
        <w:tc>
          <w:tcPr>
            <w:tcW w:w="856" w:type="dxa"/>
            <w:tcBorders>
              <w:top w:val="single" w:sz="4" w:space="0" w:color="auto"/>
              <w:bottom w:val="single" w:sz="4" w:space="0" w:color="auto"/>
            </w:tcBorders>
          </w:tcPr>
          <w:p w14:paraId="7BC4A784"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i/>
                <w:iCs/>
                <w:color w:val="000000"/>
                <w:kern w:val="0"/>
                <w:sz w:val="20"/>
                <w:szCs w:val="20"/>
              </w:rPr>
              <w:t>P-</w:t>
            </w:r>
            <w:r w:rsidRPr="002D3AB8">
              <w:rPr>
                <w:rFonts w:ascii="Times New Roman" w:hAnsi="Times New Roman" w:cs="Times New Roman"/>
                <w:color w:val="000000"/>
                <w:kern w:val="0"/>
                <w:sz w:val="20"/>
                <w:szCs w:val="20"/>
              </w:rPr>
              <w:t>value</w:t>
            </w:r>
          </w:p>
        </w:tc>
        <w:tc>
          <w:tcPr>
            <w:tcW w:w="2029" w:type="dxa"/>
            <w:tcBorders>
              <w:top w:val="single" w:sz="4" w:space="0" w:color="auto"/>
              <w:bottom w:val="single" w:sz="4" w:space="0" w:color="auto"/>
            </w:tcBorders>
          </w:tcPr>
          <w:p w14:paraId="425B6A17"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 xml:space="preserve">β-coefficient </w:t>
            </w:r>
          </w:p>
          <w:p w14:paraId="4801C700"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(95%CI)</w:t>
            </w:r>
          </w:p>
        </w:tc>
        <w:tc>
          <w:tcPr>
            <w:tcW w:w="1224" w:type="dxa"/>
            <w:tcBorders>
              <w:top w:val="single" w:sz="4" w:space="0" w:color="auto"/>
              <w:bottom w:val="single" w:sz="4" w:space="0" w:color="auto"/>
            </w:tcBorders>
          </w:tcPr>
          <w:p w14:paraId="073C3241"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i/>
                <w:iCs/>
                <w:color w:val="000000"/>
                <w:kern w:val="0"/>
                <w:sz w:val="20"/>
                <w:szCs w:val="20"/>
              </w:rPr>
              <w:t>P-</w:t>
            </w:r>
            <w:r w:rsidRPr="002D3AB8">
              <w:rPr>
                <w:rFonts w:ascii="Times New Roman" w:hAnsi="Times New Roman" w:cs="Times New Roman"/>
                <w:color w:val="000000"/>
                <w:kern w:val="0"/>
                <w:sz w:val="20"/>
                <w:szCs w:val="20"/>
              </w:rPr>
              <w:t>value</w:t>
            </w:r>
          </w:p>
        </w:tc>
      </w:tr>
      <w:tr w:rsidR="007408B6" w:rsidRPr="002D3AB8" w14:paraId="1D6A719F" w14:textId="77777777" w:rsidTr="007408B6">
        <w:tblPrEx>
          <w:tblBorders>
            <w:top w:val="none" w:sz="0" w:space="0" w:color="auto"/>
          </w:tblBorders>
        </w:tblPrEx>
        <w:tc>
          <w:tcPr>
            <w:tcW w:w="2131" w:type="dxa"/>
            <w:tcBorders>
              <w:top w:val="single" w:sz="4" w:space="0" w:color="auto"/>
            </w:tcBorders>
          </w:tcPr>
          <w:p w14:paraId="35E53F1D" w14:textId="77777777" w:rsidR="007408B6" w:rsidRPr="002D3AB8" w:rsidRDefault="007408B6" w:rsidP="007408B6">
            <w:pPr>
              <w:widowControl/>
              <w:autoSpaceDE w:val="0"/>
              <w:autoSpaceDN w:val="0"/>
              <w:adjustRightInd w:val="0"/>
              <w:spacing w:line="360" w:lineRule="atLeast"/>
              <w:jc w:val="left"/>
              <w:rPr>
                <w:rFonts w:ascii="Times New Roman" w:hAnsi="Times New Roman" w:cs="Times New Roman"/>
                <w:color w:val="000000"/>
                <w:kern w:val="0"/>
                <w:sz w:val="20"/>
                <w:szCs w:val="20"/>
              </w:rPr>
            </w:pPr>
            <w:proofErr w:type="spellStart"/>
            <w:r w:rsidRPr="002D3AB8">
              <w:rPr>
                <w:rFonts w:ascii="Times New Roman" w:hAnsi="Times New Roman" w:cs="Times New Roman"/>
                <w:color w:val="000000"/>
                <w:kern w:val="0"/>
                <w:sz w:val="20"/>
                <w:szCs w:val="20"/>
              </w:rPr>
              <w:t>CpG</w:t>
            </w:r>
            <w:proofErr w:type="spellEnd"/>
            <w:r w:rsidRPr="002D3AB8">
              <w:rPr>
                <w:rFonts w:ascii="Times New Roman" w:hAnsi="Times New Roman" w:cs="Times New Roman"/>
                <w:color w:val="000000"/>
                <w:kern w:val="0"/>
                <w:sz w:val="20"/>
                <w:szCs w:val="20"/>
              </w:rPr>
              <w:t xml:space="preserve"> 2</w:t>
            </w:r>
          </w:p>
        </w:tc>
        <w:tc>
          <w:tcPr>
            <w:tcW w:w="703" w:type="dxa"/>
            <w:tcBorders>
              <w:top w:val="single" w:sz="4" w:space="0" w:color="auto"/>
            </w:tcBorders>
          </w:tcPr>
          <w:p w14:paraId="36B30018"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10</w:t>
            </w:r>
          </w:p>
        </w:tc>
        <w:tc>
          <w:tcPr>
            <w:tcW w:w="720" w:type="dxa"/>
            <w:tcBorders>
              <w:top w:val="single" w:sz="4" w:space="0" w:color="auto"/>
            </w:tcBorders>
          </w:tcPr>
          <w:p w14:paraId="0C177A47"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12</w:t>
            </w:r>
          </w:p>
        </w:tc>
        <w:tc>
          <w:tcPr>
            <w:tcW w:w="1727" w:type="dxa"/>
            <w:tcBorders>
              <w:top w:val="single" w:sz="4" w:space="0" w:color="auto"/>
            </w:tcBorders>
          </w:tcPr>
          <w:p w14:paraId="7BBABC4C"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5.61 (0.56, 56.09)</w:t>
            </w:r>
          </w:p>
        </w:tc>
        <w:tc>
          <w:tcPr>
            <w:tcW w:w="900" w:type="dxa"/>
            <w:tcBorders>
              <w:top w:val="single" w:sz="4" w:space="0" w:color="auto"/>
            </w:tcBorders>
          </w:tcPr>
          <w:p w14:paraId="45D6ACE4"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0.14</w:t>
            </w:r>
          </w:p>
        </w:tc>
        <w:tc>
          <w:tcPr>
            <w:tcW w:w="1710" w:type="dxa"/>
            <w:tcBorders>
              <w:top w:val="single" w:sz="4" w:space="0" w:color="auto"/>
            </w:tcBorders>
          </w:tcPr>
          <w:p w14:paraId="57B37547"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5.40 (0.52, 56.54)</w:t>
            </w:r>
          </w:p>
        </w:tc>
        <w:tc>
          <w:tcPr>
            <w:tcW w:w="951" w:type="dxa"/>
            <w:tcBorders>
              <w:top w:val="single" w:sz="4" w:space="0" w:color="auto"/>
            </w:tcBorders>
          </w:tcPr>
          <w:p w14:paraId="1AA70574"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0.16</w:t>
            </w:r>
          </w:p>
        </w:tc>
        <w:tc>
          <w:tcPr>
            <w:tcW w:w="1727" w:type="dxa"/>
            <w:tcBorders>
              <w:top w:val="single" w:sz="4" w:space="0" w:color="auto"/>
            </w:tcBorders>
          </w:tcPr>
          <w:p w14:paraId="1488F2C2"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5.86 (0.41, 84.32)</w:t>
            </w:r>
          </w:p>
        </w:tc>
        <w:tc>
          <w:tcPr>
            <w:tcW w:w="856" w:type="dxa"/>
            <w:tcBorders>
              <w:top w:val="single" w:sz="4" w:space="0" w:color="auto"/>
            </w:tcBorders>
          </w:tcPr>
          <w:p w14:paraId="64D5B81E"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0.19</w:t>
            </w:r>
          </w:p>
        </w:tc>
        <w:tc>
          <w:tcPr>
            <w:tcW w:w="2029" w:type="dxa"/>
            <w:tcBorders>
              <w:top w:val="single" w:sz="4" w:space="0" w:color="auto"/>
            </w:tcBorders>
          </w:tcPr>
          <w:p w14:paraId="76054737"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14.06 (0.12, 1602.42)</w:t>
            </w:r>
          </w:p>
        </w:tc>
        <w:tc>
          <w:tcPr>
            <w:tcW w:w="1224" w:type="dxa"/>
            <w:tcBorders>
              <w:top w:val="single" w:sz="4" w:space="0" w:color="auto"/>
            </w:tcBorders>
          </w:tcPr>
          <w:p w14:paraId="4389ED89"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0.27</w:t>
            </w:r>
          </w:p>
        </w:tc>
      </w:tr>
      <w:tr w:rsidR="007408B6" w:rsidRPr="002D3AB8" w14:paraId="04018D40" w14:textId="77777777" w:rsidTr="007408B6">
        <w:tblPrEx>
          <w:tblBorders>
            <w:top w:val="none" w:sz="0" w:space="0" w:color="auto"/>
          </w:tblBorders>
        </w:tblPrEx>
        <w:tc>
          <w:tcPr>
            <w:tcW w:w="2131" w:type="dxa"/>
          </w:tcPr>
          <w:p w14:paraId="179593DE" w14:textId="77777777" w:rsidR="007408B6" w:rsidRPr="002D3AB8" w:rsidRDefault="007408B6" w:rsidP="007408B6">
            <w:pPr>
              <w:widowControl/>
              <w:autoSpaceDE w:val="0"/>
              <w:autoSpaceDN w:val="0"/>
              <w:adjustRightInd w:val="0"/>
              <w:spacing w:line="360" w:lineRule="atLeast"/>
              <w:jc w:val="left"/>
              <w:rPr>
                <w:rFonts w:ascii="Times New Roman" w:hAnsi="Times New Roman" w:cs="Times New Roman"/>
                <w:color w:val="000000"/>
                <w:kern w:val="0"/>
                <w:sz w:val="20"/>
                <w:szCs w:val="20"/>
              </w:rPr>
            </w:pPr>
            <w:proofErr w:type="spellStart"/>
            <w:r w:rsidRPr="002D3AB8">
              <w:rPr>
                <w:rFonts w:ascii="Times New Roman" w:hAnsi="Times New Roman" w:cs="Times New Roman"/>
                <w:color w:val="000000"/>
                <w:kern w:val="0"/>
                <w:sz w:val="20"/>
                <w:szCs w:val="20"/>
              </w:rPr>
              <w:t>CpG</w:t>
            </w:r>
            <w:proofErr w:type="spellEnd"/>
            <w:r w:rsidRPr="002D3AB8">
              <w:rPr>
                <w:rFonts w:ascii="Times New Roman" w:hAnsi="Times New Roman" w:cs="Times New Roman"/>
                <w:color w:val="000000"/>
                <w:kern w:val="0"/>
                <w:sz w:val="20"/>
                <w:szCs w:val="20"/>
              </w:rPr>
              <w:t xml:space="preserve"> 3.4</w:t>
            </w:r>
          </w:p>
        </w:tc>
        <w:tc>
          <w:tcPr>
            <w:tcW w:w="703" w:type="dxa"/>
          </w:tcPr>
          <w:p w14:paraId="60565A7A"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11</w:t>
            </w:r>
          </w:p>
        </w:tc>
        <w:tc>
          <w:tcPr>
            <w:tcW w:w="720" w:type="dxa"/>
          </w:tcPr>
          <w:p w14:paraId="6BD9E850"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12</w:t>
            </w:r>
          </w:p>
        </w:tc>
        <w:tc>
          <w:tcPr>
            <w:tcW w:w="1727" w:type="dxa"/>
          </w:tcPr>
          <w:p w14:paraId="21B237C8"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3.01 (0.73, 12.45)</w:t>
            </w:r>
          </w:p>
        </w:tc>
        <w:tc>
          <w:tcPr>
            <w:tcW w:w="900" w:type="dxa"/>
          </w:tcPr>
          <w:p w14:paraId="4D12AABA"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0.13</w:t>
            </w:r>
          </w:p>
        </w:tc>
        <w:tc>
          <w:tcPr>
            <w:tcW w:w="1710" w:type="dxa"/>
          </w:tcPr>
          <w:p w14:paraId="602C8ED0"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3.07 (0.75, 12.63)</w:t>
            </w:r>
          </w:p>
        </w:tc>
        <w:tc>
          <w:tcPr>
            <w:tcW w:w="951" w:type="dxa"/>
          </w:tcPr>
          <w:p w14:paraId="286FBB53"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0.12</w:t>
            </w:r>
          </w:p>
        </w:tc>
        <w:tc>
          <w:tcPr>
            <w:tcW w:w="1727" w:type="dxa"/>
          </w:tcPr>
          <w:p w14:paraId="617218FF"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3.21 (0.75, 13.73)</w:t>
            </w:r>
          </w:p>
        </w:tc>
        <w:tc>
          <w:tcPr>
            <w:tcW w:w="856" w:type="dxa"/>
          </w:tcPr>
          <w:p w14:paraId="7135D12A"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0.12</w:t>
            </w:r>
          </w:p>
        </w:tc>
        <w:tc>
          <w:tcPr>
            <w:tcW w:w="2029" w:type="dxa"/>
          </w:tcPr>
          <w:p w14:paraId="38A632FE"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3.08 (0.58, 16.41)</w:t>
            </w:r>
          </w:p>
        </w:tc>
        <w:tc>
          <w:tcPr>
            <w:tcW w:w="1224" w:type="dxa"/>
          </w:tcPr>
          <w:p w14:paraId="5AFF0221"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0.19</w:t>
            </w:r>
          </w:p>
        </w:tc>
      </w:tr>
      <w:tr w:rsidR="007408B6" w:rsidRPr="002D3AB8" w14:paraId="69B00FCB" w14:textId="77777777" w:rsidTr="007408B6">
        <w:tblPrEx>
          <w:tblBorders>
            <w:top w:val="none" w:sz="0" w:space="0" w:color="auto"/>
          </w:tblBorders>
        </w:tblPrEx>
        <w:tc>
          <w:tcPr>
            <w:tcW w:w="2131" w:type="dxa"/>
          </w:tcPr>
          <w:p w14:paraId="4A947AE2" w14:textId="77777777" w:rsidR="007408B6" w:rsidRPr="002D3AB8" w:rsidRDefault="007408B6" w:rsidP="007408B6">
            <w:pPr>
              <w:widowControl/>
              <w:autoSpaceDE w:val="0"/>
              <w:autoSpaceDN w:val="0"/>
              <w:adjustRightInd w:val="0"/>
              <w:spacing w:line="360" w:lineRule="atLeast"/>
              <w:jc w:val="left"/>
              <w:rPr>
                <w:rFonts w:ascii="Times New Roman" w:hAnsi="Times New Roman" w:cs="Times New Roman"/>
                <w:color w:val="000000"/>
                <w:kern w:val="0"/>
                <w:sz w:val="20"/>
                <w:szCs w:val="20"/>
              </w:rPr>
            </w:pPr>
            <w:proofErr w:type="spellStart"/>
            <w:r w:rsidRPr="002D3AB8">
              <w:rPr>
                <w:rFonts w:ascii="Times New Roman" w:hAnsi="Times New Roman" w:cs="Times New Roman"/>
                <w:color w:val="000000"/>
                <w:kern w:val="0"/>
                <w:sz w:val="20"/>
                <w:szCs w:val="20"/>
              </w:rPr>
              <w:t>CpG</w:t>
            </w:r>
            <w:proofErr w:type="spellEnd"/>
            <w:r w:rsidRPr="002D3AB8">
              <w:rPr>
                <w:rFonts w:ascii="Times New Roman" w:hAnsi="Times New Roman" w:cs="Times New Roman"/>
                <w:color w:val="000000"/>
                <w:kern w:val="0"/>
                <w:sz w:val="20"/>
                <w:szCs w:val="20"/>
              </w:rPr>
              <w:t xml:space="preserve"> 5</w:t>
            </w:r>
          </w:p>
        </w:tc>
        <w:tc>
          <w:tcPr>
            <w:tcW w:w="703" w:type="dxa"/>
          </w:tcPr>
          <w:p w14:paraId="3D3B1781"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10</w:t>
            </w:r>
          </w:p>
        </w:tc>
        <w:tc>
          <w:tcPr>
            <w:tcW w:w="720" w:type="dxa"/>
          </w:tcPr>
          <w:p w14:paraId="1F017CD1"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10</w:t>
            </w:r>
          </w:p>
        </w:tc>
        <w:tc>
          <w:tcPr>
            <w:tcW w:w="1727" w:type="dxa"/>
          </w:tcPr>
          <w:p w14:paraId="171E264F"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1.46 (0.60, 3.56)</w:t>
            </w:r>
          </w:p>
        </w:tc>
        <w:tc>
          <w:tcPr>
            <w:tcW w:w="900" w:type="dxa"/>
          </w:tcPr>
          <w:p w14:paraId="7AB06A01"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0.40</w:t>
            </w:r>
          </w:p>
        </w:tc>
        <w:tc>
          <w:tcPr>
            <w:tcW w:w="1710" w:type="dxa"/>
          </w:tcPr>
          <w:p w14:paraId="5CDFA93D"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1.46 (0.60, 3.57)</w:t>
            </w:r>
          </w:p>
        </w:tc>
        <w:tc>
          <w:tcPr>
            <w:tcW w:w="951" w:type="dxa"/>
          </w:tcPr>
          <w:p w14:paraId="0B6C7330"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0.40</w:t>
            </w:r>
          </w:p>
        </w:tc>
        <w:tc>
          <w:tcPr>
            <w:tcW w:w="1727" w:type="dxa"/>
          </w:tcPr>
          <w:p w14:paraId="5A8BACBC"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1.39 (0.53, 3.66)</w:t>
            </w:r>
          </w:p>
        </w:tc>
        <w:tc>
          <w:tcPr>
            <w:tcW w:w="856" w:type="dxa"/>
          </w:tcPr>
          <w:p w14:paraId="3B6EA042"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0.51</w:t>
            </w:r>
          </w:p>
        </w:tc>
        <w:tc>
          <w:tcPr>
            <w:tcW w:w="2029" w:type="dxa"/>
          </w:tcPr>
          <w:p w14:paraId="1E06D666"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1.03 (0.20, 5.21)</w:t>
            </w:r>
          </w:p>
        </w:tc>
        <w:tc>
          <w:tcPr>
            <w:tcW w:w="1224" w:type="dxa"/>
          </w:tcPr>
          <w:p w14:paraId="075BD968"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0.97</w:t>
            </w:r>
          </w:p>
        </w:tc>
      </w:tr>
      <w:tr w:rsidR="007408B6" w:rsidRPr="002D3AB8" w14:paraId="55584719" w14:textId="77777777" w:rsidTr="007408B6">
        <w:tblPrEx>
          <w:tblBorders>
            <w:top w:val="none" w:sz="0" w:space="0" w:color="auto"/>
          </w:tblBorders>
        </w:tblPrEx>
        <w:tc>
          <w:tcPr>
            <w:tcW w:w="2131" w:type="dxa"/>
          </w:tcPr>
          <w:p w14:paraId="225AD49C" w14:textId="77777777" w:rsidR="007408B6" w:rsidRPr="002D3AB8" w:rsidRDefault="007408B6" w:rsidP="007408B6">
            <w:pPr>
              <w:widowControl/>
              <w:autoSpaceDE w:val="0"/>
              <w:autoSpaceDN w:val="0"/>
              <w:adjustRightInd w:val="0"/>
              <w:spacing w:line="360" w:lineRule="atLeast"/>
              <w:jc w:val="left"/>
              <w:rPr>
                <w:rFonts w:ascii="Times New Roman" w:hAnsi="Times New Roman" w:cs="Times New Roman"/>
                <w:color w:val="000000"/>
                <w:kern w:val="0"/>
                <w:sz w:val="20"/>
                <w:szCs w:val="20"/>
              </w:rPr>
            </w:pPr>
            <w:proofErr w:type="spellStart"/>
            <w:r w:rsidRPr="002D3AB8">
              <w:rPr>
                <w:rFonts w:ascii="Times New Roman" w:hAnsi="Times New Roman" w:cs="Times New Roman"/>
                <w:color w:val="000000"/>
                <w:kern w:val="0"/>
                <w:sz w:val="20"/>
                <w:szCs w:val="20"/>
              </w:rPr>
              <w:t>CpG</w:t>
            </w:r>
            <w:proofErr w:type="spellEnd"/>
            <w:r w:rsidRPr="002D3AB8">
              <w:rPr>
                <w:rFonts w:ascii="Times New Roman" w:hAnsi="Times New Roman" w:cs="Times New Roman"/>
                <w:color w:val="000000"/>
                <w:kern w:val="0"/>
                <w:sz w:val="20"/>
                <w:szCs w:val="20"/>
              </w:rPr>
              <w:t xml:space="preserve"> 7</w:t>
            </w:r>
          </w:p>
        </w:tc>
        <w:tc>
          <w:tcPr>
            <w:tcW w:w="703" w:type="dxa"/>
          </w:tcPr>
          <w:p w14:paraId="119B33CD"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12</w:t>
            </w:r>
          </w:p>
        </w:tc>
        <w:tc>
          <w:tcPr>
            <w:tcW w:w="720" w:type="dxa"/>
          </w:tcPr>
          <w:p w14:paraId="0A1EEBC2"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11</w:t>
            </w:r>
          </w:p>
        </w:tc>
        <w:tc>
          <w:tcPr>
            <w:tcW w:w="1727" w:type="dxa"/>
          </w:tcPr>
          <w:p w14:paraId="5F47325D"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1.11 (0.41, 3.01)</w:t>
            </w:r>
          </w:p>
        </w:tc>
        <w:tc>
          <w:tcPr>
            <w:tcW w:w="900" w:type="dxa"/>
          </w:tcPr>
          <w:p w14:paraId="4963FF2A"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0.84</w:t>
            </w:r>
          </w:p>
        </w:tc>
        <w:tc>
          <w:tcPr>
            <w:tcW w:w="1710" w:type="dxa"/>
          </w:tcPr>
          <w:p w14:paraId="1C40BEE2"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0.98 (0.34, 2.79)</w:t>
            </w:r>
          </w:p>
        </w:tc>
        <w:tc>
          <w:tcPr>
            <w:tcW w:w="951" w:type="dxa"/>
          </w:tcPr>
          <w:p w14:paraId="7AE7A8A8"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0.97</w:t>
            </w:r>
          </w:p>
        </w:tc>
        <w:tc>
          <w:tcPr>
            <w:tcW w:w="1727" w:type="dxa"/>
          </w:tcPr>
          <w:p w14:paraId="243E3CF4"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1.07 (0.33, 3.47)</w:t>
            </w:r>
          </w:p>
        </w:tc>
        <w:tc>
          <w:tcPr>
            <w:tcW w:w="856" w:type="dxa"/>
          </w:tcPr>
          <w:p w14:paraId="02B5234D"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0.91</w:t>
            </w:r>
          </w:p>
        </w:tc>
        <w:tc>
          <w:tcPr>
            <w:tcW w:w="2029" w:type="dxa"/>
          </w:tcPr>
          <w:p w14:paraId="7A17FF76"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1.22 (0.28, 5.35)</w:t>
            </w:r>
          </w:p>
        </w:tc>
        <w:tc>
          <w:tcPr>
            <w:tcW w:w="1224" w:type="dxa"/>
          </w:tcPr>
          <w:p w14:paraId="05B03E72"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0.79</w:t>
            </w:r>
          </w:p>
        </w:tc>
      </w:tr>
      <w:tr w:rsidR="007408B6" w:rsidRPr="002D3AB8" w14:paraId="33C9F2A5" w14:textId="77777777" w:rsidTr="007408B6">
        <w:tc>
          <w:tcPr>
            <w:tcW w:w="2131" w:type="dxa"/>
            <w:tcBorders>
              <w:top w:val="nil"/>
              <w:bottom w:val="nil"/>
            </w:tcBorders>
          </w:tcPr>
          <w:p w14:paraId="36AC5FF3" w14:textId="77777777" w:rsidR="007408B6" w:rsidRPr="002D3AB8" w:rsidRDefault="007408B6" w:rsidP="007408B6">
            <w:pPr>
              <w:widowControl/>
              <w:autoSpaceDE w:val="0"/>
              <w:autoSpaceDN w:val="0"/>
              <w:adjustRightInd w:val="0"/>
              <w:spacing w:line="360" w:lineRule="atLeast"/>
              <w:jc w:val="left"/>
              <w:rPr>
                <w:rFonts w:ascii="Times New Roman" w:hAnsi="Times New Roman" w:cs="Times New Roman"/>
                <w:color w:val="000000"/>
                <w:kern w:val="0"/>
                <w:sz w:val="20"/>
                <w:szCs w:val="20"/>
              </w:rPr>
            </w:pPr>
            <w:proofErr w:type="spellStart"/>
            <w:r w:rsidRPr="002D3AB8">
              <w:rPr>
                <w:rFonts w:ascii="Times New Roman" w:hAnsi="Times New Roman" w:cs="Times New Roman"/>
                <w:color w:val="000000"/>
                <w:kern w:val="0"/>
                <w:sz w:val="20"/>
                <w:szCs w:val="20"/>
              </w:rPr>
              <w:t>CpG</w:t>
            </w:r>
            <w:proofErr w:type="spellEnd"/>
            <w:r w:rsidRPr="002D3AB8">
              <w:rPr>
                <w:rFonts w:ascii="Times New Roman" w:hAnsi="Times New Roman" w:cs="Times New Roman"/>
                <w:color w:val="000000"/>
                <w:kern w:val="0"/>
                <w:sz w:val="20"/>
                <w:szCs w:val="20"/>
              </w:rPr>
              <w:t xml:space="preserve"> 11</w:t>
            </w:r>
          </w:p>
        </w:tc>
        <w:tc>
          <w:tcPr>
            <w:tcW w:w="703" w:type="dxa"/>
            <w:tcBorders>
              <w:top w:val="nil"/>
              <w:bottom w:val="nil"/>
            </w:tcBorders>
          </w:tcPr>
          <w:p w14:paraId="0DE9CD44"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10</w:t>
            </w:r>
          </w:p>
        </w:tc>
        <w:tc>
          <w:tcPr>
            <w:tcW w:w="720" w:type="dxa"/>
            <w:tcBorders>
              <w:top w:val="nil"/>
              <w:bottom w:val="nil"/>
            </w:tcBorders>
          </w:tcPr>
          <w:p w14:paraId="5D7450F7"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10</w:t>
            </w:r>
          </w:p>
        </w:tc>
        <w:tc>
          <w:tcPr>
            <w:tcW w:w="1727" w:type="dxa"/>
            <w:tcBorders>
              <w:top w:val="nil"/>
              <w:bottom w:val="nil"/>
            </w:tcBorders>
          </w:tcPr>
          <w:p w14:paraId="5252F476"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2.08 (0.58, 7.39)</w:t>
            </w:r>
          </w:p>
        </w:tc>
        <w:tc>
          <w:tcPr>
            <w:tcW w:w="900" w:type="dxa"/>
            <w:tcBorders>
              <w:top w:val="nil"/>
              <w:bottom w:val="nil"/>
            </w:tcBorders>
          </w:tcPr>
          <w:p w14:paraId="53793FD0"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0.26</w:t>
            </w:r>
          </w:p>
        </w:tc>
        <w:tc>
          <w:tcPr>
            <w:tcW w:w="1710" w:type="dxa"/>
            <w:tcBorders>
              <w:top w:val="nil"/>
              <w:bottom w:val="nil"/>
            </w:tcBorders>
          </w:tcPr>
          <w:p w14:paraId="6D91EC72"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2.10 (0.59, 7.52)</w:t>
            </w:r>
          </w:p>
        </w:tc>
        <w:tc>
          <w:tcPr>
            <w:tcW w:w="951" w:type="dxa"/>
            <w:tcBorders>
              <w:top w:val="nil"/>
              <w:bottom w:val="nil"/>
            </w:tcBorders>
          </w:tcPr>
          <w:p w14:paraId="1228C21C"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0.25</w:t>
            </w:r>
          </w:p>
        </w:tc>
        <w:tc>
          <w:tcPr>
            <w:tcW w:w="1727" w:type="dxa"/>
            <w:tcBorders>
              <w:top w:val="nil"/>
              <w:bottom w:val="nil"/>
            </w:tcBorders>
          </w:tcPr>
          <w:p w14:paraId="40AB66D7"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2.17 (0.56, 8.46)</w:t>
            </w:r>
          </w:p>
        </w:tc>
        <w:tc>
          <w:tcPr>
            <w:tcW w:w="856" w:type="dxa"/>
            <w:tcBorders>
              <w:top w:val="nil"/>
              <w:bottom w:val="nil"/>
            </w:tcBorders>
          </w:tcPr>
          <w:p w14:paraId="0A952891"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0.26</w:t>
            </w:r>
          </w:p>
        </w:tc>
        <w:tc>
          <w:tcPr>
            <w:tcW w:w="2029" w:type="dxa"/>
            <w:tcBorders>
              <w:top w:val="nil"/>
              <w:bottom w:val="nil"/>
            </w:tcBorders>
          </w:tcPr>
          <w:p w14:paraId="1741E9B7"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1.95 (0.25, 15.08)</w:t>
            </w:r>
          </w:p>
        </w:tc>
        <w:tc>
          <w:tcPr>
            <w:tcW w:w="1224" w:type="dxa"/>
            <w:tcBorders>
              <w:top w:val="nil"/>
              <w:bottom w:val="nil"/>
            </w:tcBorders>
          </w:tcPr>
          <w:p w14:paraId="56AFDD4F"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0.52</w:t>
            </w:r>
          </w:p>
        </w:tc>
      </w:tr>
      <w:tr w:rsidR="007408B6" w:rsidRPr="002D3AB8" w14:paraId="3EBD7CA1" w14:textId="77777777" w:rsidTr="007408B6">
        <w:tc>
          <w:tcPr>
            <w:tcW w:w="2131" w:type="dxa"/>
            <w:tcBorders>
              <w:top w:val="nil"/>
              <w:bottom w:val="single" w:sz="4" w:space="0" w:color="auto"/>
            </w:tcBorders>
            <w:vAlign w:val="bottom"/>
          </w:tcPr>
          <w:p w14:paraId="656E80B3" w14:textId="77777777" w:rsidR="007408B6" w:rsidRPr="002D3AB8" w:rsidRDefault="007408B6" w:rsidP="007408B6">
            <w:pPr>
              <w:widowControl/>
              <w:autoSpaceDE w:val="0"/>
              <w:autoSpaceDN w:val="0"/>
              <w:adjustRightInd w:val="0"/>
              <w:spacing w:line="360" w:lineRule="atLeast"/>
              <w:jc w:val="left"/>
              <w:rPr>
                <w:rFonts w:ascii="Times New Roman" w:hAnsi="Times New Roman" w:cs="Times New Roman"/>
                <w:color w:val="000000"/>
                <w:kern w:val="0"/>
                <w:sz w:val="20"/>
                <w:szCs w:val="20"/>
              </w:rPr>
            </w:pPr>
            <w:bookmarkStart w:id="14" w:name="OLE_LINK204"/>
            <w:bookmarkStart w:id="15" w:name="OLE_LINK205"/>
            <w:bookmarkStart w:id="16" w:name="OLE_LINK200"/>
            <w:bookmarkStart w:id="17" w:name="OLE_LINK201"/>
            <w:r w:rsidRPr="002D3AB8">
              <w:rPr>
                <w:rFonts w:ascii="Times New Roman" w:hAnsi="Times New Roman" w:cs="Times New Roman"/>
                <w:color w:val="000000"/>
                <w:kern w:val="0"/>
                <w:sz w:val="20"/>
                <w:szCs w:val="20"/>
              </w:rPr>
              <w:t xml:space="preserve">cg25052156 </w:t>
            </w:r>
            <w:bookmarkEnd w:id="14"/>
            <w:bookmarkEnd w:id="15"/>
            <w:r w:rsidRPr="002D3AB8">
              <w:rPr>
                <w:rFonts w:ascii="Times New Roman" w:hAnsi="Times New Roman" w:cs="Times New Roman"/>
                <w:color w:val="000000"/>
                <w:kern w:val="0"/>
                <w:sz w:val="20"/>
                <w:szCs w:val="20"/>
              </w:rPr>
              <w:t>(</w:t>
            </w:r>
            <w:proofErr w:type="spellStart"/>
            <w:r w:rsidRPr="002D3AB8">
              <w:rPr>
                <w:rFonts w:ascii="Times New Roman" w:hAnsi="Times New Roman" w:cs="Times New Roman"/>
                <w:color w:val="000000"/>
                <w:kern w:val="0"/>
                <w:sz w:val="20"/>
                <w:szCs w:val="20"/>
              </w:rPr>
              <w:t>CpG</w:t>
            </w:r>
            <w:proofErr w:type="spellEnd"/>
            <w:r w:rsidRPr="002D3AB8">
              <w:rPr>
                <w:rFonts w:ascii="Times New Roman" w:hAnsi="Times New Roman" w:cs="Times New Roman"/>
                <w:color w:val="000000"/>
                <w:kern w:val="0"/>
                <w:sz w:val="20"/>
                <w:szCs w:val="20"/>
              </w:rPr>
              <w:t xml:space="preserve"> 7)</w:t>
            </w:r>
            <w:bookmarkEnd w:id="16"/>
            <w:bookmarkEnd w:id="17"/>
            <w:r w:rsidRPr="002D3AB8">
              <w:rPr>
                <w:rFonts w:ascii="Times New Roman" w:hAnsi="Times New Roman" w:cs="Times New Roman"/>
                <w:color w:val="000000"/>
                <w:kern w:val="0"/>
                <w:sz w:val="20"/>
                <w:szCs w:val="20"/>
              </w:rPr>
              <w:t xml:space="preserve"> </w:t>
            </w:r>
            <w:r w:rsidRPr="002D3AB8">
              <w:rPr>
                <w:rFonts w:ascii="Times New Roman" w:hAnsi="Times New Roman" w:cs="Times New Roman"/>
                <w:color w:val="000000"/>
                <w:kern w:val="0"/>
                <w:sz w:val="20"/>
                <w:szCs w:val="20"/>
                <w:vertAlign w:val="superscript"/>
              </w:rPr>
              <w:t>c</w:t>
            </w:r>
          </w:p>
        </w:tc>
        <w:tc>
          <w:tcPr>
            <w:tcW w:w="703" w:type="dxa"/>
            <w:tcBorders>
              <w:top w:val="nil"/>
              <w:bottom w:val="single" w:sz="4" w:space="0" w:color="auto"/>
            </w:tcBorders>
            <w:vAlign w:val="bottom"/>
          </w:tcPr>
          <w:p w14:paraId="5B4C4E48"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14</w:t>
            </w:r>
          </w:p>
        </w:tc>
        <w:tc>
          <w:tcPr>
            <w:tcW w:w="720" w:type="dxa"/>
            <w:tcBorders>
              <w:top w:val="nil"/>
              <w:bottom w:val="single" w:sz="4" w:space="0" w:color="auto"/>
            </w:tcBorders>
            <w:vAlign w:val="bottom"/>
          </w:tcPr>
          <w:p w14:paraId="196418A5"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12</w:t>
            </w:r>
          </w:p>
        </w:tc>
        <w:tc>
          <w:tcPr>
            <w:tcW w:w="1727" w:type="dxa"/>
            <w:tcBorders>
              <w:top w:val="nil"/>
              <w:bottom w:val="single" w:sz="4" w:space="0" w:color="auto"/>
            </w:tcBorders>
            <w:vAlign w:val="bottom"/>
          </w:tcPr>
          <w:p w14:paraId="3012286A" w14:textId="430C06A5" w:rsidR="007408B6" w:rsidRPr="002D3AB8" w:rsidRDefault="00821463" w:rsidP="00821463">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1.10</w:t>
            </w:r>
            <w:r w:rsidR="007408B6" w:rsidRPr="002D3AB8">
              <w:rPr>
                <w:rFonts w:ascii="Times New Roman" w:hAnsi="Times New Roman" w:cs="Times New Roman"/>
                <w:color w:val="000000"/>
                <w:kern w:val="0"/>
                <w:sz w:val="20"/>
                <w:szCs w:val="20"/>
              </w:rPr>
              <w:t xml:space="preserve"> (0.59, 2.00)</w:t>
            </w:r>
          </w:p>
        </w:tc>
        <w:tc>
          <w:tcPr>
            <w:tcW w:w="900" w:type="dxa"/>
            <w:tcBorders>
              <w:top w:val="nil"/>
              <w:bottom w:val="single" w:sz="4" w:space="0" w:color="auto"/>
            </w:tcBorders>
            <w:vAlign w:val="bottom"/>
          </w:tcPr>
          <w:p w14:paraId="43A5465F"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0.81</w:t>
            </w:r>
          </w:p>
        </w:tc>
        <w:tc>
          <w:tcPr>
            <w:tcW w:w="1710" w:type="dxa"/>
            <w:tcBorders>
              <w:top w:val="nil"/>
              <w:bottom w:val="single" w:sz="4" w:space="0" w:color="auto"/>
            </w:tcBorders>
            <w:vAlign w:val="bottom"/>
          </w:tcPr>
          <w:p w14:paraId="36897883"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1.15 (0.59, 2.22)</w:t>
            </w:r>
          </w:p>
        </w:tc>
        <w:tc>
          <w:tcPr>
            <w:tcW w:w="951" w:type="dxa"/>
            <w:tcBorders>
              <w:top w:val="nil"/>
              <w:bottom w:val="single" w:sz="4" w:space="0" w:color="auto"/>
            </w:tcBorders>
            <w:vAlign w:val="bottom"/>
          </w:tcPr>
          <w:p w14:paraId="52E116CD"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0.68</w:t>
            </w:r>
          </w:p>
        </w:tc>
        <w:tc>
          <w:tcPr>
            <w:tcW w:w="1727" w:type="dxa"/>
            <w:tcBorders>
              <w:top w:val="nil"/>
              <w:bottom w:val="single" w:sz="4" w:space="0" w:color="auto"/>
            </w:tcBorders>
            <w:vAlign w:val="bottom"/>
          </w:tcPr>
          <w:p w14:paraId="20348ED1"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1.15 (0.50, 2.64)</w:t>
            </w:r>
          </w:p>
        </w:tc>
        <w:tc>
          <w:tcPr>
            <w:tcW w:w="856" w:type="dxa"/>
            <w:tcBorders>
              <w:top w:val="nil"/>
              <w:bottom w:val="single" w:sz="4" w:space="0" w:color="auto"/>
            </w:tcBorders>
            <w:vAlign w:val="bottom"/>
          </w:tcPr>
          <w:p w14:paraId="1B57A153"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0.75</w:t>
            </w:r>
          </w:p>
        </w:tc>
        <w:tc>
          <w:tcPr>
            <w:tcW w:w="2029" w:type="dxa"/>
            <w:tcBorders>
              <w:top w:val="nil"/>
              <w:bottom w:val="single" w:sz="4" w:space="0" w:color="auto"/>
            </w:tcBorders>
            <w:vAlign w:val="bottom"/>
          </w:tcPr>
          <w:p w14:paraId="0BD4A5E0" w14:textId="7685626F" w:rsidR="007408B6" w:rsidRPr="002D3AB8" w:rsidRDefault="007408B6" w:rsidP="00821463">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1.</w:t>
            </w:r>
            <w:r w:rsidR="00821463" w:rsidRPr="002D3AB8">
              <w:rPr>
                <w:rFonts w:ascii="Times New Roman" w:hAnsi="Times New Roman" w:cs="Times New Roman"/>
                <w:color w:val="000000"/>
                <w:kern w:val="0"/>
                <w:sz w:val="20"/>
                <w:szCs w:val="20"/>
              </w:rPr>
              <w:t>25</w:t>
            </w:r>
            <w:r w:rsidRPr="002D3AB8">
              <w:rPr>
                <w:rFonts w:ascii="Times New Roman" w:hAnsi="Times New Roman" w:cs="Times New Roman"/>
                <w:color w:val="000000"/>
                <w:kern w:val="0"/>
                <w:sz w:val="20"/>
                <w:szCs w:val="20"/>
              </w:rPr>
              <w:t xml:space="preserve"> (0.52, 3.77)</w:t>
            </w:r>
          </w:p>
        </w:tc>
        <w:tc>
          <w:tcPr>
            <w:tcW w:w="1224" w:type="dxa"/>
            <w:tcBorders>
              <w:top w:val="nil"/>
              <w:bottom w:val="single" w:sz="4" w:space="0" w:color="auto"/>
            </w:tcBorders>
            <w:vAlign w:val="bottom"/>
          </w:tcPr>
          <w:p w14:paraId="77EC491B" w14:textId="77777777" w:rsidR="007408B6" w:rsidRPr="002D3AB8" w:rsidRDefault="007408B6" w:rsidP="007408B6">
            <w:pPr>
              <w:widowControl/>
              <w:autoSpaceDE w:val="0"/>
              <w:autoSpaceDN w:val="0"/>
              <w:adjustRightInd w:val="0"/>
              <w:spacing w:line="360" w:lineRule="atLeast"/>
              <w:jc w:val="center"/>
              <w:rPr>
                <w:rFonts w:ascii="Times New Roman" w:hAnsi="Times New Roman" w:cs="Times New Roman"/>
                <w:color w:val="000000"/>
                <w:kern w:val="0"/>
                <w:sz w:val="20"/>
                <w:szCs w:val="20"/>
              </w:rPr>
            </w:pPr>
            <w:r w:rsidRPr="002D3AB8">
              <w:rPr>
                <w:rFonts w:ascii="Times New Roman" w:hAnsi="Times New Roman" w:cs="Times New Roman"/>
                <w:color w:val="000000"/>
                <w:kern w:val="0"/>
                <w:sz w:val="20"/>
                <w:szCs w:val="20"/>
              </w:rPr>
              <w:t>0.51</w:t>
            </w:r>
          </w:p>
        </w:tc>
      </w:tr>
    </w:tbl>
    <w:p w14:paraId="2313B2EA" w14:textId="43772019" w:rsidR="00605444" w:rsidRPr="002D3AB8" w:rsidRDefault="007E7E37" w:rsidP="002D3AB8">
      <w:pPr>
        <w:rPr>
          <w:rFonts w:ascii="Times New Roman" w:hAnsi="Times New Roman" w:cs="Times New Roman"/>
          <w:b/>
          <w:sz w:val="20"/>
          <w:szCs w:val="20"/>
        </w:rPr>
      </w:pPr>
      <w:r w:rsidRPr="002D3AB8">
        <w:rPr>
          <w:rFonts w:ascii="Times New Roman" w:hAnsi="Times New Roman" w:cs="Times New Roman"/>
          <w:b/>
          <w:sz w:val="20"/>
          <w:szCs w:val="20"/>
        </w:rPr>
        <w:t>Table S</w:t>
      </w:r>
      <w:r w:rsidR="002D3AB8">
        <w:rPr>
          <w:rFonts w:ascii="Times New Roman" w:hAnsi="Times New Roman" w:cs="Times New Roman"/>
          <w:b/>
          <w:sz w:val="20"/>
          <w:szCs w:val="20"/>
        </w:rPr>
        <w:t>5</w:t>
      </w:r>
      <w:r w:rsidRPr="002D3AB8">
        <w:rPr>
          <w:rFonts w:ascii="Times New Roman" w:hAnsi="Times New Roman" w:cs="Times New Roman"/>
          <w:b/>
          <w:sz w:val="20"/>
          <w:szCs w:val="20"/>
        </w:rPr>
        <w:t xml:space="preserve">. </w:t>
      </w:r>
      <w:bookmarkStart w:id="18" w:name="OLE_LINK230"/>
      <w:bookmarkStart w:id="19" w:name="OLE_LINK231"/>
      <w:r w:rsidR="00B367AF" w:rsidRPr="002D3AB8">
        <w:rPr>
          <w:rFonts w:ascii="Times New Roman" w:hAnsi="Times New Roman" w:cs="Times New Roman"/>
          <w:b/>
          <w:sz w:val="20"/>
          <w:szCs w:val="20"/>
        </w:rPr>
        <w:t xml:space="preserve">Comparisons of </w:t>
      </w:r>
      <w:r w:rsidR="007408B6" w:rsidRPr="002D3AB8">
        <w:rPr>
          <w:rFonts w:ascii="Times New Roman" w:hAnsi="Times New Roman" w:cs="Times New Roman"/>
          <w:b/>
          <w:sz w:val="20"/>
          <w:szCs w:val="20"/>
        </w:rPr>
        <w:t xml:space="preserve">the effect </w:t>
      </w:r>
      <w:r w:rsidR="007408B6" w:rsidRPr="002D3AB8">
        <w:rPr>
          <w:rFonts w:ascii="Times New Roman" w:hAnsi="Times New Roman" w:cs="Times New Roman"/>
          <w:b/>
          <w:noProof/>
          <w:sz w:val="20"/>
          <w:szCs w:val="20"/>
        </w:rPr>
        <w:t>size</w:t>
      </w:r>
      <w:r w:rsidR="007408B6" w:rsidRPr="002D3AB8">
        <w:rPr>
          <w:rFonts w:ascii="Times New Roman" w:hAnsi="Times New Roman" w:cs="Times New Roman"/>
          <w:b/>
          <w:sz w:val="20"/>
          <w:szCs w:val="20"/>
        </w:rPr>
        <w:t xml:space="preserve"> </w:t>
      </w:r>
      <w:r w:rsidR="00B367AF" w:rsidRPr="002D3AB8">
        <w:rPr>
          <w:rFonts w:ascii="Times New Roman" w:hAnsi="Times New Roman" w:cs="Times New Roman"/>
          <w:b/>
          <w:sz w:val="20"/>
          <w:szCs w:val="20"/>
        </w:rPr>
        <w:t xml:space="preserve">across the </w:t>
      </w:r>
      <w:proofErr w:type="spellStart"/>
      <w:r w:rsidR="00B367AF" w:rsidRPr="002D3AB8">
        <w:rPr>
          <w:rFonts w:ascii="Times New Roman" w:hAnsi="Times New Roman" w:cs="Times New Roman"/>
          <w:b/>
          <w:sz w:val="20"/>
          <w:szCs w:val="20"/>
        </w:rPr>
        <w:t>CpG</w:t>
      </w:r>
      <w:proofErr w:type="spellEnd"/>
      <w:r w:rsidR="00B367AF" w:rsidRPr="002D3AB8">
        <w:rPr>
          <w:rFonts w:ascii="Times New Roman" w:hAnsi="Times New Roman" w:cs="Times New Roman"/>
          <w:b/>
          <w:sz w:val="20"/>
          <w:szCs w:val="20"/>
        </w:rPr>
        <w:t xml:space="preserve"> sites </w:t>
      </w:r>
      <w:r w:rsidR="00B164AB" w:rsidRPr="002D3AB8">
        <w:rPr>
          <w:rFonts w:ascii="Times New Roman" w:hAnsi="Times New Roman" w:cs="Times New Roman"/>
          <w:b/>
          <w:sz w:val="20"/>
          <w:szCs w:val="20"/>
        </w:rPr>
        <w:t xml:space="preserve">between </w:t>
      </w:r>
      <w:r w:rsidR="007408B6" w:rsidRPr="002D3AB8">
        <w:rPr>
          <w:rFonts w:ascii="Times New Roman" w:hAnsi="Times New Roman" w:cs="Times New Roman"/>
          <w:b/>
          <w:sz w:val="20"/>
          <w:szCs w:val="20"/>
        </w:rPr>
        <w:t xml:space="preserve">the </w:t>
      </w:r>
      <w:r w:rsidR="00B164AB" w:rsidRPr="002D3AB8">
        <w:rPr>
          <w:rFonts w:ascii="Times New Roman" w:hAnsi="Times New Roman" w:cs="Times New Roman"/>
          <w:b/>
          <w:sz w:val="20"/>
          <w:szCs w:val="20"/>
        </w:rPr>
        <w:t xml:space="preserve">adjusted </w:t>
      </w:r>
      <w:r w:rsidR="007408B6" w:rsidRPr="002D3AB8">
        <w:rPr>
          <w:rFonts w:ascii="Times New Roman" w:hAnsi="Times New Roman" w:cs="Times New Roman"/>
          <w:b/>
          <w:sz w:val="20"/>
          <w:szCs w:val="20"/>
        </w:rPr>
        <w:t xml:space="preserve">model </w:t>
      </w:r>
      <w:r w:rsidR="00B164AB" w:rsidRPr="002D3AB8">
        <w:rPr>
          <w:rFonts w:ascii="Times New Roman" w:hAnsi="Times New Roman" w:cs="Times New Roman"/>
          <w:b/>
          <w:sz w:val="20"/>
          <w:szCs w:val="20"/>
        </w:rPr>
        <w:t>(adjusted for age, gen</w:t>
      </w:r>
      <w:r w:rsidR="007408B6" w:rsidRPr="002D3AB8">
        <w:rPr>
          <w:rFonts w:ascii="Times New Roman" w:hAnsi="Times New Roman" w:cs="Times New Roman"/>
          <w:b/>
          <w:sz w:val="20"/>
          <w:szCs w:val="20"/>
        </w:rPr>
        <w:t>der</w:t>
      </w:r>
      <w:r w:rsidR="00B164AB" w:rsidRPr="002D3AB8">
        <w:rPr>
          <w:rFonts w:ascii="Times New Roman" w:hAnsi="Times New Roman" w:cs="Times New Roman"/>
          <w:b/>
          <w:sz w:val="20"/>
          <w:szCs w:val="20"/>
        </w:rPr>
        <w:t xml:space="preserve"> and</w:t>
      </w:r>
      <w:r w:rsidR="007408B6" w:rsidRPr="002D3AB8">
        <w:rPr>
          <w:rFonts w:ascii="Times New Roman" w:hAnsi="Times New Roman" w:cs="Times New Roman"/>
          <w:b/>
          <w:sz w:val="20"/>
          <w:szCs w:val="20"/>
        </w:rPr>
        <w:t xml:space="preserve"> surrogate variables</w:t>
      </w:r>
      <w:r w:rsidR="00B164AB" w:rsidRPr="002D3AB8">
        <w:rPr>
          <w:rFonts w:ascii="Times New Roman" w:hAnsi="Times New Roman" w:cs="Times New Roman"/>
          <w:b/>
          <w:sz w:val="20"/>
          <w:szCs w:val="20"/>
        </w:rPr>
        <w:t>)</w:t>
      </w:r>
      <w:r w:rsidR="007408B6" w:rsidRPr="002D3AB8">
        <w:rPr>
          <w:rFonts w:ascii="Times New Roman" w:hAnsi="Times New Roman" w:cs="Times New Roman"/>
          <w:b/>
          <w:sz w:val="20"/>
          <w:szCs w:val="20"/>
        </w:rPr>
        <w:t xml:space="preserve"> </w:t>
      </w:r>
      <w:r w:rsidR="00B367AF" w:rsidRPr="002D3AB8">
        <w:rPr>
          <w:rFonts w:ascii="Times New Roman" w:hAnsi="Times New Roman" w:cs="Times New Roman"/>
          <w:b/>
          <w:sz w:val="20"/>
          <w:szCs w:val="20"/>
        </w:rPr>
        <w:t>and</w:t>
      </w:r>
      <w:r w:rsidR="007408B6" w:rsidRPr="002D3AB8">
        <w:rPr>
          <w:rFonts w:ascii="Times New Roman" w:hAnsi="Times New Roman" w:cs="Times New Roman"/>
          <w:b/>
          <w:sz w:val="20"/>
          <w:szCs w:val="20"/>
        </w:rPr>
        <w:t xml:space="preserve"> the raw model </w:t>
      </w:r>
      <w:r w:rsidR="00B164AB" w:rsidRPr="002D3AB8">
        <w:rPr>
          <w:rFonts w:ascii="Times New Roman" w:hAnsi="Times New Roman" w:cs="Times New Roman"/>
          <w:b/>
          <w:sz w:val="20"/>
          <w:szCs w:val="20"/>
        </w:rPr>
        <w:t>(</w:t>
      </w:r>
      <w:r w:rsidR="007408B6" w:rsidRPr="002D3AB8">
        <w:rPr>
          <w:rFonts w:ascii="Times New Roman" w:hAnsi="Times New Roman" w:cs="Times New Roman"/>
          <w:b/>
          <w:sz w:val="20"/>
          <w:szCs w:val="20"/>
        </w:rPr>
        <w:t>adjusted for age and gender</w:t>
      </w:r>
      <w:r w:rsidR="00B164AB" w:rsidRPr="002D3AB8">
        <w:rPr>
          <w:rFonts w:ascii="Times New Roman" w:hAnsi="Times New Roman" w:cs="Times New Roman"/>
          <w:b/>
          <w:sz w:val="20"/>
          <w:szCs w:val="20"/>
        </w:rPr>
        <w:t>)</w:t>
      </w:r>
      <w:r w:rsidR="007408B6" w:rsidRPr="002D3AB8">
        <w:rPr>
          <w:rFonts w:ascii="Times New Roman" w:hAnsi="Times New Roman" w:cs="Times New Roman"/>
          <w:b/>
          <w:sz w:val="20"/>
          <w:szCs w:val="20"/>
        </w:rPr>
        <w:t>.</w:t>
      </w:r>
      <w:bookmarkEnd w:id="18"/>
      <w:bookmarkEnd w:id="19"/>
    </w:p>
    <w:p w14:paraId="26F82999" w14:textId="4963D098" w:rsidR="00DD5D43" w:rsidRPr="002D3AB8" w:rsidRDefault="007E7E37" w:rsidP="002D03F5">
      <w:pPr>
        <w:ind w:leftChars="-171" w:left="-359"/>
        <w:rPr>
          <w:rFonts w:ascii="Times New Roman" w:hAnsi="Times New Roman" w:cs="Times New Roman"/>
          <w:sz w:val="16"/>
          <w:szCs w:val="16"/>
        </w:rPr>
      </w:pPr>
      <w:r w:rsidRPr="002D3AB8">
        <w:rPr>
          <w:rFonts w:ascii="Times New Roman" w:hAnsi="Times New Roman" w:cs="Times New Roman"/>
          <w:sz w:val="16"/>
          <w:szCs w:val="16"/>
        </w:rPr>
        <w:t xml:space="preserve">a: </w:t>
      </w:r>
      <w:r w:rsidR="00DD5D43" w:rsidRPr="002D3AB8">
        <w:rPr>
          <w:rFonts w:ascii="Times New Roman" w:hAnsi="Times New Roman" w:cs="Times New Roman"/>
          <w:sz w:val="16"/>
          <w:szCs w:val="16"/>
        </w:rPr>
        <w:t xml:space="preserve">The </w:t>
      </w:r>
      <w:bookmarkStart w:id="20" w:name="OLE_LINK192"/>
      <w:bookmarkStart w:id="21" w:name="OLE_LINK193"/>
      <w:r w:rsidR="00DD5D43" w:rsidRPr="002D3AB8">
        <w:rPr>
          <w:rFonts w:ascii="Times New Roman" w:hAnsi="Times New Roman" w:cs="Times New Roman"/>
          <w:sz w:val="16"/>
          <w:szCs w:val="16"/>
        </w:rPr>
        <w:t>sample size</w:t>
      </w:r>
      <w:bookmarkEnd w:id="20"/>
      <w:bookmarkEnd w:id="21"/>
      <w:r w:rsidR="00411DDD" w:rsidRPr="002D3AB8">
        <w:rPr>
          <w:rFonts w:ascii="Times New Roman" w:hAnsi="Times New Roman" w:cs="Times New Roman"/>
          <w:sz w:val="16"/>
          <w:szCs w:val="16"/>
        </w:rPr>
        <w:t xml:space="preserve"> </w:t>
      </w:r>
      <w:r w:rsidR="00130F46" w:rsidRPr="002D3AB8">
        <w:rPr>
          <w:rFonts w:ascii="Times New Roman" w:hAnsi="Times New Roman" w:cs="Times New Roman"/>
          <w:sz w:val="16"/>
          <w:szCs w:val="16"/>
        </w:rPr>
        <w:t xml:space="preserve">for </w:t>
      </w:r>
      <w:r w:rsidR="00411DDD" w:rsidRPr="002D3AB8">
        <w:rPr>
          <w:rFonts w:ascii="Times New Roman" w:hAnsi="Times New Roman" w:cs="Times New Roman"/>
          <w:sz w:val="16"/>
          <w:szCs w:val="16"/>
        </w:rPr>
        <w:t xml:space="preserve">the </w:t>
      </w:r>
      <w:bookmarkStart w:id="22" w:name="OLE_LINK190"/>
      <w:bookmarkStart w:id="23" w:name="OLE_LINK191"/>
      <w:r w:rsidR="00411DDD" w:rsidRPr="002D3AB8">
        <w:rPr>
          <w:rFonts w:ascii="Times New Roman" w:hAnsi="Times New Roman" w:cs="Times New Roman"/>
          <w:sz w:val="16"/>
          <w:szCs w:val="16"/>
        </w:rPr>
        <w:t xml:space="preserve">individual </w:t>
      </w:r>
      <w:proofErr w:type="spellStart"/>
      <w:r w:rsidR="00411DDD" w:rsidRPr="002D3AB8">
        <w:rPr>
          <w:rFonts w:ascii="Times New Roman" w:hAnsi="Times New Roman" w:cs="Times New Roman"/>
          <w:sz w:val="16"/>
          <w:szCs w:val="16"/>
        </w:rPr>
        <w:t>CpG</w:t>
      </w:r>
      <w:proofErr w:type="spellEnd"/>
      <w:r w:rsidR="00411DDD" w:rsidRPr="002D3AB8">
        <w:rPr>
          <w:rFonts w:ascii="Times New Roman" w:hAnsi="Times New Roman" w:cs="Times New Roman"/>
          <w:sz w:val="16"/>
          <w:szCs w:val="16"/>
        </w:rPr>
        <w:t xml:space="preserve"> sites analy</w:t>
      </w:r>
      <w:r w:rsidR="00DD5D43" w:rsidRPr="002D3AB8">
        <w:rPr>
          <w:rFonts w:ascii="Times New Roman" w:hAnsi="Times New Roman" w:cs="Times New Roman"/>
          <w:sz w:val="16"/>
          <w:szCs w:val="16"/>
        </w:rPr>
        <w:t>ses</w:t>
      </w:r>
      <w:bookmarkEnd w:id="22"/>
      <w:bookmarkEnd w:id="23"/>
      <w:r w:rsidR="00DD5D43" w:rsidRPr="002D3AB8">
        <w:rPr>
          <w:rFonts w:ascii="Times New Roman" w:hAnsi="Times New Roman" w:cs="Times New Roman"/>
          <w:sz w:val="16"/>
          <w:szCs w:val="16"/>
        </w:rPr>
        <w:t xml:space="preserve"> was </w:t>
      </w:r>
      <w:r w:rsidR="00411DDD" w:rsidRPr="002D3AB8">
        <w:rPr>
          <w:rFonts w:ascii="Times New Roman" w:hAnsi="Times New Roman" w:cs="Times New Roman"/>
          <w:sz w:val="16"/>
          <w:szCs w:val="16"/>
        </w:rPr>
        <w:t xml:space="preserve">varied </w:t>
      </w:r>
      <w:r w:rsidR="00DD5D43" w:rsidRPr="002D3AB8">
        <w:rPr>
          <w:rFonts w:ascii="Times New Roman" w:hAnsi="Times New Roman" w:cs="Times New Roman"/>
          <w:sz w:val="16"/>
          <w:szCs w:val="16"/>
        </w:rPr>
        <w:t xml:space="preserve">depending on the numbers of invalid samples excluded from analyses of each </w:t>
      </w:r>
      <w:proofErr w:type="spellStart"/>
      <w:r w:rsidR="00DD5D43" w:rsidRPr="002D3AB8">
        <w:rPr>
          <w:rFonts w:ascii="Times New Roman" w:hAnsi="Times New Roman" w:cs="Times New Roman"/>
          <w:sz w:val="16"/>
          <w:szCs w:val="16"/>
        </w:rPr>
        <w:t>CpG</w:t>
      </w:r>
      <w:proofErr w:type="spellEnd"/>
      <w:r w:rsidR="00DD5D43" w:rsidRPr="002D3AB8">
        <w:rPr>
          <w:rFonts w:ascii="Times New Roman" w:hAnsi="Times New Roman" w:cs="Times New Roman"/>
          <w:sz w:val="16"/>
          <w:szCs w:val="16"/>
        </w:rPr>
        <w:t xml:space="preserve"> site</w:t>
      </w:r>
      <w:r w:rsidR="00130F46" w:rsidRPr="002D3AB8">
        <w:rPr>
          <w:rFonts w:ascii="Times New Roman" w:hAnsi="Times New Roman" w:cs="Times New Roman"/>
          <w:sz w:val="16"/>
          <w:szCs w:val="16"/>
        </w:rPr>
        <w:t xml:space="preserve"> in the </w:t>
      </w:r>
      <w:proofErr w:type="spellStart"/>
      <w:r w:rsidR="00130F46" w:rsidRPr="002D3AB8">
        <w:rPr>
          <w:rFonts w:ascii="Times New Roman" w:hAnsi="Times New Roman" w:cs="Times New Roman"/>
          <w:sz w:val="16"/>
          <w:szCs w:val="16"/>
        </w:rPr>
        <w:t>Epi</w:t>
      </w:r>
      <w:bookmarkStart w:id="24" w:name="OLE_LINK206"/>
      <w:bookmarkStart w:id="25" w:name="OLE_LINK207"/>
      <w:r w:rsidR="00130F46" w:rsidRPr="002D3AB8">
        <w:rPr>
          <w:rFonts w:ascii="Times New Roman" w:hAnsi="Times New Roman" w:cs="Times New Roman"/>
          <w:sz w:val="16"/>
          <w:szCs w:val="16"/>
        </w:rPr>
        <w:t>TYPER</w:t>
      </w:r>
      <w:bookmarkEnd w:id="24"/>
      <w:bookmarkEnd w:id="25"/>
      <w:proofErr w:type="spellEnd"/>
      <w:r w:rsidR="00130F46" w:rsidRPr="002D3AB8">
        <w:rPr>
          <w:rFonts w:ascii="Times New Roman" w:hAnsi="Times New Roman" w:cs="Times New Roman"/>
          <w:sz w:val="16"/>
          <w:szCs w:val="16"/>
        </w:rPr>
        <w:t xml:space="preserve"> data</w:t>
      </w:r>
      <w:r w:rsidR="00DD5D43" w:rsidRPr="002D3AB8">
        <w:rPr>
          <w:rFonts w:ascii="Times New Roman" w:hAnsi="Times New Roman" w:cs="Times New Roman"/>
          <w:sz w:val="16"/>
          <w:szCs w:val="16"/>
        </w:rPr>
        <w:t xml:space="preserve">. </w:t>
      </w:r>
    </w:p>
    <w:p w14:paraId="3EEF14FC" w14:textId="5EC369C0" w:rsidR="007E7E37" w:rsidRPr="002D3AB8" w:rsidRDefault="007E7E37" w:rsidP="002D03F5">
      <w:pPr>
        <w:ind w:leftChars="-171" w:left="-359"/>
        <w:rPr>
          <w:rFonts w:ascii="Times New Roman" w:hAnsi="Times New Roman" w:cs="Times New Roman"/>
          <w:sz w:val="16"/>
          <w:szCs w:val="16"/>
        </w:rPr>
      </w:pPr>
      <w:r w:rsidRPr="002D3AB8">
        <w:rPr>
          <w:rFonts w:ascii="Times New Roman" w:hAnsi="Times New Roman" w:cs="Times New Roman"/>
          <w:noProof/>
          <w:sz w:val="16"/>
          <w:szCs w:val="16"/>
        </w:rPr>
        <w:t>b: Model 0, adjusted for maternal age and child’s gender; Model 1, adjusted for maternal age, child’s gender and the first surrogate variable; Model 2, adjusted for maternal age, child’s gender and the first three surrogate variables; Model 3, adjusted for maternal age, child’s gender and all the five surrogate variables.</w:t>
      </w:r>
    </w:p>
    <w:p w14:paraId="09BCD779" w14:textId="2608E1C6" w:rsidR="00DD5D43" w:rsidRPr="007408B6" w:rsidRDefault="00DD5D43" w:rsidP="002D03F5">
      <w:pPr>
        <w:ind w:leftChars="-171" w:left="-359"/>
        <w:rPr>
          <w:rFonts w:ascii="Times New Roman" w:hAnsi="Times New Roman" w:cs="Times New Roman"/>
          <w:sz w:val="16"/>
          <w:szCs w:val="16"/>
        </w:rPr>
      </w:pPr>
      <w:proofErr w:type="gramStart"/>
      <w:r w:rsidRPr="002D3AB8">
        <w:rPr>
          <w:rFonts w:ascii="Times New Roman" w:hAnsi="Times New Roman" w:cs="Times New Roman"/>
          <w:sz w:val="16"/>
          <w:szCs w:val="16"/>
        </w:rPr>
        <w:t>c</w:t>
      </w:r>
      <w:proofErr w:type="gramEnd"/>
      <w:r w:rsidRPr="002D3AB8">
        <w:rPr>
          <w:rFonts w:ascii="Times New Roman" w:hAnsi="Times New Roman" w:cs="Times New Roman"/>
          <w:sz w:val="16"/>
          <w:szCs w:val="16"/>
        </w:rPr>
        <w:t xml:space="preserve">: </w:t>
      </w:r>
      <w:r w:rsidR="007408B6" w:rsidRPr="002D3AB8">
        <w:rPr>
          <w:rFonts w:ascii="Times New Roman" w:hAnsi="Times New Roman" w:cs="Times New Roman"/>
          <w:sz w:val="16"/>
          <w:szCs w:val="16"/>
        </w:rPr>
        <w:t xml:space="preserve">To replicate the association between </w:t>
      </w:r>
      <w:r w:rsidR="007408B6" w:rsidRPr="002D3AB8">
        <w:rPr>
          <w:rFonts w:ascii="Times New Roman" w:hAnsi="Times New Roman" w:cs="Times New Roman"/>
          <w:color w:val="000000"/>
          <w:kern w:val="0"/>
          <w:sz w:val="16"/>
          <w:szCs w:val="16"/>
        </w:rPr>
        <w:t xml:space="preserve">DNA methylation of </w:t>
      </w:r>
      <w:proofErr w:type="spellStart"/>
      <w:r w:rsidR="007408B6" w:rsidRPr="002D3AB8">
        <w:rPr>
          <w:rFonts w:ascii="Times New Roman" w:hAnsi="Times New Roman" w:cs="Times New Roman"/>
          <w:color w:val="000000"/>
          <w:kern w:val="0"/>
          <w:sz w:val="16"/>
          <w:szCs w:val="16"/>
        </w:rPr>
        <w:t>CpG</w:t>
      </w:r>
      <w:proofErr w:type="spellEnd"/>
      <w:r w:rsidR="007408B6" w:rsidRPr="002D3AB8">
        <w:rPr>
          <w:rFonts w:ascii="Times New Roman" w:hAnsi="Times New Roman" w:cs="Times New Roman"/>
          <w:color w:val="000000"/>
          <w:kern w:val="0"/>
          <w:sz w:val="16"/>
          <w:szCs w:val="16"/>
        </w:rPr>
        <w:t xml:space="preserve"> 7 </w:t>
      </w:r>
      <w:r w:rsidR="0049721F" w:rsidRPr="002D3AB8">
        <w:rPr>
          <w:rFonts w:ascii="Times New Roman" w:hAnsi="Times New Roman" w:cs="Times New Roman"/>
          <w:color w:val="000000"/>
          <w:kern w:val="0"/>
          <w:sz w:val="16"/>
          <w:szCs w:val="16"/>
        </w:rPr>
        <w:t>(</w:t>
      </w:r>
      <w:proofErr w:type="spellStart"/>
      <w:r w:rsidR="0049721F" w:rsidRPr="002D3AB8">
        <w:rPr>
          <w:rFonts w:ascii="Times New Roman" w:hAnsi="Times New Roman" w:cs="Times New Roman"/>
          <w:color w:val="000000"/>
          <w:kern w:val="0"/>
          <w:sz w:val="16"/>
          <w:szCs w:val="16"/>
        </w:rPr>
        <w:t>EpiTYPER</w:t>
      </w:r>
      <w:proofErr w:type="spellEnd"/>
      <w:r w:rsidR="0049721F" w:rsidRPr="002D3AB8">
        <w:rPr>
          <w:rFonts w:ascii="Times New Roman" w:hAnsi="Times New Roman" w:cs="Times New Roman"/>
          <w:color w:val="000000"/>
          <w:kern w:val="0"/>
          <w:sz w:val="16"/>
          <w:szCs w:val="16"/>
        </w:rPr>
        <w:t xml:space="preserve"> data) </w:t>
      </w:r>
      <w:r w:rsidR="007408B6" w:rsidRPr="002D3AB8">
        <w:rPr>
          <w:rFonts w:ascii="Times New Roman" w:hAnsi="Times New Roman" w:cs="Times New Roman"/>
          <w:color w:val="000000"/>
          <w:kern w:val="0"/>
          <w:sz w:val="16"/>
          <w:szCs w:val="16"/>
        </w:rPr>
        <w:t xml:space="preserve">and FT-LBW using </w:t>
      </w:r>
      <w:bookmarkStart w:id="26" w:name="OLE_LINK210"/>
      <w:bookmarkStart w:id="27" w:name="OLE_LINK211"/>
      <w:r w:rsidR="007408B6" w:rsidRPr="002D3AB8">
        <w:rPr>
          <w:rFonts w:ascii="Times New Roman" w:hAnsi="Times New Roman" w:cs="Times New Roman"/>
          <w:color w:val="000000"/>
          <w:kern w:val="0"/>
          <w:sz w:val="16"/>
          <w:szCs w:val="16"/>
        </w:rPr>
        <w:t>Methylation 450K</w:t>
      </w:r>
      <w:bookmarkEnd w:id="26"/>
      <w:bookmarkEnd w:id="27"/>
      <w:r w:rsidR="007408B6" w:rsidRPr="002D3AB8">
        <w:rPr>
          <w:rFonts w:ascii="Times New Roman" w:hAnsi="Times New Roman" w:cs="Times New Roman"/>
          <w:color w:val="000000"/>
          <w:kern w:val="0"/>
          <w:sz w:val="16"/>
          <w:szCs w:val="16"/>
        </w:rPr>
        <w:t xml:space="preserve"> data of </w:t>
      </w:r>
      <w:bookmarkStart w:id="28" w:name="OLE_LINK208"/>
      <w:bookmarkStart w:id="29" w:name="OLE_LINK209"/>
      <w:r w:rsidR="007408B6" w:rsidRPr="002D3AB8">
        <w:rPr>
          <w:rFonts w:ascii="Times New Roman" w:hAnsi="Times New Roman" w:cs="Times New Roman"/>
          <w:color w:val="000000"/>
          <w:kern w:val="0"/>
          <w:sz w:val="16"/>
          <w:szCs w:val="16"/>
        </w:rPr>
        <w:t>cg25052156</w:t>
      </w:r>
      <w:bookmarkEnd w:id="28"/>
      <w:bookmarkEnd w:id="29"/>
      <w:r w:rsidR="007408B6" w:rsidRPr="002D3AB8">
        <w:rPr>
          <w:rFonts w:ascii="Times New Roman" w:hAnsi="Times New Roman" w:cs="Times New Roman"/>
          <w:color w:val="000000"/>
          <w:kern w:val="0"/>
          <w:sz w:val="16"/>
          <w:szCs w:val="16"/>
        </w:rPr>
        <w:t xml:space="preserve">. </w:t>
      </w:r>
      <w:proofErr w:type="spellStart"/>
      <w:r w:rsidR="007408B6" w:rsidRPr="002D3AB8">
        <w:rPr>
          <w:rFonts w:ascii="Times New Roman" w:hAnsi="Times New Roman" w:cs="Times New Roman"/>
          <w:color w:val="000000"/>
          <w:kern w:val="0"/>
          <w:sz w:val="16"/>
          <w:szCs w:val="16"/>
        </w:rPr>
        <w:t>CpG</w:t>
      </w:r>
      <w:proofErr w:type="spellEnd"/>
      <w:r w:rsidR="007408B6" w:rsidRPr="002D3AB8">
        <w:rPr>
          <w:rFonts w:ascii="Times New Roman" w:hAnsi="Times New Roman" w:cs="Times New Roman"/>
          <w:color w:val="000000"/>
          <w:kern w:val="0"/>
          <w:sz w:val="16"/>
          <w:szCs w:val="16"/>
        </w:rPr>
        <w:t xml:space="preserve"> 7 in </w:t>
      </w:r>
      <w:proofErr w:type="spellStart"/>
      <w:r w:rsidR="007408B6" w:rsidRPr="002D3AB8">
        <w:rPr>
          <w:rFonts w:ascii="Times New Roman" w:hAnsi="Times New Roman" w:cs="Times New Roman"/>
          <w:color w:val="000000"/>
          <w:kern w:val="0"/>
          <w:sz w:val="16"/>
          <w:szCs w:val="16"/>
        </w:rPr>
        <w:t>Epi</w:t>
      </w:r>
      <w:r w:rsidR="007408B6" w:rsidRPr="002D3AB8">
        <w:rPr>
          <w:rFonts w:ascii="Times New Roman" w:hAnsi="Times New Roman" w:cs="Times New Roman"/>
          <w:sz w:val="16"/>
          <w:szCs w:val="16"/>
        </w:rPr>
        <w:t>TYPER</w:t>
      </w:r>
      <w:proofErr w:type="spellEnd"/>
      <w:r w:rsidR="007408B6" w:rsidRPr="002D3AB8">
        <w:rPr>
          <w:rFonts w:ascii="Times New Roman" w:hAnsi="Times New Roman" w:cs="Times New Roman"/>
          <w:sz w:val="16"/>
          <w:szCs w:val="16"/>
        </w:rPr>
        <w:t xml:space="preserve"> approach is the site of </w:t>
      </w:r>
      <w:r w:rsidR="007408B6" w:rsidRPr="002D3AB8">
        <w:rPr>
          <w:rFonts w:ascii="Times New Roman" w:hAnsi="Times New Roman" w:cs="Times New Roman"/>
          <w:color w:val="000000"/>
          <w:kern w:val="0"/>
          <w:sz w:val="16"/>
          <w:szCs w:val="16"/>
        </w:rPr>
        <w:t>cg25052156 in Methylation 450K approach.</w:t>
      </w:r>
    </w:p>
    <w:p w14:paraId="037AAE8F" w14:textId="77777777" w:rsidR="002D3AB8" w:rsidRDefault="002D3AB8" w:rsidP="00DD5D43">
      <w:pPr>
        <w:rPr>
          <w:rFonts w:ascii="Times New Roman" w:hAnsi="Times New Roman" w:cs="Times New Roman"/>
          <w:sz w:val="16"/>
          <w:szCs w:val="16"/>
        </w:rPr>
        <w:sectPr w:rsidR="002D3AB8" w:rsidSect="007E7E37">
          <w:pgSz w:w="16838" w:h="11906" w:orient="landscape"/>
          <w:pgMar w:top="1800" w:right="1440" w:bottom="1800" w:left="1440" w:header="851" w:footer="992" w:gutter="0"/>
          <w:cols w:space="425"/>
          <w:docGrid w:type="lines" w:linePitch="312"/>
        </w:sectPr>
      </w:pPr>
    </w:p>
    <w:p w14:paraId="0CD87D1B" w14:textId="2E4F9545" w:rsidR="002D3AB8" w:rsidRPr="002D3AB8" w:rsidRDefault="002D3AB8" w:rsidP="002D3AB8">
      <w:pPr>
        <w:jc w:val="left"/>
        <w:rPr>
          <w:rFonts w:ascii="Times New Roman" w:hAnsi="Times New Roman" w:cs="Times New Roman"/>
          <w:b/>
          <w:color w:val="000000"/>
          <w:sz w:val="20"/>
          <w:szCs w:val="20"/>
          <w:shd w:val="clear" w:color="auto" w:fill="FFFFFF"/>
        </w:rPr>
      </w:pPr>
      <w:r>
        <w:rPr>
          <w:rFonts w:ascii="Times New Roman" w:hAnsi="Times New Roman" w:cs="Times New Roman"/>
          <w:b/>
          <w:color w:val="000000"/>
          <w:sz w:val="20"/>
          <w:szCs w:val="20"/>
          <w:shd w:val="clear" w:color="auto" w:fill="FFFFFF"/>
        </w:rPr>
        <w:lastRenderedPageBreak/>
        <w:t>Table S6</w:t>
      </w:r>
      <w:bookmarkStart w:id="30" w:name="_GoBack"/>
      <w:bookmarkEnd w:id="30"/>
      <w:r w:rsidRPr="002D3AB8">
        <w:rPr>
          <w:rFonts w:ascii="Times New Roman" w:hAnsi="Times New Roman" w:cs="Times New Roman"/>
          <w:b/>
          <w:color w:val="000000"/>
          <w:sz w:val="20"/>
          <w:szCs w:val="20"/>
          <w:shd w:val="clear" w:color="auto" w:fill="FFFFFF"/>
        </w:rPr>
        <w:t xml:space="preserve">. Maternal, placental and fetal characteristics of the subset samples with the epigenome-wide DNA methylation data available. </w:t>
      </w:r>
    </w:p>
    <w:tbl>
      <w:tblPr>
        <w:tblpPr w:leftFromText="180" w:rightFromText="180" w:vertAnchor="text" w:horzAnchor="page" w:tblpX="1645" w:tblpY="78"/>
        <w:tblW w:w="8765" w:type="dxa"/>
        <w:tblLook w:val="04A0" w:firstRow="1" w:lastRow="0" w:firstColumn="1" w:lastColumn="0" w:noHBand="0" w:noVBand="1"/>
      </w:tblPr>
      <w:tblGrid>
        <w:gridCol w:w="3828"/>
        <w:gridCol w:w="1840"/>
        <w:gridCol w:w="1846"/>
        <w:gridCol w:w="1251"/>
      </w:tblGrid>
      <w:tr w:rsidR="002D3AB8" w:rsidRPr="002D3AB8" w14:paraId="189D9607" w14:textId="77777777" w:rsidTr="000732E0">
        <w:trPr>
          <w:trHeight w:val="261"/>
        </w:trPr>
        <w:tc>
          <w:tcPr>
            <w:tcW w:w="3828" w:type="dxa"/>
            <w:tcBorders>
              <w:top w:val="single" w:sz="12" w:space="0" w:color="auto"/>
              <w:left w:val="nil"/>
              <w:bottom w:val="single" w:sz="8" w:space="0" w:color="auto"/>
              <w:right w:val="nil"/>
            </w:tcBorders>
            <w:shd w:val="clear" w:color="auto" w:fill="auto"/>
            <w:noWrap/>
            <w:vAlign w:val="center"/>
            <w:hideMark/>
          </w:tcPr>
          <w:p w14:paraId="68443505" w14:textId="77777777" w:rsidR="002D3AB8" w:rsidRPr="002D3AB8" w:rsidRDefault="002D3AB8" w:rsidP="000732E0">
            <w:pPr>
              <w:widowControl/>
              <w:jc w:val="center"/>
              <w:rPr>
                <w:rFonts w:ascii="Times New Roman" w:hAnsi="Times New Roman" w:cs="Times New Roman"/>
                <w:b/>
                <w:color w:val="000000"/>
                <w:sz w:val="20"/>
                <w:szCs w:val="20"/>
                <w:shd w:val="clear" w:color="auto" w:fill="FFFFFF"/>
              </w:rPr>
            </w:pPr>
          </w:p>
        </w:tc>
        <w:tc>
          <w:tcPr>
            <w:tcW w:w="1840" w:type="dxa"/>
            <w:tcBorders>
              <w:top w:val="single" w:sz="12" w:space="0" w:color="auto"/>
              <w:left w:val="nil"/>
              <w:bottom w:val="single" w:sz="8" w:space="0" w:color="auto"/>
              <w:right w:val="nil"/>
            </w:tcBorders>
            <w:shd w:val="clear" w:color="auto" w:fill="auto"/>
            <w:noWrap/>
            <w:vAlign w:val="center"/>
            <w:hideMark/>
          </w:tcPr>
          <w:p w14:paraId="1BB2F435" w14:textId="77777777" w:rsidR="002D3AB8" w:rsidRPr="002D3AB8" w:rsidRDefault="002D3AB8" w:rsidP="000732E0">
            <w:pPr>
              <w:widowControl/>
              <w:jc w:val="center"/>
              <w:rPr>
                <w:rFonts w:ascii="Times New Roman" w:hAnsi="Times New Roman" w:cs="Times New Roman"/>
                <w:b/>
                <w:color w:val="000000"/>
                <w:sz w:val="20"/>
                <w:szCs w:val="20"/>
                <w:shd w:val="clear" w:color="auto" w:fill="FFFFFF"/>
              </w:rPr>
            </w:pPr>
            <w:r w:rsidRPr="002D3AB8">
              <w:rPr>
                <w:rFonts w:ascii="Times New Roman" w:hAnsi="Times New Roman" w:cs="Times New Roman"/>
                <w:b/>
                <w:color w:val="000000"/>
                <w:sz w:val="20"/>
                <w:szCs w:val="20"/>
                <w:shd w:val="clear" w:color="auto" w:fill="FFFFFF"/>
              </w:rPr>
              <w:t>FT-LBW(N=14)</w:t>
            </w:r>
          </w:p>
        </w:tc>
        <w:tc>
          <w:tcPr>
            <w:tcW w:w="1846" w:type="dxa"/>
            <w:tcBorders>
              <w:top w:val="single" w:sz="12" w:space="0" w:color="auto"/>
              <w:left w:val="nil"/>
              <w:bottom w:val="single" w:sz="8" w:space="0" w:color="auto"/>
              <w:right w:val="nil"/>
            </w:tcBorders>
            <w:shd w:val="clear" w:color="auto" w:fill="auto"/>
            <w:noWrap/>
            <w:vAlign w:val="center"/>
            <w:hideMark/>
          </w:tcPr>
          <w:p w14:paraId="3B4F649B" w14:textId="77777777" w:rsidR="002D3AB8" w:rsidRPr="002D3AB8" w:rsidRDefault="002D3AB8" w:rsidP="000732E0">
            <w:pPr>
              <w:widowControl/>
              <w:jc w:val="center"/>
              <w:rPr>
                <w:rFonts w:ascii="Times New Roman" w:hAnsi="Times New Roman" w:cs="Times New Roman"/>
                <w:b/>
                <w:color w:val="000000"/>
                <w:sz w:val="20"/>
                <w:szCs w:val="20"/>
                <w:shd w:val="clear" w:color="auto" w:fill="FFFFFF"/>
              </w:rPr>
            </w:pPr>
            <w:r w:rsidRPr="002D3AB8">
              <w:rPr>
                <w:rFonts w:ascii="Times New Roman" w:hAnsi="Times New Roman" w:cs="Times New Roman"/>
                <w:b/>
                <w:color w:val="000000"/>
                <w:sz w:val="20"/>
                <w:szCs w:val="20"/>
                <w:shd w:val="clear" w:color="auto" w:fill="FFFFFF"/>
              </w:rPr>
              <w:t>FT-NBW(N=12)</w:t>
            </w:r>
          </w:p>
        </w:tc>
        <w:tc>
          <w:tcPr>
            <w:tcW w:w="1251" w:type="dxa"/>
            <w:tcBorders>
              <w:top w:val="single" w:sz="12" w:space="0" w:color="auto"/>
              <w:left w:val="nil"/>
              <w:bottom w:val="single" w:sz="8" w:space="0" w:color="auto"/>
              <w:right w:val="nil"/>
            </w:tcBorders>
            <w:shd w:val="clear" w:color="auto" w:fill="auto"/>
            <w:noWrap/>
            <w:vAlign w:val="center"/>
            <w:hideMark/>
          </w:tcPr>
          <w:p w14:paraId="6FD34F7E" w14:textId="77777777" w:rsidR="002D3AB8" w:rsidRPr="002D3AB8" w:rsidRDefault="002D3AB8" w:rsidP="000732E0">
            <w:pPr>
              <w:widowControl/>
              <w:jc w:val="center"/>
              <w:rPr>
                <w:rFonts w:ascii="Times New Roman" w:hAnsi="Times New Roman" w:cs="Times New Roman"/>
                <w:b/>
                <w:color w:val="000000"/>
                <w:sz w:val="20"/>
                <w:szCs w:val="20"/>
                <w:shd w:val="clear" w:color="auto" w:fill="FFFFFF"/>
              </w:rPr>
            </w:pPr>
            <w:r w:rsidRPr="002D3AB8">
              <w:rPr>
                <w:rFonts w:ascii="Times New Roman" w:hAnsi="Times New Roman" w:cs="Times New Roman"/>
                <w:b/>
                <w:i/>
                <w:color w:val="000000"/>
                <w:sz w:val="20"/>
                <w:szCs w:val="20"/>
                <w:shd w:val="clear" w:color="auto" w:fill="FFFFFF"/>
              </w:rPr>
              <w:t>P-value</w:t>
            </w:r>
          </w:p>
        </w:tc>
      </w:tr>
      <w:tr w:rsidR="002D3AB8" w:rsidRPr="002D3AB8" w14:paraId="18CAF883" w14:textId="77777777" w:rsidTr="000732E0">
        <w:trPr>
          <w:trHeight w:val="261"/>
        </w:trPr>
        <w:tc>
          <w:tcPr>
            <w:tcW w:w="3828" w:type="dxa"/>
            <w:tcBorders>
              <w:top w:val="nil"/>
              <w:left w:val="nil"/>
              <w:bottom w:val="nil"/>
              <w:right w:val="nil"/>
            </w:tcBorders>
            <w:shd w:val="clear" w:color="auto" w:fill="auto"/>
            <w:noWrap/>
            <w:vAlign w:val="center"/>
            <w:hideMark/>
          </w:tcPr>
          <w:p w14:paraId="70914AC1" w14:textId="77777777" w:rsidR="002D3AB8" w:rsidRPr="002D3AB8" w:rsidRDefault="002D3AB8" w:rsidP="000732E0">
            <w:pPr>
              <w:widowControl/>
              <w:jc w:val="left"/>
              <w:rPr>
                <w:rFonts w:ascii="Times New Roman" w:eastAsia="SimSun" w:hAnsi="Times New Roman" w:cs="Times New Roman"/>
                <w:b/>
                <w:bCs/>
                <w:color w:val="000000"/>
                <w:kern w:val="0"/>
                <w:sz w:val="20"/>
                <w:szCs w:val="20"/>
              </w:rPr>
            </w:pPr>
            <w:r w:rsidRPr="002D3AB8">
              <w:rPr>
                <w:rFonts w:ascii="Times New Roman" w:eastAsia="SimSun" w:hAnsi="Times New Roman" w:cs="Times New Roman"/>
                <w:b/>
                <w:bCs/>
                <w:color w:val="000000"/>
                <w:kern w:val="0"/>
                <w:sz w:val="20"/>
                <w:szCs w:val="20"/>
              </w:rPr>
              <w:t>Mothers</w:t>
            </w:r>
          </w:p>
        </w:tc>
        <w:tc>
          <w:tcPr>
            <w:tcW w:w="1840" w:type="dxa"/>
            <w:tcBorders>
              <w:top w:val="nil"/>
              <w:left w:val="nil"/>
              <w:bottom w:val="nil"/>
              <w:right w:val="nil"/>
            </w:tcBorders>
            <w:shd w:val="clear" w:color="auto" w:fill="auto"/>
            <w:noWrap/>
            <w:vAlign w:val="center"/>
            <w:hideMark/>
          </w:tcPr>
          <w:p w14:paraId="10EDC182" w14:textId="77777777" w:rsidR="002D3AB8" w:rsidRPr="002D3AB8" w:rsidRDefault="002D3AB8" w:rsidP="000732E0">
            <w:pPr>
              <w:widowControl/>
              <w:jc w:val="center"/>
              <w:rPr>
                <w:rFonts w:ascii="Times New Roman" w:eastAsia="SimSun" w:hAnsi="Times New Roman" w:cs="Times New Roman"/>
                <w:b/>
                <w:bCs/>
                <w:color w:val="000000"/>
                <w:kern w:val="0"/>
                <w:sz w:val="20"/>
                <w:szCs w:val="20"/>
              </w:rPr>
            </w:pPr>
          </w:p>
        </w:tc>
        <w:tc>
          <w:tcPr>
            <w:tcW w:w="1846" w:type="dxa"/>
            <w:tcBorders>
              <w:top w:val="nil"/>
              <w:left w:val="nil"/>
              <w:bottom w:val="nil"/>
              <w:right w:val="nil"/>
            </w:tcBorders>
            <w:shd w:val="clear" w:color="auto" w:fill="auto"/>
            <w:noWrap/>
            <w:vAlign w:val="center"/>
            <w:hideMark/>
          </w:tcPr>
          <w:p w14:paraId="0C254137" w14:textId="77777777" w:rsidR="002D3AB8" w:rsidRPr="002D3AB8" w:rsidRDefault="002D3AB8" w:rsidP="000732E0">
            <w:pPr>
              <w:widowControl/>
              <w:jc w:val="center"/>
              <w:rPr>
                <w:rFonts w:ascii="Times New Roman" w:eastAsia="Times New Roman" w:hAnsi="Times New Roman" w:cs="Times New Roman"/>
                <w:kern w:val="0"/>
                <w:sz w:val="20"/>
                <w:szCs w:val="20"/>
              </w:rPr>
            </w:pPr>
          </w:p>
        </w:tc>
        <w:tc>
          <w:tcPr>
            <w:tcW w:w="1251" w:type="dxa"/>
            <w:tcBorders>
              <w:top w:val="nil"/>
              <w:left w:val="nil"/>
              <w:bottom w:val="nil"/>
              <w:right w:val="nil"/>
            </w:tcBorders>
            <w:shd w:val="clear" w:color="auto" w:fill="auto"/>
            <w:noWrap/>
            <w:vAlign w:val="center"/>
            <w:hideMark/>
          </w:tcPr>
          <w:p w14:paraId="0C439C2C" w14:textId="77777777" w:rsidR="002D3AB8" w:rsidRPr="002D3AB8" w:rsidRDefault="002D3AB8" w:rsidP="000732E0">
            <w:pPr>
              <w:widowControl/>
              <w:jc w:val="center"/>
              <w:rPr>
                <w:rFonts w:ascii="Times New Roman" w:eastAsia="Times New Roman" w:hAnsi="Times New Roman" w:cs="Times New Roman"/>
                <w:kern w:val="0"/>
                <w:sz w:val="20"/>
                <w:szCs w:val="20"/>
              </w:rPr>
            </w:pPr>
          </w:p>
        </w:tc>
      </w:tr>
      <w:tr w:rsidR="002D3AB8" w:rsidRPr="002D3AB8" w14:paraId="7CC95DEF" w14:textId="77777777" w:rsidTr="000732E0">
        <w:trPr>
          <w:trHeight w:val="261"/>
        </w:trPr>
        <w:tc>
          <w:tcPr>
            <w:tcW w:w="3828" w:type="dxa"/>
            <w:tcBorders>
              <w:top w:val="nil"/>
              <w:left w:val="nil"/>
              <w:bottom w:val="nil"/>
              <w:right w:val="nil"/>
            </w:tcBorders>
            <w:shd w:val="clear" w:color="auto" w:fill="auto"/>
            <w:noWrap/>
            <w:vAlign w:val="center"/>
            <w:hideMark/>
          </w:tcPr>
          <w:p w14:paraId="3DAC79BB" w14:textId="77777777" w:rsidR="002D3AB8" w:rsidRPr="002D3AB8" w:rsidRDefault="002D3AB8" w:rsidP="000732E0">
            <w:pPr>
              <w:widowControl/>
              <w:ind w:firstLineChars="176" w:firstLine="352"/>
              <w:jc w:val="left"/>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Age (y), mean (SD)</w:t>
            </w:r>
          </w:p>
        </w:tc>
        <w:tc>
          <w:tcPr>
            <w:tcW w:w="1840" w:type="dxa"/>
            <w:tcBorders>
              <w:top w:val="nil"/>
              <w:left w:val="nil"/>
              <w:bottom w:val="nil"/>
              <w:right w:val="nil"/>
            </w:tcBorders>
            <w:shd w:val="clear" w:color="auto" w:fill="auto"/>
            <w:noWrap/>
            <w:vAlign w:val="center"/>
            <w:hideMark/>
          </w:tcPr>
          <w:p w14:paraId="1CC6C0FE"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26.14 (3.66)</w:t>
            </w:r>
          </w:p>
        </w:tc>
        <w:tc>
          <w:tcPr>
            <w:tcW w:w="1846" w:type="dxa"/>
            <w:tcBorders>
              <w:top w:val="nil"/>
              <w:left w:val="nil"/>
              <w:bottom w:val="nil"/>
              <w:right w:val="nil"/>
            </w:tcBorders>
            <w:shd w:val="clear" w:color="auto" w:fill="auto"/>
            <w:noWrap/>
            <w:vAlign w:val="center"/>
            <w:hideMark/>
          </w:tcPr>
          <w:p w14:paraId="0FE6A3BF"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30.17 (4.26)</w:t>
            </w:r>
          </w:p>
        </w:tc>
        <w:tc>
          <w:tcPr>
            <w:tcW w:w="1251" w:type="dxa"/>
            <w:tcBorders>
              <w:top w:val="nil"/>
              <w:left w:val="nil"/>
              <w:bottom w:val="nil"/>
              <w:right w:val="nil"/>
            </w:tcBorders>
            <w:shd w:val="clear" w:color="auto" w:fill="auto"/>
            <w:noWrap/>
            <w:vAlign w:val="center"/>
            <w:hideMark/>
          </w:tcPr>
          <w:p w14:paraId="1E249734" w14:textId="77777777" w:rsidR="002D3AB8" w:rsidRPr="002D3AB8" w:rsidRDefault="002D3AB8" w:rsidP="000732E0">
            <w:pPr>
              <w:widowControl/>
              <w:jc w:val="center"/>
              <w:rPr>
                <w:rFonts w:ascii="Times New Roman" w:eastAsia="SimSun" w:hAnsi="Times New Roman" w:cs="Times New Roman"/>
                <w:b/>
                <w:i/>
                <w:iCs/>
                <w:color w:val="000000"/>
                <w:kern w:val="0"/>
                <w:sz w:val="20"/>
                <w:szCs w:val="20"/>
              </w:rPr>
            </w:pPr>
            <w:r w:rsidRPr="002D3AB8">
              <w:rPr>
                <w:rFonts w:ascii="Times New Roman" w:eastAsia="SimSun" w:hAnsi="Times New Roman" w:cs="Times New Roman"/>
                <w:b/>
                <w:i/>
                <w:iCs/>
                <w:color w:val="000000"/>
                <w:kern w:val="0"/>
                <w:sz w:val="20"/>
                <w:szCs w:val="20"/>
              </w:rPr>
              <w:t>0.02</w:t>
            </w:r>
          </w:p>
        </w:tc>
      </w:tr>
      <w:tr w:rsidR="002D3AB8" w:rsidRPr="002D3AB8" w14:paraId="20F2FA9A" w14:textId="77777777" w:rsidTr="000732E0">
        <w:trPr>
          <w:trHeight w:val="261"/>
        </w:trPr>
        <w:tc>
          <w:tcPr>
            <w:tcW w:w="3828" w:type="dxa"/>
            <w:tcBorders>
              <w:top w:val="nil"/>
              <w:left w:val="nil"/>
              <w:bottom w:val="nil"/>
              <w:right w:val="nil"/>
            </w:tcBorders>
            <w:shd w:val="clear" w:color="auto" w:fill="auto"/>
            <w:noWrap/>
            <w:vAlign w:val="center"/>
            <w:hideMark/>
          </w:tcPr>
          <w:p w14:paraId="542594EE" w14:textId="77777777" w:rsidR="002D3AB8" w:rsidRPr="002D3AB8" w:rsidRDefault="002D3AB8" w:rsidP="000732E0">
            <w:pPr>
              <w:widowControl/>
              <w:ind w:firstLineChars="176" w:firstLine="352"/>
              <w:jc w:val="left"/>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Pre-pregnancy BMI, mean (SD)</w:t>
            </w:r>
          </w:p>
        </w:tc>
        <w:tc>
          <w:tcPr>
            <w:tcW w:w="1840" w:type="dxa"/>
            <w:tcBorders>
              <w:top w:val="nil"/>
              <w:left w:val="nil"/>
              <w:bottom w:val="nil"/>
              <w:right w:val="nil"/>
            </w:tcBorders>
            <w:shd w:val="clear" w:color="auto" w:fill="auto"/>
            <w:noWrap/>
            <w:vAlign w:val="center"/>
            <w:hideMark/>
          </w:tcPr>
          <w:p w14:paraId="40CF5916"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18.99 (2.55)</w:t>
            </w:r>
          </w:p>
        </w:tc>
        <w:tc>
          <w:tcPr>
            <w:tcW w:w="1846" w:type="dxa"/>
            <w:tcBorders>
              <w:top w:val="nil"/>
              <w:left w:val="nil"/>
              <w:bottom w:val="nil"/>
              <w:right w:val="nil"/>
            </w:tcBorders>
            <w:shd w:val="clear" w:color="auto" w:fill="auto"/>
            <w:noWrap/>
            <w:vAlign w:val="center"/>
            <w:hideMark/>
          </w:tcPr>
          <w:p w14:paraId="6D9966AC"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19.51 (3.09)</w:t>
            </w:r>
          </w:p>
        </w:tc>
        <w:tc>
          <w:tcPr>
            <w:tcW w:w="1251" w:type="dxa"/>
            <w:tcBorders>
              <w:top w:val="nil"/>
              <w:left w:val="nil"/>
              <w:bottom w:val="nil"/>
              <w:right w:val="nil"/>
            </w:tcBorders>
            <w:shd w:val="clear" w:color="auto" w:fill="auto"/>
            <w:noWrap/>
            <w:vAlign w:val="center"/>
            <w:hideMark/>
          </w:tcPr>
          <w:p w14:paraId="3104D1D7" w14:textId="77777777" w:rsidR="002D3AB8" w:rsidRPr="002D3AB8" w:rsidRDefault="002D3AB8" w:rsidP="000732E0">
            <w:pPr>
              <w:widowControl/>
              <w:jc w:val="center"/>
              <w:rPr>
                <w:rFonts w:ascii="Times New Roman" w:eastAsia="SimSun" w:hAnsi="Times New Roman" w:cs="Times New Roman"/>
                <w:i/>
                <w:iCs/>
                <w:color w:val="000000"/>
                <w:kern w:val="0"/>
                <w:sz w:val="20"/>
                <w:szCs w:val="20"/>
              </w:rPr>
            </w:pPr>
            <w:r w:rsidRPr="002D3AB8">
              <w:rPr>
                <w:rFonts w:ascii="Times New Roman" w:eastAsia="SimSun" w:hAnsi="Times New Roman" w:cs="Times New Roman"/>
                <w:i/>
                <w:iCs/>
                <w:color w:val="000000"/>
                <w:kern w:val="0"/>
                <w:sz w:val="20"/>
                <w:szCs w:val="20"/>
              </w:rPr>
              <w:t>0.64</w:t>
            </w:r>
          </w:p>
        </w:tc>
      </w:tr>
      <w:tr w:rsidR="002D3AB8" w:rsidRPr="002D3AB8" w14:paraId="24DC8A79" w14:textId="77777777" w:rsidTr="000732E0">
        <w:trPr>
          <w:trHeight w:val="261"/>
        </w:trPr>
        <w:tc>
          <w:tcPr>
            <w:tcW w:w="3828" w:type="dxa"/>
            <w:tcBorders>
              <w:top w:val="nil"/>
              <w:left w:val="nil"/>
              <w:bottom w:val="nil"/>
              <w:right w:val="nil"/>
            </w:tcBorders>
            <w:shd w:val="clear" w:color="auto" w:fill="auto"/>
            <w:noWrap/>
            <w:vAlign w:val="center"/>
            <w:hideMark/>
          </w:tcPr>
          <w:p w14:paraId="2484A317" w14:textId="77777777" w:rsidR="002D3AB8" w:rsidRPr="002D3AB8" w:rsidRDefault="002D3AB8" w:rsidP="000732E0">
            <w:pPr>
              <w:widowControl/>
              <w:ind w:firstLineChars="176" w:firstLine="352"/>
              <w:jc w:val="left"/>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College or above, N (%)</w:t>
            </w:r>
          </w:p>
        </w:tc>
        <w:tc>
          <w:tcPr>
            <w:tcW w:w="1840" w:type="dxa"/>
            <w:tcBorders>
              <w:top w:val="nil"/>
              <w:left w:val="nil"/>
              <w:bottom w:val="nil"/>
              <w:right w:val="nil"/>
            </w:tcBorders>
            <w:shd w:val="clear" w:color="auto" w:fill="auto"/>
            <w:noWrap/>
            <w:vAlign w:val="center"/>
            <w:hideMark/>
          </w:tcPr>
          <w:p w14:paraId="0F71653A"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3 (21.40)</w:t>
            </w:r>
          </w:p>
        </w:tc>
        <w:tc>
          <w:tcPr>
            <w:tcW w:w="1846" w:type="dxa"/>
            <w:tcBorders>
              <w:top w:val="nil"/>
              <w:left w:val="nil"/>
              <w:bottom w:val="nil"/>
              <w:right w:val="nil"/>
            </w:tcBorders>
            <w:shd w:val="clear" w:color="auto" w:fill="auto"/>
            <w:noWrap/>
            <w:vAlign w:val="center"/>
            <w:hideMark/>
          </w:tcPr>
          <w:p w14:paraId="0C451A92"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6 (50.00)</w:t>
            </w:r>
          </w:p>
        </w:tc>
        <w:tc>
          <w:tcPr>
            <w:tcW w:w="1251" w:type="dxa"/>
            <w:tcBorders>
              <w:top w:val="nil"/>
              <w:left w:val="nil"/>
              <w:bottom w:val="nil"/>
              <w:right w:val="nil"/>
            </w:tcBorders>
            <w:shd w:val="clear" w:color="auto" w:fill="auto"/>
            <w:noWrap/>
            <w:vAlign w:val="center"/>
            <w:hideMark/>
          </w:tcPr>
          <w:p w14:paraId="521904DE" w14:textId="77777777" w:rsidR="002D3AB8" w:rsidRPr="002D3AB8" w:rsidRDefault="002D3AB8" w:rsidP="000732E0">
            <w:pPr>
              <w:widowControl/>
              <w:jc w:val="center"/>
              <w:rPr>
                <w:rFonts w:ascii="Times New Roman" w:eastAsia="SimSun" w:hAnsi="Times New Roman" w:cs="Times New Roman"/>
                <w:bCs/>
                <w:i/>
                <w:iCs/>
                <w:color w:val="000000"/>
                <w:kern w:val="0"/>
                <w:sz w:val="20"/>
                <w:szCs w:val="20"/>
              </w:rPr>
            </w:pPr>
            <w:r w:rsidRPr="002D3AB8">
              <w:rPr>
                <w:rFonts w:ascii="Times New Roman" w:eastAsia="SimSun" w:hAnsi="Times New Roman" w:cs="Times New Roman"/>
                <w:bCs/>
                <w:i/>
                <w:iCs/>
                <w:color w:val="000000"/>
                <w:kern w:val="0"/>
                <w:sz w:val="20"/>
                <w:szCs w:val="20"/>
              </w:rPr>
              <w:t>0.22</w:t>
            </w:r>
          </w:p>
        </w:tc>
      </w:tr>
      <w:tr w:rsidR="002D3AB8" w:rsidRPr="002D3AB8" w14:paraId="045B67BE" w14:textId="77777777" w:rsidTr="000732E0">
        <w:trPr>
          <w:trHeight w:val="261"/>
        </w:trPr>
        <w:tc>
          <w:tcPr>
            <w:tcW w:w="3828" w:type="dxa"/>
            <w:tcBorders>
              <w:top w:val="nil"/>
              <w:left w:val="nil"/>
              <w:bottom w:val="nil"/>
              <w:right w:val="nil"/>
            </w:tcBorders>
            <w:shd w:val="clear" w:color="auto" w:fill="auto"/>
            <w:noWrap/>
            <w:vAlign w:val="center"/>
            <w:hideMark/>
          </w:tcPr>
          <w:p w14:paraId="3BB904EC" w14:textId="77777777" w:rsidR="002D3AB8" w:rsidRPr="002D3AB8" w:rsidRDefault="002D3AB8" w:rsidP="000732E0">
            <w:pPr>
              <w:widowControl/>
              <w:ind w:firstLineChars="176" w:firstLine="352"/>
              <w:jc w:val="left"/>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Family income &lt;=</w:t>
            </w:r>
            <w:r w:rsidRPr="002D3AB8">
              <w:rPr>
                <w:rFonts w:ascii="Times New Roman" w:eastAsia="SimSun" w:hAnsi="Times New Roman" w:cs="Times New Roman"/>
                <w:color w:val="000000"/>
                <w:kern w:val="0"/>
                <w:sz w:val="20"/>
                <w:szCs w:val="20"/>
              </w:rPr>
              <w:t>￥</w:t>
            </w:r>
            <w:r w:rsidRPr="002D3AB8">
              <w:rPr>
                <w:rFonts w:ascii="Times New Roman" w:eastAsia="SimSun" w:hAnsi="Times New Roman" w:cs="Times New Roman"/>
                <w:color w:val="000000"/>
                <w:kern w:val="0"/>
                <w:sz w:val="20"/>
                <w:szCs w:val="20"/>
              </w:rPr>
              <w:t>3000/month, N (%)</w:t>
            </w:r>
          </w:p>
        </w:tc>
        <w:tc>
          <w:tcPr>
            <w:tcW w:w="1840" w:type="dxa"/>
            <w:tcBorders>
              <w:top w:val="nil"/>
              <w:left w:val="nil"/>
              <w:bottom w:val="nil"/>
              <w:right w:val="nil"/>
            </w:tcBorders>
            <w:shd w:val="clear" w:color="auto" w:fill="auto"/>
            <w:noWrap/>
            <w:vAlign w:val="center"/>
            <w:hideMark/>
          </w:tcPr>
          <w:p w14:paraId="43FE97B8"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9 (64.30)</w:t>
            </w:r>
          </w:p>
        </w:tc>
        <w:tc>
          <w:tcPr>
            <w:tcW w:w="1846" w:type="dxa"/>
            <w:tcBorders>
              <w:top w:val="nil"/>
              <w:left w:val="nil"/>
              <w:bottom w:val="nil"/>
              <w:right w:val="nil"/>
            </w:tcBorders>
            <w:shd w:val="clear" w:color="auto" w:fill="auto"/>
            <w:noWrap/>
            <w:vAlign w:val="center"/>
            <w:hideMark/>
          </w:tcPr>
          <w:p w14:paraId="190F3A59"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7 (58.30)</w:t>
            </w:r>
          </w:p>
        </w:tc>
        <w:tc>
          <w:tcPr>
            <w:tcW w:w="1251" w:type="dxa"/>
            <w:tcBorders>
              <w:top w:val="nil"/>
              <w:left w:val="nil"/>
              <w:bottom w:val="nil"/>
              <w:right w:val="nil"/>
            </w:tcBorders>
            <w:shd w:val="clear" w:color="auto" w:fill="auto"/>
            <w:noWrap/>
            <w:vAlign w:val="center"/>
            <w:hideMark/>
          </w:tcPr>
          <w:p w14:paraId="783E2D43" w14:textId="77777777" w:rsidR="002D3AB8" w:rsidRPr="002D3AB8" w:rsidRDefault="002D3AB8" w:rsidP="000732E0">
            <w:pPr>
              <w:widowControl/>
              <w:jc w:val="center"/>
              <w:rPr>
                <w:rFonts w:ascii="Times New Roman" w:eastAsia="SimSun" w:hAnsi="Times New Roman" w:cs="Times New Roman"/>
                <w:bCs/>
                <w:i/>
                <w:iCs/>
                <w:color w:val="000000"/>
                <w:kern w:val="0"/>
                <w:sz w:val="20"/>
                <w:szCs w:val="20"/>
              </w:rPr>
            </w:pPr>
            <w:r w:rsidRPr="002D3AB8">
              <w:rPr>
                <w:rFonts w:ascii="Times New Roman" w:eastAsia="SimSun" w:hAnsi="Times New Roman" w:cs="Times New Roman"/>
                <w:bCs/>
                <w:i/>
                <w:iCs/>
                <w:color w:val="000000"/>
                <w:kern w:val="0"/>
                <w:sz w:val="20"/>
                <w:szCs w:val="20"/>
              </w:rPr>
              <w:t>1.00</w:t>
            </w:r>
          </w:p>
        </w:tc>
      </w:tr>
      <w:tr w:rsidR="002D3AB8" w:rsidRPr="002D3AB8" w14:paraId="538AAAD1" w14:textId="77777777" w:rsidTr="000732E0">
        <w:trPr>
          <w:trHeight w:val="261"/>
        </w:trPr>
        <w:tc>
          <w:tcPr>
            <w:tcW w:w="3828" w:type="dxa"/>
            <w:tcBorders>
              <w:top w:val="nil"/>
              <w:left w:val="nil"/>
              <w:bottom w:val="nil"/>
              <w:right w:val="nil"/>
            </w:tcBorders>
            <w:shd w:val="clear" w:color="auto" w:fill="auto"/>
            <w:noWrap/>
            <w:vAlign w:val="center"/>
            <w:hideMark/>
          </w:tcPr>
          <w:p w14:paraId="41A79600" w14:textId="77777777" w:rsidR="002D3AB8" w:rsidRPr="002D3AB8" w:rsidRDefault="002D3AB8" w:rsidP="000732E0">
            <w:pPr>
              <w:widowControl/>
              <w:ind w:firstLineChars="176" w:firstLine="352"/>
              <w:jc w:val="left"/>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Married, N (%)</w:t>
            </w:r>
          </w:p>
        </w:tc>
        <w:tc>
          <w:tcPr>
            <w:tcW w:w="1840" w:type="dxa"/>
            <w:tcBorders>
              <w:top w:val="nil"/>
              <w:left w:val="nil"/>
              <w:bottom w:val="nil"/>
              <w:right w:val="nil"/>
            </w:tcBorders>
            <w:shd w:val="clear" w:color="auto" w:fill="auto"/>
            <w:noWrap/>
            <w:vAlign w:val="center"/>
          </w:tcPr>
          <w:p w14:paraId="55325DC2"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13 (92.90)</w:t>
            </w:r>
          </w:p>
        </w:tc>
        <w:tc>
          <w:tcPr>
            <w:tcW w:w="1846" w:type="dxa"/>
            <w:tcBorders>
              <w:top w:val="nil"/>
              <w:left w:val="nil"/>
              <w:bottom w:val="nil"/>
              <w:right w:val="nil"/>
            </w:tcBorders>
            <w:shd w:val="clear" w:color="auto" w:fill="auto"/>
            <w:noWrap/>
            <w:vAlign w:val="center"/>
          </w:tcPr>
          <w:p w14:paraId="0843BA90"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12 (100.00)</w:t>
            </w:r>
          </w:p>
        </w:tc>
        <w:tc>
          <w:tcPr>
            <w:tcW w:w="1251" w:type="dxa"/>
            <w:tcBorders>
              <w:top w:val="nil"/>
              <w:left w:val="nil"/>
              <w:bottom w:val="nil"/>
              <w:right w:val="nil"/>
            </w:tcBorders>
            <w:shd w:val="clear" w:color="auto" w:fill="auto"/>
            <w:noWrap/>
            <w:vAlign w:val="center"/>
            <w:hideMark/>
          </w:tcPr>
          <w:p w14:paraId="2958ED0C" w14:textId="77777777" w:rsidR="002D3AB8" w:rsidRPr="002D3AB8" w:rsidRDefault="002D3AB8" w:rsidP="000732E0">
            <w:pPr>
              <w:widowControl/>
              <w:jc w:val="center"/>
              <w:rPr>
                <w:rFonts w:ascii="Times New Roman" w:eastAsia="SimSun" w:hAnsi="Times New Roman" w:cs="Times New Roman"/>
                <w:i/>
                <w:iCs/>
                <w:color w:val="000000"/>
                <w:kern w:val="0"/>
                <w:sz w:val="20"/>
                <w:szCs w:val="20"/>
              </w:rPr>
            </w:pPr>
            <w:r w:rsidRPr="002D3AB8">
              <w:rPr>
                <w:rFonts w:ascii="Times New Roman" w:eastAsia="SimSun" w:hAnsi="Times New Roman" w:cs="Times New Roman"/>
                <w:i/>
                <w:iCs/>
                <w:color w:val="000000"/>
                <w:kern w:val="0"/>
                <w:sz w:val="20"/>
                <w:szCs w:val="20"/>
              </w:rPr>
              <w:t>1.00</w:t>
            </w:r>
          </w:p>
        </w:tc>
      </w:tr>
      <w:tr w:rsidR="002D3AB8" w:rsidRPr="002D3AB8" w14:paraId="143B54AC" w14:textId="77777777" w:rsidTr="000732E0">
        <w:trPr>
          <w:trHeight w:val="261"/>
        </w:trPr>
        <w:tc>
          <w:tcPr>
            <w:tcW w:w="3828" w:type="dxa"/>
            <w:tcBorders>
              <w:top w:val="nil"/>
              <w:left w:val="nil"/>
              <w:bottom w:val="nil"/>
              <w:right w:val="nil"/>
            </w:tcBorders>
            <w:shd w:val="clear" w:color="auto" w:fill="auto"/>
            <w:noWrap/>
            <w:vAlign w:val="center"/>
            <w:hideMark/>
          </w:tcPr>
          <w:p w14:paraId="09C7FC61" w14:textId="77777777" w:rsidR="002D3AB8" w:rsidRPr="002D3AB8" w:rsidRDefault="002D3AB8" w:rsidP="000732E0">
            <w:pPr>
              <w:widowControl/>
              <w:ind w:firstLineChars="176" w:firstLine="352"/>
              <w:jc w:val="left"/>
              <w:rPr>
                <w:rFonts w:ascii="Times New Roman" w:eastAsia="SimSun" w:hAnsi="Times New Roman" w:cs="Times New Roman"/>
                <w:color w:val="000000"/>
                <w:kern w:val="0"/>
                <w:sz w:val="20"/>
                <w:szCs w:val="20"/>
              </w:rPr>
            </w:pPr>
            <w:bookmarkStart w:id="31" w:name="OLE_LINK78"/>
            <w:r w:rsidRPr="002D3AB8">
              <w:rPr>
                <w:rFonts w:ascii="Times New Roman" w:eastAsia="SimSun" w:hAnsi="Times New Roman" w:cs="Times New Roman"/>
                <w:color w:val="000000"/>
                <w:kern w:val="0"/>
                <w:sz w:val="20"/>
                <w:szCs w:val="20"/>
              </w:rPr>
              <w:t>Environmental tobacco smoke</w:t>
            </w:r>
            <w:bookmarkEnd w:id="31"/>
            <w:r w:rsidRPr="002D3AB8">
              <w:rPr>
                <w:rFonts w:ascii="Times New Roman" w:eastAsia="SimSun" w:hAnsi="Times New Roman" w:cs="Times New Roman"/>
                <w:color w:val="000000"/>
                <w:kern w:val="0"/>
                <w:sz w:val="20"/>
                <w:szCs w:val="20"/>
              </w:rPr>
              <w:t>,</w:t>
            </w:r>
            <w:r w:rsidRPr="002D3AB8">
              <w:rPr>
                <w:rFonts w:ascii="Times New Roman" w:eastAsia="SimSun" w:hAnsi="Times New Roman" w:cs="Times New Roman"/>
                <w:color w:val="000000"/>
                <w:kern w:val="0"/>
                <w:sz w:val="20"/>
                <w:szCs w:val="20"/>
                <w:vertAlign w:val="superscript"/>
              </w:rPr>
              <w:t xml:space="preserve"> </w:t>
            </w:r>
            <w:r w:rsidRPr="002D3AB8">
              <w:rPr>
                <w:rFonts w:ascii="Times New Roman" w:eastAsia="SimSun" w:hAnsi="Times New Roman" w:cs="Times New Roman"/>
                <w:color w:val="000000"/>
                <w:kern w:val="0"/>
                <w:sz w:val="20"/>
                <w:szCs w:val="20"/>
              </w:rPr>
              <w:t>N (%)</w:t>
            </w:r>
          </w:p>
        </w:tc>
        <w:tc>
          <w:tcPr>
            <w:tcW w:w="1840" w:type="dxa"/>
            <w:tcBorders>
              <w:top w:val="nil"/>
              <w:left w:val="nil"/>
              <w:bottom w:val="nil"/>
              <w:right w:val="nil"/>
            </w:tcBorders>
            <w:shd w:val="clear" w:color="auto" w:fill="auto"/>
            <w:noWrap/>
            <w:vAlign w:val="center"/>
            <w:hideMark/>
          </w:tcPr>
          <w:p w14:paraId="5829D0A8"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9 (64.30)</w:t>
            </w:r>
          </w:p>
        </w:tc>
        <w:tc>
          <w:tcPr>
            <w:tcW w:w="1846" w:type="dxa"/>
            <w:tcBorders>
              <w:top w:val="nil"/>
              <w:left w:val="nil"/>
              <w:bottom w:val="nil"/>
              <w:right w:val="nil"/>
            </w:tcBorders>
            <w:shd w:val="clear" w:color="auto" w:fill="auto"/>
            <w:noWrap/>
            <w:vAlign w:val="center"/>
            <w:hideMark/>
          </w:tcPr>
          <w:p w14:paraId="57369871"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7 (58.30)</w:t>
            </w:r>
          </w:p>
        </w:tc>
        <w:tc>
          <w:tcPr>
            <w:tcW w:w="1251" w:type="dxa"/>
            <w:tcBorders>
              <w:top w:val="nil"/>
              <w:left w:val="nil"/>
              <w:bottom w:val="nil"/>
              <w:right w:val="nil"/>
            </w:tcBorders>
            <w:shd w:val="clear" w:color="auto" w:fill="auto"/>
            <w:noWrap/>
            <w:vAlign w:val="center"/>
            <w:hideMark/>
          </w:tcPr>
          <w:p w14:paraId="648317F7" w14:textId="77777777" w:rsidR="002D3AB8" w:rsidRPr="002D3AB8" w:rsidRDefault="002D3AB8" w:rsidP="000732E0">
            <w:pPr>
              <w:widowControl/>
              <w:jc w:val="center"/>
              <w:rPr>
                <w:rFonts w:ascii="Times New Roman" w:eastAsia="SimSun" w:hAnsi="Times New Roman" w:cs="Times New Roman"/>
                <w:bCs/>
                <w:i/>
                <w:iCs/>
                <w:color w:val="000000"/>
                <w:kern w:val="0"/>
                <w:sz w:val="20"/>
                <w:szCs w:val="20"/>
              </w:rPr>
            </w:pPr>
            <w:r w:rsidRPr="002D3AB8">
              <w:rPr>
                <w:rFonts w:ascii="Times New Roman" w:eastAsia="SimSun" w:hAnsi="Times New Roman" w:cs="Times New Roman"/>
                <w:bCs/>
                <w:i/>
                <w:iCs/>
                <w:color w:val="000000"/>
                <w:kern w:val="0"/>
                <w:sz w:val="20"/>
                <w:szCs w:val="20"/>
              </w:rPr>
              <w:t>1.00</w:t>
            </w:r>
          </w:p>
        </w:tc>
      </w:tr>
      <w:tr w:rsidR="002D3AB8" w:rsidRPr="002D3AB8" w14:paraId="28C28E16" w14:textId="77777777" w:rsidTr="000732E0">
        <w:trPr>
          <w:trHeight w:val="261"/>
        </w:trPr>
        <w:tc>
          <w:tcPr>
            <w:tcW w:w="3828" w:type="dxa"/>
            <w:tcBorders>
              <w:top w:val="nil"/>
              <w:left w:val="nil"/>
              <w:bottom w:val="nil"/>
              <w:right w:val="nil"/>
            </w:tcBorders>
            <w:shd w:val="clear" w:color="auto" w:fill="auto"/>
            <w:noWrap/>
            <w:vAlign w:val="center"/>
            <w:hideMark/>
          </w:tcPr>
          <w:p w14:paraId="432BFA37" w14:textId="77777777" w:rsidR="002D3AB8" w:rsidRPr="002D3AB8" w:rsidRDefault="002D3AB8" w:rsidP="000732E0">
            <w:pPr>
              <w:widowControl/>
              <w:ind w:firstLineChars="176" w:firstLine="352"/>
              <w:jc w:val="left"/>
              <w:rPr>
                <w:rFonts w:ascii="Times New Roman" w:eastAsia="SimSun" w:hAnsi="Times New Roman" w:cs="Times New Roman"/>
                <w:color w:val="000000"/>
                <w:kern w:val="0"/>
                <w:sz w:val="20"/>
                <w:szCs w:val="20"/>
              </w:rPr>
            </w:pPr>
            <w:proofErr w:type="spellStart"/>
            <w:r w:rsidRPr="002D3AB8">
              <w:rPr>
                <w:rFonts w:ascii="Times New Roman" w:eastAsia="SimSun" w:hAnsi="Times New Roman" w:cs="Times New Roman"/>
                <w:color w:val="000000"/>
                <w:kern w:val="0"/>
                <w:sz w:val="20"/>
                <w:szCs w:val="20"/>
              </w:rPr>
              <w:t>Primiparity</w:t>
            </w:r>
            <w:proofErr w:type="spellEnd"/>
            <w:r w:rsidRPr="002D3AB8">
              <w:rPr>
                <w:rFonts w:ascii="Times New Roman" w:eastAsia="SimSun" w:hAnsi="Times New Roman" w:cs="Times New Roman"/>
                <w:color w:val="000000"/>
                <w:kern w:val="0"/>
                <w:sz w:val="20"/>
                <w:szCs w:val="20"/>
              </w:rPr>
              <w:t>, N (%)</w:t>
            </w:r>
          </w:p>
        </w:tc>
        <w:tc>
          <w:tcPr>
            <w:tcW w:w="1840" w:type="dxa"/>
            <w:tcBorders>
              <w:top w:val="nil"/>
              <w:left w:val="nil"/>
              <w:bottom w:val="nil"/>
              <w:right w:val="nil"/>
            </w:tcBorders>
            <w:shd w:val="clear" w:color="auto" w:fill="auto"/>
            <w:noWrap/>
            <w:vAlign w:val="center"/>
            <w:hideMark/>
          </w:tcPr>
          <w:p w14:paraId="092ADE82" w14:textId="77777777" w:rsidR="002D3AB8" w:rsidRPr="002D3AB8" w:rsidRDefault="002D3AB8" w:rsidP="000732E0">
            <w:pPr>
              <w:widowControl/>
              <w:jc w:val="center"/>
              <w:rPr>
                <w:rFonts w:ascii="Times New Roman" w:eastAsia="SimSun" w:hAnsi="Times New Roman" w:cs="Times New Roman"/>
                <w:color w:val="000000"/>
                <w:kern w:val="0"/>
                <w:sz w:val="20"/>
                <w:szCs w:val="20"/>
              </w:rPr>
            </w:pPr>
            <w:bookmarkStart w:id="32" w:name="OLE_LINK219"/>
            <w:bookmarkStart w:id="33" w:name="OLE_LINK220"/>
            <w:r w:rsidRPr="002D3AB8">
              <w:rPr>
                <w:rFonts w:ascii="Times New Roman" w:eastAsia="SimSun" w:hAnsi="Times New Roman" w:cs="Times New Roman"/>
                <w:color w:val="000000"/>
                <w:kern w:val="0"/>
                <w:sz w:val="20"/>
                <w:szCs w:val="20"/>
              </w:rPr>
              <w:t>11 (78.60)</w:t>
            </w:r>
            <w:bookmarkEnd w:id="32"/>
            <w:bookmarkEnd w:id="33"/>
          </w:p>
        </w:tc>
        <w:tc>
          <w:tcPr>
            <w:tcW w:w="1846" w:type="dxa"/>
            <w:tcBorders>
              <w:top w:val="nil"/>
              <w:left w:val="nil"/>
              <w:bottom w:val="nil"/>
              <w:right w:val="nil"/>
            </w:tcBorders>
            <w:shd w:val="clear" w:color="auto" w:fill="auto"/>
            <w:noWrap/>
            <w:vAlign w:val="center"/>
            <w:hideMark/>
          </w:tcPr>
          <w:p w14:paraId="4CA6E27D"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7 (58.30)</w:t>
            </w:r>
          </w:p>
        </w:tc>
        <w:tc>
          <w:tcPr>
            <w:tcW w:w="1251" w:type="dxa"/>
            <w:tcBorders>
              <w:top w:val="nil"/>
              <w:left w:val="nil"/>
              <w:bottom w:val="nil"/>
              <w:right w:val="nil"/>
            </w:tcBorders>
            <w:shd w:val="clear" w:color="auto" w:fill="auto"/>
            <w:noWrap/>
            <w:vAlign w:val="center"/>
            <w:hideMark/>
          </w:tcPr>
          <w:p w14:paraId="394BB744" w14:textId="77777777" w:rsidR="002D3AB8" w:rsidRPr="002D3AB8" w:rsidRDefault="002D3AB8" w:rsidP="000732E0">
            <w:pPr>
              <w:widowControl/>
              <w:jc w:val="center"/>
              <w:rPr>
                <w:rFonts w:ascii="Times New Roman" w:eastAsia="SimSun" w:hAnsi="Times New Roman" w:cs="Times New Roman"/>
                <w:i/>
                <w:iCs/>
                <w:color w:val="000000"/>
                <w:kern w:val="0"/>
                <w:sz w:val="20"/>
                <w:szCs w:val="20"/>
              </w:rPr>
            </w:pPr>
            <w:r w:rsidRPr="002D3AB8">
              <w:rPr>
                <w:rFonts w:ascii="Times New Roman" w:eastAsia="SimSun" w:hAnsi="Times New Roman" w:cs="Times New Roman"/>
                <w:i/>
                <w:iCs/>
                <w:color w:val="000000"/>
                <w:kern w:val="0"/>
                <w:sz w:val="20"/>
                <w:szCs w:val="20"/>
              </w:rPr>
              <w:t>0.40</w:t>
            </w:r>
          </w:p>
        </w:tc>
      </w:tr>
      <w:tr w:rsidR="002D3AB8" w:rsidRPr="002D3AB8" w14:paraId="40877606" w14:textId="77777777" w:rsidTr="000732E0">
        <w:trPr>
          <w:trHeight w:val="261"/>
        </w:trPr>
        <w:tc>
          <w:tcPr>
            <w:tcW w:w="3828" w:type="dxa"/>
            <w:tcBorders>
              <w:top w:val="nil"/>
              <w:left w:val="nil"/>
              <w:bottom w:val="nil"/>
              <w:right w:val="nil"/>
            </w:tcBorders>
            <w:shd w:val="clear" w:color="auto" w:fill="auto"/>
            <w:noWrap/>
            <w:vAlign w:val="center"/>
            <w:hideMark/>
          </w:tcPr>
          <w:p w14:paraId="4AD1A86D" w14:textId="77777777" w:rsidR="002D3AB8" w:rsidRPr="002D3AB8" w:rsidRDefault="002D3AB8" w:rsidP="000732E0">
            <w:pPr>
              <w:widowControl/>
              <w:jc w:val="left"/>
              <w:rPr>
                <w:rFonts w:ascii="Times New Roman" w:eastAsia="SimSun" w:hAnsi="Times New Roman" w:cs="Times New Roman"/>
                <w:b/>
                <w:bCs/>
                <w:color w:val="000000"/>
                <w:kern w:val="0"/>
                <w:sz w:val="20"/>
                <w:szCs w:val="20"/>
              </w:rPr>
            </w:pPr>
            <w:r w:rsidRPr="002D3AB8">
              <w:rPr>
                <w:rFonts w:ascii="Times New Roman" w:eastAsia="SimSun" w:hAnsi="Times New Roman" w:cs="Times New Roman"/>
                <w:b/>
                <w:bCs/>
                <w:color w:val="000000"/>
                <w:kern w:val="0"/>
                <w:sz w:val="20"/>
                <w:szCs w:val="20"/>
              </w:rPr>
              <w:t>Placenta</w:t>
            </w:r>
          </w:p>
        </w:tc>
        <w:tc>
          <w:tcPr>
            <w:tcW w:w="1840" w:type="dxa"/>
            <w:tcBorders>
              <w:top w:val="nil"/>
              <w:left w:val="nil"/>
              <w:bottom w:val="nil"/>
              <w:right w:val="nil"/>
            </w:tcBorders>
            <w:shd w:val="clear" w:color="auto" w:fill="auto"/>
            <w:noWrap/>
            <w:hideMark/>
          </w:tcPr>
          <w:p w14:paraId="68372D8B" w14:textId="77777777" w:rsidR="002D3AB8" w:rsidRPr="002D3AB8" w:rsidRDefault="002D3AB8" w:rsidP="000732E0">
            <w:pPr>
              <w:widowControl/>
              <w:jc w:val="center"/>
              <w:rPr>
                <w:rFonts w:ascii="Times New Roman" w:eastAsia="SimSun" w:hAnsi="Times New Roman" w:cs="Times New Roman"/>
                <w:b/>
                <w:bCs/>
                <w:color w:val="000000"/>
                <w:kern w:val="0"/>
                <w:sz w:val="20"/>
                <w:szCs w:val="20"/>
              </w:rPr>
            </w:pPr>
          </w:p>
        </w:tc>
        <w:tc>
          <w:tcPr>
            <w:tcW w:w="1846" w:type="dxa"/>
            <w:tcBorders>
              <w:top w:val="nil"/>
              <w:left w:val="nil"/>
              <w:bottom w:val="nil"/>
              <w:right w:val="nil"/>
            </w:tcBorders>
            <w:shd w:val="clear" w:color="auto" w:fill="auto"/>
            <w:noWrap/>
            <w:hideMark/>
          </w:tcPr>
          <w:p w14:paraId="27DB266F" w14:textId="77777777" w:rsidR="002D3AB8" w:rsidRPr="002D3AB8" w:rsidRDefault="002D3AB8" w:rsidP="000732E0">
            <w:pPr>
              <w:widowControl/>
              <w:jc w:val="center"/>
              <w:rPr>
                <w:rFonts w:ascii="Times New Roman" w:eastAsia="Times New Roman" w:hAnsi="Times New Roman" w:cs="Times New Roman"/>
                <w:kern w:val="0"/>
                <w:sz w:val="20"/>
                <w:szCs w:val="20"/>
              </w:rPr>
            </w:pPr>
          </w:p>
        </w:tc>
        <w:tc>
          <w:tcPr>
            <w:tcW w:w="1251" w:type="dxa"/>
            <w:tcBorders>
              <w:top w:val="nil"/>
              <w:left w:val="nil"/>
              <w:bottom w:val="nil"/>
              <w:right w:val="nil"/>
            </w:tcBorders>
            <w:shd w:val="clear" w:color="auto" w:fill="auto"/>
            <w:noWrap/>
            <w:hideMark/>
          </w:tcPr>
          <w:p w14:paraId="1D5E2A3F" w14:textId="77777777" w:rsidR="002D3AB8" w:rsidRPr="002D3AB8" w:rsidRDefault="002D3AB8" w:rsidP="000732E0">
            <w:pPr>
              <w:widowControl/>
              <w:jc w:val="center"/>
              <w:rPr>
                <w:rFonts w:ascii="Times New Roman" w:eastAsia="Times New Roman" w:hAnsi="Times New Roman" w:cs="Times New Roman"/>
                <w:kern w:val="0"/>
                <w:sz w:val="20"/>
                <w:szCs w:val="20"/>
              </w:rPr>
            </w:pPr>
          </w:p>
        </w:tc>
      </w:tr>
      <w:tr w:rsidR="002D3AB8" w:rsidRPr="002D3AB8" w14:paraId="5594A48C" w14:textId="77777777" w:rsidTr="000732E0">
        <w:trPr>
          <w:trHeight w:val="261"/>
        </w:trPr>
        <w:tc>
          <w:tcPr>
            <w:tcW w:w="3828" w:type="dxa"/>
            <w:tcBorders>
              <w:top w:val="nil"/>
              <w:left w:val="nil"/>
              <w:bottom w:val="nil"/>
              <w:right w:val="nil"/>
            </w:tcBorders>
            <w:shd w:val="clear" w:color="auto" w:fill="auto"/>
            <w:noWrap/>
            <w:vAlign w:val="center"/>
            <w:hideMark/>
          </w:tcPr>
          <w:p w14:paraId="27C7946E" w14:textId="77777777" w:rsidR="002D3AB8" w:rsidRPr="002D3AB8" w:rsidRDefault="002D3AB8" w:rsidP="000732E0">
            <w:pPr>
              <w:widowControl/>
              <w:ind w:firstLineChars="176" w:firstLine="352"/>
              <w:jc w:val="left"/>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Weight (g), mean (SD)</w:t>
            </w:r>
          </w:p>
        </w:tc>
        <w:tc>
          <w:tcPr>
            <w:tcW w:w="1840" w:type="dxa"/>
            <w:tcBorders>
              <w:top w:val="nil"/>
              <w:left w:val="nil"/>
              <w:bottom w:val="nil"/>
              <w:right w:val="nil"/>
            </w:tcBorders>
            <w:shd w:val="clear" w:color="auto" w:fill="auto"/>
            <w:noWrap/>
            <w:vAlign w:val="center"/>
            <w:hideMark/>
          </w:tcPr>
          <w:p w14:paraId="2E96080B"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438.25 (40.63)</w:t>
            </w:r>
          </w:p>
        </w:tc>
        <w:tc>
          <w:tcPr>
            <w:tcW w:w="1846" w:type="dxa"/>
            <w:tcBorders>
              <w:top w:val="nil"/>
              <w:left w:val="nil"/>
              <w:bottom w:val="nil"/>
              <w:right w:val="nil"/>
            </w:tcBorders>
            <w:shd w:val="clear" w:color="auto" w:fill="auto"/>
            <w:noWrap/>
            <w:vAlign w:val="center"/>
            <w:hideMark/>
          </w:tcPr>
          <w:p w14:paraId="4CBF5DCB"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512.59 (74.45)</w:t>
            </w:r>
          </w:p>
        </w:tc>
        <w:tc>
          <w:tcPr>
            <w:tcW w:w="1251" w:type="dxa"/>
            <w:tcBorders>
              <w:top w:val="nil"/>
              <w:left w:val="nil"/>
              <w:bottom w:val="nil"/>
              <w:right w:val="nil"/>
            </w:tcBorders>
            <w:shd w:val="clear" w:color="auto" w:fill="auto"/>
            <w:noWrap/>
            <w:vAlign w:val="center"/>
            <w:hideMark/>
          </w:tcPr>
          <w:p w14:paraId="647E1FBE" w14:textId="77777777" w:rsidR="002D3AB8" w:rsidRPr="002D3AB8" w:rsidRDefault="002D3AB8" w:rsidP="000732E0">
            <w:pPr>
              <w:widowControl/>
              <w:jc w:val="center"/>
              <w:rPr>
                <w:rFonts w:ascii="Times New Roman" w:eastAsia="SimSun" w:hAnsi="Times New Roman" w:cs="Times New Roman"/>
                <w:b/>
                <w:bCs/>
                <w:i/>
                <w:iCs/>
                <w:color w:val="000000"/>
                <w:kern w:val="0"/>
                <w:sz w:val="20"/>
                <w:szCs w:val="20"/>
              </w:rPr>
            </w:pPr>
            <w:r w:rsidRPr="002D3AB8">
              <w:rPr>
                <w:rFonts w:ascii="Times New Roman" w:eastAsia="SimSun" w:hAnsi="Times New Roman" w:cs="Times New Roman"/>
                <w:b/>
                <w:bCs/>
                <w:i/>
                <w:iCs/>
                <w:color w:val="000000"/>
                <w:kern w:val="0"/>
                <w:sz w:val="20"/>
                <w:szCs w:val="20"/>
              </w:rPr>
              <w:t>0.004</w:t>
            </w:r>
          </w:p>
        </w:tc>
      </w:tr>
      <w:tr w:rsidR="002D3AB8" w:rsidRPr="002D3AB8" w14:paraId="1D7A3858" w14:textId="77777777" w:rsidTr="000732E0">
        <w:trPr>
          <w:trHeight w:val="261"/>
        </w:trPr>
        <w:tc>
          <w:tcPr>
            <w:tcW w:w="3828" w:type="dxa"/>
            <w:tcBorders>
              <w:top w:val="nil"/>
              <w:left w:val="nil"/>
              <w:bottom w:val="nil"/>
              <w:right w:val="nil"/>
            </w:tcBorders>
            <w:shd w:val="clear" w:color="auto" w:fill="auto"/>
            <w:noWrap/>
            <w:vAlign w:val="center"/>
            <w:hideMark/>
          </w:tcPr>
          <w:p w14:paraId="4279779C" w14:textId="77777777" w:rsidR="002D3AB8" w:rsidRPr="002D3AB8" w:rsidRDefault="002D3AB8" w:rsidP="000732E0">
            <w:pPr>
              <w:widowControl/>
              <w:ind w:firstLineChars="176" w:firstLine="352"/>
              <w:jc w:val="left"/>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Major axis length (cm), mean (SD)</w:t>
            </w:r>
          </w:p>
        </w:tc>
        <w:tc>
          <w:tcPr>
            <w:tcW w:w="1840" w:type="dxa"/>
            <w:tcBorders>
              <w:top w:val="nil"/>
              <w:left w:val="nil"/>
              <w:bottom w:val="nil"/>
              <w:right w:val="nil"/>
            </w:tcBorders>
            <w:shd w:val="clear" w:color="auto" w:fill="auto"/>
            <w:noWrap/>
            <w:vAlign w:val="center"/>
            <w:hideMark/>
          </w:tcPr>
          <w:p w14:paraId="48EE72F7"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19.00 (2.19)</w:t>
            </w:r>
          </w:p>
        </w:tc>
        <w:tc>
          <w:tcPr>
            <w:tcW w:w="1846" w:type="dxa"/>
            <w:tcBorders>
              <w:top w:val="nil"/>
              <w:left w:val="nil"/>
              <w:bottom w:val="nil"/>
              <w:right w:val="nil"/>
            </w:tcBorders>
            <w:shd w:val="clear" w:color="auto" w:fill="auto"/>
            <w:noWrap/>
            <w:vAlign w:val="center"/>
            <w:hideMark/>
          </w:tcPr>
          <w:p w14:paraId="7EBD38A8"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19.83 (1.90)</w:t>
            </w:r>
          </w:p>
        </w:tc>
        <w:tc>
          <w:tcPr>
            <w:tcW w:w="1251" w:type="dxa"/>
            <w:tcBorders>
              <w:top w:val="nil"/>
              <w:left w:val="nil"/>
              <w:bottom w:val="nil"/>
              <w:right w:val="nil"/>
            </w:tcBorders>
            <w:shd w:val="clear" w:color="auto" w:fill="auto"/>
            <w:noWrap/>
            <w:vAlign w:val="center"/>
            <w:hideMark/>
          </w:tcPr>
          <w:p w14:paraId="3C337773" w14:textId="77777777" w:rsidR="002D3AB8" w:rsidRPr="002D3AB8" w:rsidRDefault="002D3AB8" w:rsidP="000732E0">
            <w:pPr>
              <w:widowControl/>
              <w:jc w:val="center"/>
              <w:rPr>
                <w:rFonts w:ascii="Times New Roman" w:eastAsia="SimSun" w:hAnsi="Times New Roman" w:cs="Times New Roman"/>
                <w:bCs/>
                <w:i/>
                <w:iCs/>
                <w:color w:val="000000"/>
                <w:kern w:val="0"/>
                <w:sz w:val="20"/>
                <w:szCs w:val="20"/>
              </w:rPr>
            </w:pPr>
            <w:r w:rsidRPr="002D3AB8">
              <w:rPr>
                <w:rFonts w:ascii="Times New Roman" w:eastAsia="SimSun" w:hAnsi="Times New Roman" w:cs="Times New Roman"/>
                <w:bCs/>
                <w:i/>
                <w:iCs/>
                <w:color w:val="000000"/>
                <w:kern w:val="0"/>
                <w:sz w:val="20"/>
                <w:szCs w:val="20"/>
              </w:rPr>
              <w:t>0.41</w:t>
            </w:r>
          </w:p>
        </w:tc>
      </w:tr>
      <w:tr w:rsidR="002D3AB8" w:rsidRPr="002D3AB8" w14:paraId="310D3B5B" w14:textId="77777777" w:rsidTr="000732E0">
        <w:trPr>
          <w:trHeight w:val="261"/>
        </w:trPr>
        <w:tc>
          <w:tcPr>
            <w:tcW w:w="3828" w:type="dxa"/>
            <w:tcBorders>
              <w:top w:val="nil"/>
              <w:left w:val="nil"/>
              <w:bottom w:val="nil"/>
              <w:right w:val="nil"/>
            </w:tcBorders>
            <w:shd w:val="clear" w:color="auto" w:fill="auto"/>
            <w:noWrap/>
            <w:vAlign w:val="center"/>
            <w:hideMark/>
          </w:tcPr>
          <w:p w14:paraId="74D038F8" w14:textId="77777777" w:rsidR="002D3AB8" w:rsidRPr="002D3AB8" w:rsidRDefault="002D3AB8" w:rsidP="000732E0">
            <w:pPr>
              <w:widowControl/>
              <w:ind w:firstLineChars="176" w:firstLine="352"/>
              <w:jc w:val="left"/>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Minor axis length (cm), mean (SD)</w:t>
            </w:r>
          </w:p>
        </w:tc>
        <w:tc>
          <w:tcPr>
            <w:tcW w:w="1840" w:type="dxa"/>
            <w:tcBorders>
              <w:top w:val="nil"/>
              <w:left w:val="nil"/>
              <w:bottom w:val="nil"/>
              <w:right w:val="nil"/>
            </w:tcBorders>
            <w:shd w:val="clear" w:color="auto" w:fill="auto"/>
            <w:noWrap/>
            <w:vAlign w:val="center"/>
            <w:hideMark/>
          </w:tcPr>
          <w:p w14:paraId="73267A5A"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17.79 (2.01)</w:t>
            </w:r>
          </w:p>
        </w:tc>
        <w:tc>
          <w:tcPr>
            <w:tcW w:w="1846" w:type="dxa"/>
            <w:tcBorders>
              <w:top w:val="nil"/>
              <w:left w:val="nil"/>
              <w:bottom w:val="nil"/>
              <w:right w:val="nil"/>
            </w:tcBorders>
            <w:shd w:val="clear" w:color="auto" w:fill="auto"/>
            <w:noWrap/>
            <w:vAlign w:val="center"/>
            <w:hideMark/>
          </w:tcPr>
          <w:p w14:paraId="2630BD11"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18.83 (1.79)</w:t>
            </w:r>
          </w:p>
        </w:tc>
        <w:tc>
          <w:tcPr>
            <w:tcW w:w="1251" w:type="dxa"/>
            <w:tcBorders>
              <w:top w:val="nil"/>
              <w:left w:val="nil"/>
              <w:bottom w:val="nil"/>
              <w:right w:val="nil"/>
            </w:tcBorders>
            <w:shd w:val="clear" w:color="auto" w:fill="auto"/>
            <w:noWrap/>
            <w:vAlign w:val="center"/>
            <w:hideMark/>
          </w:tcPr>
          <w:p w14:paraId="36D1FE15" w14:textId="77777777" w:rsidR="002D3AB8" w:rsidRPr="002D3AB8" w:rsidRDefault="002D3AB8" w:rsidP="000732E0">
            <w:pPr>
              <w:widowControl/>
              <w:jc w:val="center"/>
              <w:rPr>
                <w:rFonts w:ascii="Times New Roman" w:eastAsia="SimSun" w:hAnsi="Times New Roman" w:cs="Times New Roman"/>
                <w:bCs/>
                <w:i/>
                <w:iCs/>
                <w:color w:val="000000"/>
                <w:kern w:val="0"/>
                <w:sz w:val="20"/>
                <w:szCs w:val="20"/>
              </w:rPr>
            </w:pPr>
            <w:r w:rsidRPr="002D3AB8">
              <w:rPr>
                <w:rFonts w:ascii="Times New Roman" w:eastAsia="SimSun" w:hAnsi="Times New Roman" w:cs="Times New Roman"/>
                <w:bCs/>
                <w:i/>
                <w:iCs/>
                <w:color w:val="000000"/>
                <w:kern w:val="0"/>
                <w:sz w:val="20"/>
                <w:szCs w:val="20"/>
              </w:rPr>
              <w:t>0.19</w:t>
            </w:r>
          </w:p>
        </w:tc>
      </w:tr>
      <w:tr w:rsidR="002D3AB8" w:rsidRPr="002D3AB8" w14:paraId="074C1CBC" w14:textId="77777777" w:rsidTr="000732E0">
        <w:trPr>
          <w:trHeight w:val="261"/>
        </w:trPr>
        <w:tc>
          <w:tcPr>
            <w:tcW w:w="3828" w:type="dxa"/>
            <w:tcBorders>
              <w:top w:val="nil"/>
              <w:left w:val="nil"/>
              <w:bottom w:val="nil"/>
              <w:right w:val="nil"/>
            </w:tcBorders>
            <w:shd w:val="clear" w:color="auto" w:fill="auto"/>
            <w:noWrap/>
            <w:vAlign w:val="center"/>
            <w:hideMark/>
          </w:tcPr>
          <w:p w14:paraId="63AACFB9" w14:textId="77777777" w:rsidR="002D3AB8" w:rsidRPr="002D3AB8" w:rsidRDefault="002D3AB8" w:rsidP="000732E0">
            <w:pPr>
              <w:widowControl/>
              <w:ind w:firstLineChars="176" w:firstLine="352"/>
              <w:jc w:val="left"/>
              <w:rPr>
                <w:rFonts w:ascii="Times New Roman" w:eastAsia="SimSun" w:hAnsi="Times New Roman" w:cs="Times New Roman"/>
                <w:color w:val="000000"/>
                <w:kern w:val="0"/>
                <w:sz w:val="20"/>
                <w:szCs w:val="20"/>
              </w:rPr>
            </w:pPr>
            <w:bookmarkStart w:id="34" w:name="_Hlk506209752"/>
            <w:r w:rsidRPr="002D3AB8">
              <w:rPr>
                <w:rFonts w:ascii="Times New Roman" w:eastAsia="SimSun" w:hAnsi="Times New Roman" w:cs="Times New Roman"/>
                <w:color w:val="000000"/>
                <w:kern w:val="0"/>
                <w:sz w:val="20"/>
                <w:szCs w:val="20"/>
              </w:rPr>
              <w:t>Area (cm</w:t>
            </w:r>
            <w:r w:rsidRPr="002D3AB8">
              <w:rPr>
                <w:rFonts w:ascii="Times New Roman" w:eastAsia="SimSun" w:hAnsi="Times New Roman" w:cs="Times New Roman"/>
                <w:color w:val="000000"/>
                <w:kern w:val="0"/>
                <w:sz w:val="20"/>
                <w:szCs w:val="20"/>
                <w:vertAlign w:val="superscript"/>
              </w:rPr>
              <w:t>2</w:t>
            </w:r>
            <w:r w:rsidRPr="002D3AB8">
              <w:rPr>
                <w:rFonts w:ascii="Times New Roman" w:eastAsia="SimSun" w:hAnsi="Times New Roman" w:cs="Times New Roman"/>
                <w:color w:val="000000"/>
                <w:kern w:val="0"/>
                <w:sz w:val="20"/>
                <w:szCs w:val="20"/>
              </w:rPr>
              <w:t>)</w:t>
            </w:r>
          </w:p>
        </w:tc>
        <w:tc>
          <w:tcPr>
            <w:tcW w:w="1840" w:type="dxa"/>
            <w:tcBorders>
              <w:top w:val="nil"/>
              <w:left w:val="nil"/>
              <w:bottom w:val="nil"/>
              <w:right w:val="nil"/>
            </w:tcBorders>
            <w:shd w:val="clear" w:color="auto" w:fill="auto"/>
            <w:noWrap/>
            <w:vAlign w:val="center"/>
          </w:tcPr>
          <w:p w14:paraId="2AEFD8DB"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268.77 (68.87)</w:t>
            </w:r>
          </w:p>
        </w:tc>
        <w:tc>
          <w:tcPr>
            <w:tcW w:w="1846" w:type="dxa"/>
            <w:tcBorders>
              <w:top w:val="nil"/>
              <w:left w:val="nil"/>
              <w:bottom w:val="nil"/>
              <w:right w:val="nil"/>
            </w:tcBorders>
            <w:shd w:val="clear" w:color="auto" w:fill="auto"/>
            <w:noWrap/>
            <w:vAlign w:val="center"/>
          </w:tcPr>
          <w:p w14:paraId="4E5F0B92"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295.77 (61.68)</w:t>
            </w:r>
          </w:p>
        </w:tc>
        <w:tc>
          <w:tcPr>
            <w:tcW w:w="1251" w:type="dxa"/>
            <w:tcBorders>
              <w:top w:val="nil"/>
              <w:left w:val="nil"/>
              <w:bottom w:val="nil"/>
              <w:right w:val="nil"/>
            </w:tcBorders>
            <w:shd w:val="clear" w:color="auto" w:fill="auto"/>
            <w:noWrap/>
            <w:vAlign w:val="center"/>
            <w:hideMark/>
          </w:tcPr>
          <w:p w14:paraId="2F4BBADA" w14:textId="77777777" w:rsidR="002D3AB8" w:rsidRPr="002D3AB8" w:rsidRDefault="002D3AB8" w:rsidP="000732E0">
            <w:pPr>
              <w:widowControl/>
              <w:jc w:val="center"/>
              <w:rPr>
                <w:rFonts w:ascii="Times New Roman" w:eastAsia="SimSun" w:hAnsi="Times New Roman" w:cs="Times New Roman"/>
                <w:bCs/>
                <w:i/>
                <w:iCs/>
                <w:color w:val="000000"/>
                <w:kern w:val="0"/>
                <w:sz w:val="20"/>
                <w:szCs w:val="20"/>
              </w:rPr>
            </w:pPr>
            <w:r w:rsidRPr="002D3AB8">
              <w:rPr>
                <w:rFonts w:ascii="Times New Roman" w:eastAsia="SimSun" w:hAnsi="Times New Roman" w:cs="Times New Roman"/>
                <w:bCs/>
                <w:i/>
                <w:iCs/>
                <w:color w:val="000000"/>
                <w:kern w:val="0"/>
                <w:sz w:val="20"/>
                <w:szCs w:val="20"/>
              </w:rPr>
              <w:t>0.31</w:t>
            </w:r>
          </w:p>
        </w:tc>
      </w:tr>
      <w:bookmarkEnd w:id="34"/>
      <w:tr w:rsidR="002D3AB8" w:rsidRPr="002D3AB8" w14:paraId="6F31C139" w14:textId="77777777" w:rsidTr="000732E0">
        <w:trPr>
          <w:trHeight w:val="261"/>
        </w:trPr>
        <w:tc>
          <w:tcPr>
            <w:tcW w:w="3828" w:type="dxa"/>
            <w:tcBorders>
              <w:top w:val="nil"/>
              <w:left w:val="nil"/>
              <w:bottom w:val="nil"/>
              <w:right w:val="nil"/>
            </w:tcBorders>
            <w:shd w:val="clear" w:color="auto" w:fill="auto"/>
            <w:noWrap/>
            <w:vAlign w:val="center"/>
            <w:hideMark/>
          </w:tcPr>
          <w:p w14:paraId="0DF6FC1E" w14:textId="77777777" w:rsidR="002D3AB8" w:rsidRPr="002D3AB8" w:rsidRDefault="002D3AB8" w:rsidP="000732E0">
            <w:pPr>
              <w:widowControl/>
              <w:ind w:firstLineChars="176" w:firstLine="352"/>
              <w:jc w:val="left"/>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Thickness (cm)</w:t>
            </w:r>
          </w:p>
        </w:tc>
        <w:tc>
          <w:tcPr>
            <w:tcW w:w="1840" w:type="dxa"/>
            <w:tcBorders>
              <w:top w:val="nil"/>
              <w:left w:val="nil"/>
              <w:bottom w:val="nil"/>
              <w:right w:val="nil"/>
            </w:tcBorders>
            <w:shd w:val="clear" w:color="auto" w:fill="auto"/>
            <w:noWrap/>
            <w:vAlign w:val="center"/>
          </w:tcPr>
          <w:p w14:paraId="5732B7A1"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2.07 (0.27)</w:t>
            </w:r>
          </w:p>
        </w:tc>
        <w:tc>
          <w:tcPr>
            <w:tcW w:w="1846" w:type="dxa"/>
            <w:tcBorders>
              <w:top w:val="nil"/>
              <w:left w:val="nil"/>
              <w:bottom w:val="nil"/>
              <w:right w:val="nil"/>
            </w:tcBorders>
            <w:shd w:val="clear" w:color="auto" w:fill="auto"/>
            <w:noWrap/>
            <w:vAlign w:val="center"/>
          </w:tcPr>
          <w:p w14:paraId="4FBB862F"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2.00 (0.00)</w:t>
            </w:r>
          </w:p>
        </w:tc>
        <w:tc>
          <w:tcPr>
            <w:tcW w:w="1251" w:type="dxa"/>
            <w:tcBorders>
              <w:top w:val="nil"/>
              <w:left w:val="nil"/>
              <w:bottom w:val="nil"/>
              <w:right w:val="nil"/>
            </w:tcBorders>
            <w:shd w:val="clear" w:color="auto" w:fill="auto"/>
            <w:noWrap/>
            <w:vAlign w:val="center"/>
            <w:hideMark/>
          </w:tcPr>
          <w:p w14:paraId="6817AC16" w14:textId="77777777" w:rsidR="002D3AB8" w:rsidRPr="002D3AB8" w:rsidRDefault="002D3AB8" w:rsidP="000732E0">
            <w:pPr>
              <w:widowControl/>
              <w:jc w:val="center"/>
              <w:rPr>
                <w:rFonts w:ascii="Times New Roman" w:eastAsia="SimSun" w:hAnsi="Times New Roman" w:cs="Times New Roman"/>
                <w:i/>
                <w:iCs/>
                <w:color w:val="000000"/>
                <w:kern w:val="0"/>
                <w:sz w:val="20"/>
                <w:szCs w:val="20"/>
              </w:rPr>
            </w:pPr>
            <w:r w:rsidRPr="002D3AB8">
              <w:rPr>
                <w:rFonts w:ascii="Times New Roman" w:eastAsia="SimSun" w:hAnsi="Times New Roman" w:cs="Times New Roman"/>
                <w:i/>
                <w:iCs/>
                <w:color w:val="000000"/>
                <w:kern w:val="0"/>
                <w:sz w:val="20"/>
                <w:szCs w:val="20"/>
              </w:rPr>
              <w:t>0.37</w:t>
            </w:r>
          </w:p>
        </w:tc>
      </w:tr>
      <w:tr w:rsidR="002D3AB8" w:rsidRPr="002D3AB8" w14:paraId="57990532" w14:textId="77777777" w:rsidTr="000732E0">
        <w:trPr>
          <w:trHeight w:val="261"/>
        </w:trPr>
        <w:tc>
          <w:tcPr>
            <w:tcW w:w="3828" w:type="dxa"/>
            <w:tcBorders>
              <w:top w:val="nil"/>
              <w:left w:val="nil"/>
              <w:bottom w:val="nil"/>
              <w:right w:val="nil"/>
            </w:tcBorders>
            <w:shd w:val="clear" w:color="auto" w:fill="auto"/>
            <w:noWrap/>
            <w:vAlign w:val="center"/>
            <w:hideMark/>
          </w:tcPr>
          <w:p w14:paraId="62CEA3DD" w14:textId="77777777" w:rsidR="002D3AB8" w:rsidRPr="002D3AB8" w:rsidRDefault="002D3AB8" w:rsidP="000732E0">
            <w:pPr>
              <w:widowControl/>
              <w:jc w:val="left"/>
              <w:rPr>
                <w:rFonts w:ascii="Times New Roman" w:eastAsia="SimSun" w:hAnsi="Times New Roman" w:cs="Times New Roman"/>
                <w:b/>
                <w:bCs/>
                <w:color w:val="000000"/>
                <w:kern w:val="0"/>
                <w:sz w:val="20"/>
                <w:szCs w:val="20"/>
              </w:rPr>
            </w:pPr>
            <w:r w:rsidRPr="002D3AB8">
              <w:rPr>
                <w:rFonts w:ascii="Times New Roman" w:eastAsia="SimSun" w:hAnsi="Times New Roman" w:cs="Times New Roman"/>
                <w:b/>
                <w:bCs/>
                <w:color w:val="000000"/>
                <w:kern w:val="0"/>
                <w:sz w:val="20"/>
                <w:szCs w:val="20"/>
              </w:rPr>
              <w:t>Newborns</w:t>
            </w:r>
          </w:p>
        </w:tc>
        <w:tc>
          <w:tcPr>
            <w:tcW w:w="1840" w:type="dxa"/>
            <w:tcBorders>
              <w:top w:val="nil"/>
              <w:left w:val="nil"/>
              <w:bottom w:val="nil"/>
              <w:right w:val="nil"/>
            </w:tcBorders>
            <w:shd w:val="clear" w:color="auto" w:fill="auto"/>
            <w:noWrap/>
            <w:hideMark/>
          </w:tcPr>
          <w:p w14:paraId="2C712E60" w14:textId="77777777" w:rsidR="002D3AB8" w:rsidRPr="002D3AB8" w:rsidRDefault="002D3AB8" w:rsidP="000732E0">
            <w:pPr>
              <w:widowControl/>
              <w:jc w:val="center"/>
              <w:rPr>
                <w:rFonts w:ascii="Times New Roman" w:eastAsia="SimSun" w:hAnsi="Times New Roman" w:cs="Times New Roman"/>
                <w:b/>
                <w:bCs/>
                <w:color w:val="000000"/>
                <w:kern w:val="0"/>
                <w:sz w:val="20"/>
                <w:szCs w:val="20"/>
              </w:rPr>
            </w:pPr>
          </w:p>
        </w:tc>
        <w:tc>
          <w:tcPr>
            <w:tcW w:w="1846" w:type="dxa"/>
            <w:tcBorders>
              <w:top w:val="nil"/>
              <w:left w:val="nil"/>
              <w:bottom w:val="nil"/>
              <w:right w:val="nil"/>
            </w:tcBorders>
            <w:shd w:val="clear" w:color="auto" w:fill="auto"/>
            <w:noWrap/>
            <w:hideMark/>
          </w:tcPr>
          <w:p w14:paraId="0D0CF198" w14:textId="77777777" w:rsidR="002D3AB8" w:rsidRPr="002D3AB8" w:rsidRDefault="002D3AB8" w:rsidP="000732E0">
            <w:pPr>
              <w:widowControl/>
              <w:jc w:val="center"/>
              <w:rPr>
                <w:rFonts w:ascii="Times New Roman" w:eastAsia="Times New Roman" w:hAnsi="Times New Roman" w:cs="Times New Roman"/>
                <w:kern w:val="0"/>
                <w:sz w:val="20"/>
                <w:szCs w:val="20"/>
              </w:rPr>
            </w:pPr>
          </w:p>
        </w:tc>
        <w:tc>
          <w:tcPr>
            <w:tcW w:w="1251" w:type="dxa"/>
            <w:tcBorders>
              <w:top w:val="nil"/>
              <w:left w:val="nil"/>
              <w:bottom w:val="nil"/>
              <w:right w:val="nil"/>
            </w:tcBorders>
            <w:shd w:val="clear" w:color="auto" w:fill="auto"/>
            <w:noWrap/>
            <w:hideMark/>
          </w:tcPr>
          <w:p w14:paraId="449D0A18" w14:textId="77777777" w:rsidR="002D3AB8" w:rsidRPr="002D3AB8" w:rsidRDefault="002D3AB8" w:rsidP="000732E0">
            <w:pPr>
              <w:widowControl/>
              <w:jc w:val="center"/>
              <w:rPr>
                <w:rFonts w:ascii="Times New Roman" w:eastAsia="Times New Roman" w:hAnsi="Times New Roman" w:cs="Times New Roman"/>
                <w:kern w:val="0"/>
                <w:sz w:val="20"/>
                <w:szCs w:val="20"/>
              </w:rPr>
            </w:pPr>
          </w:p>
        </w:tc>
      </w:tr>
      <w:tr w:rsidR="002D3AB8" w:rsidRPr="002D3AB8" w14:paraId="2F7E4D71" w14:textId="77777777" w:rsidTr="000732E0">
        <w:trPr>
          <w:trHeight w:val="261"/>
        </w:trPr>
        <w:tc>
          <w:tcPr>
            <w:tcW w:w="3828" w:type="dxa"/>
            <w:tcBorders>
              <w:top w:val="nil"/>
              <w:left w:val="nil"/>
              <w:bottom w:val="nil"/>
              <w:right w:val="nil"/>
            </w:tcBorders>
            <w:shd w:val="clear" w:color="auto" w:fill="auto"/>
            <w:noWrap/>
            <w:vAlign w:val="center"/>
            <w:hideMark/>
          </w:tcPr>
          <w:p w14:paraId="24693E23" w14:textId="77777777" w:rsidR="002D3AB8" w:rsidRPr="002D3AB8" w:rsidRDefault="002D3AB8" w:rsidP="000732E0">
            <w:pPr>
              <w:widowControl/>
              <w:ind w:firstLineChars="176" w:firstLine="352"/>
              <w:jc w:val="left"/>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Female</w:t>
            </w:r>
          </w:p>
        </w:tc>
        <w:tc>
          <w:tcPr>
            <w:tcW w:w="1840" w:type="dxa"/>
            <w:tcBorders>
              <w:top w:val="nil"/>
              <w:left w:val="nil"/>
              <w:bottom w:val="nil"/>
              <w:right w:val="nil"/>
            </w:tcBorders>
            <w:shd w:val="clear" w:color="auto" w:fill="auto"/>
            <w:noWrap/>
            <w:vAlign w:val="center"/>
            <w:hideMark/>
          </w:tcPr>
          <w:p w14:paraId="74817890"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6 (42.90)</w:t>
            </w:r>
          </w:p>
        </w:tc>
        <w:tc>
          <w:tcPr>
            <w:tcW w:w="1846" w:type="dxa"/>
            <w:tcBorders>
              <w:top w:val="nil"/>
              <w:left w:val="nil"/>
              <w:bottom w:val="nil"/>
              <w:right w:val="nil"/>
            </w:tcBorders>
            <w:shd w:val="clear" w:color="auto" w:fill="auto"/>
            <w:noWrap/>
            <w:vAlign w:val="center"/>
            <w:hideMark/>
          </w:tcPr>
          <w:p w14:paraId="25FB20D4"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4 (33.30)</w:t>
            </w:r>
          </w:p>
        </w:tc>
        <w:tc>
          <w:tcPr>
            <w:tcW w:w="1251" w:type="dxa"/>
            <w:tcBorders>
              <w:top w:val="nil"/>
              <w:left w:val="nil"/>
              <w:bottom w:val="nil"/>
              <w:right w:val="nil"/>
            </w:tcBorders>
            <w:shd w:val="clear" w:color="auto" w:fill="auto"/>
            <w:noWrap/>
            <w:vAlign w:val="center"/>
            <w:hideMark/>
          </w:tcPr>
          <w:p w14:paraId="2E2729E0" w14:textId="77777777" w:rsidR="002D3AB8" w:rsidRPr="002D3AB8" w:rsidRDefault="002D3AB8" w:rsidP="000732E0">
            <w:pPr>
              <w:widowControl/>
              <w:jc w:val="center"/>
              <w:rPr>
                <w:rFonts w:ascii="Times New Roman" w:eastAsia="SimSun" w:hAnsi="Times New Roman" w:cs="Times New Roman"/>
                <w:i/>
                <w:iCs/>
                <w:color w:val="000000"/>
                <w:kern w:val="0"/>
                <w:sz w:val="20"/>
                <w:szCs w:val="20"/>
              </w:rPr>
            </w:pPr>
            <w:r w:rsidRPr="002D3AB8">
              <w:rPr>
                <w:rFonts w:ascii="Times New Roman" w:eastAsia="SimSun" w:hAnsi="Times New Roman" w:cs="Times New Roman"/>
                <w:i/>
                <w:iCs/>
                <w:color w:val="000000"/>
                <w:kern w:val="0"/>
                <w:sz w:val="20"/>
                <w:szCs w:val="20"/>
              </w:rPr>
              <w:t>0.70</w:t>
            </w:r>
          </w:p>
        </w:tc>
      </w:tr>
      <w:tr w:rsidR="002D3AB8" w:rsidRPr="002D3AB8" w14:paraId="1DCEF063" w14:textId="77777777" w:rsidTr="000732E0">
        <w:trPr>
          <w:trHeight w:val="261"/>
        </w:trPr>
        <w:tc>
          <w:tcPr>
            <w:tcW w:w="3828" w:type="dxa"/>
            <w:tcBorders>
              <w:top w:val="nil"/>
              <w:left w:val="nil"/>
              <w:bottom w:val="nil"/>
              <w:right w:val="nil"/>
            </w:tcBorders>
            <w:shd w:val="clear" w:color="auto" w:fill="auto"/>
            <w:noWrap/>
            <w:vAlign w:val="center"/>
            <w:hideMark/>
          </w:tcPr>
          <w:p w14:paraId="1B6DC471" w14:textId="77777777" w:rsidR="002D3AB8" w:rsidRPr="002D3AB8" w:rsidRDefault="002D3AB8" w:rsidP="000732E0">
            <w:pPr>
              <w:widowControl/>
              <w:ind w:firstLineChars="176" w:firstLine="352"/>
              <w:jc w:val="left"/>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Gestational weeks, mean (SD)</w:t>
            </w:r>
          </w:p>
        </w:tc>
        <w:tc>
          <w:tcPr>
            <w:tcW w:w="1840" w:type="dxa"/>
            <w:tcBorders>
              <w:top w:val="nil"/>
              <w:left w:val="nil"/>
              <w:bottom w:val="nil"/>
              <w:right w:val="nil"/>
            </w:tcBorders>
            <w:shd w:val="clear" w:color="auto" w:fill="auto"/>
            <w:noWrap/>
            <w:vAlign w:val="center"/>
            <w:hideMark/>
          </w:tcPr>
          <w:p w14:paraId="5D15D51A"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38.07 (0.92)</w:t>
            </w:r>
          </w:p>
        </w:tc>
        <w:tc>
          <w:tcPr>
            <w:tcW w:w="1846" w:type="dxa"/>
            <w:tcBorders>
              <w:top w:val="nil"/>
              <w:left w:val="nil"/>
              <w:bottom w:val="nil"/>
              <w:right w:val="nil"/>
            </w:tcBorders>
            <w:shd w:val="clear" w:color="auto" w:fill="auto"/>
            <w:noWrap/>
            <w:vAlign w:val="center"/>
            <w:hideMark/>
          </w:tcPr>
          <w:p w14:paraId="299D2D2C"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38.42 (0.90)</w:t>
            </w:r>
          </w:p>
        </w:tc>
        <w:tc>
          <w:tcPr>
            <w:tcW w:w="1251" w:type="dxa"/>
            <w:tcBorders>
              <w:top w:val="nil"/>
              <w:left w:val="nil"/>
              <w:bottom w:val="nil"/>
              <w:right w:val="nil"/>
            </w:tcBorders>
            <w:shd w:val="clear" w:color="auto" w:fill="auto"/>
            <w:noWrap/>
            <w:vAlign w:val="center"/>
            <w:hideMark/>
          </w:tcPr>
          <w:p w14:paraId="0DDACBF3" w14:textId="77777777" w:rsidR="002D3AB8" w:rsidRPr="002D3AB8" w:rsidRDefault="002D3AB8" w:rsidP="000732E0">
            <w:pPr>
              <w:widowControl/>
              <w:jc w:val="center"/>
              <w:rPr>
                <w:rFonts w:ascii="Times New Roman" w:eastAsia="SimSun" w:hAnsi="Times New Roman" w:cs="Times New Roman"/>
                <w:i/>
                <w:iCs/>
                <w:color w:val="000000"/>
                <w:kern w:val="0"/>
                <w:sz w:val="20"/>
                <w:szCs w:val="20"/>
              </w:rPr>
            </w:pPr>
            <w:r w:rsidRPr="002D3AB8">
              <w:rPr>
                <w:rFonts w:ascii="Times New Roman" w:eastAsia="SimSun" w:hAnsi="Times New Roman" w:cs="Times New Roman"/>
                <w:i/>
                <w:iCs/>
                <w:color w:val="000000"/>
                <w:kern w:val="0"/>
                <w:sz w:val="20"/>
                <w:szCs w:val="20"/>
              </w:rPr>
              <w:t>0.34</w:t>
            </w:r>
          </w:p>
        </w:tc>
      </w:tr>
      <w:tr w:rsidR="002D3AB8" w:rsidRPr="002D3AB8" w14:paraId="04D2892C" w14:textId="77777777" w:rsidTr="000732E0">
        <w:trPr>
          <w:trHeight w:val="261"/>
        </w:trPr>
        <w:tc>
          <w:tcPr>
            <w:tcW w:w="3828" w:type="dxa"/>
            <w:tcBorders>
              <w:top w:val="nil"/>
              <w:left w:val="nil"/>
              <w:right w:val="nil"/>
            </w:tcBorders>
            <w:shd w:val="clear" w:color="auto" w:fill="auto"/>
            <w:noWrap/>
            <w:vAlign w:val="center"/>
            <w:hideMark/>
          </w:tcPr>
          <w:p w14:paraId="26E8C7E7" w14:textId="77777777" w:rsidR="002D3AB8" w:rsidRPr="002D3AB8" w:rsidRDefault="002D3AB8" w:rsidP="000732E0">
            <w:pPr>
              <w:widowControl/>
              <w:ind w:firstLineChars="176" w:firstLine="352"/>
              <w:jc w:val="left"/>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Birth weight (g), mean (SD)</w:t>
            </w:r>
          </w:p>
        </w:tc>
        <w:tc>
          <w:tcPr>
            <w:tcW w:w="1840" w:type="dxa"/>
            <w:tcBorders>
              <w:top w:val="nil"/>
              <w:left w:val="nil"/>
              <w:right w:val="nil"/>
            </w:tcBorders>
            <w:shd w:val="clear" w:color="auto" w:fill="auto"/>
            <w:noWrap/>
            <w:vAlign w:val="center"/>
            <w:hideMark/>
          </w:tcPr>
          <w:p w14:paraId="4B49BCC3"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2390.36 (87.17)</w:t>
            </w:r>
          </w:p>
        </w:tc>
        <w:tc>
          <w:tcPr>
            <w:tcW w:w="1846" w:type="dxa"/>
            <w:tcBorders>
              <w:top w:val="nil"/>
              <w:left w:val="nil"/>
              <w:right w:val="nil"/>
            </w:tcBorders>
            <w:shd w:val="clear" w:color="auto" w:fill="auto"/>
            <w:noWrap/>
            <w:vAlign w:val="center"/>
            <w:hideMark/>
          </w:tcPr>
          <w:p w14:paraId="66DB687E"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3222.08 (353.70)</w:t>
            </w:r>
          </w:p>
        </w:tc>
        <w:tc>
          <w:tcPr>
            <w:tcW w:w="1251" w:type="dxa"/>
            <w:tcBorders>
              <w:top w:val="nil"/>
              <w:left w:val="nil"/>
              <w:right w:val="nil"/>
            </w:tcBorders>
            <w:shd w:val="clear" w:color="auto" w:fill="auto"/>
            <w:noWrap/>
            <w:vAlign w:val="center"/>
            <w:hideMark/>
          </w:tcPr>
          <w:p w14:paraId="0A4499F2" w14:textId="77777777" w:rsidR="002D3AB8" w:rsidRPr="002D3AB8" w:rsidRDefault="002D3AB8" w:rsidP="000732E0">
            <w:pPr>
              <w:widowControl/>
              <w:jc w:val="center"/>
              <w:rPr>
                <w:rFonts w:ascii="Times New Roman" w:eastAsia="SimSun" w:hAnsi="Times New Roman" w:cs="Times New Roman"/>
                <w:b/>
                <w:bCs/>
                <w:i/>
                <w:iCs/>
                <w:color w:val="000000"/>
                <w:kern w:val="0"/>
                <w:sz w:val="20"/>
                <w:szCs w:val="20"/>
              </w:rPr>
            </w:pPr>
            <w:bookmarkStart w:id="35" w:name="OLE_LINK217"/>
            <w:bookmarkStart w:id="36" w:name="OLE_LINK218"/>
            <w:bookmarkStart w:id="37" w:name="OLE_LINK223"/>
            <w:r w:rsidRPr="002D3AB8">
              <w:rPr>
                <w:rFonts w:ascii="Times New Roman" w:eastAsia="SimSun" w:hAnsi="Times New Roman" w:cs="Times New Roman"/>
                <w:b/>
                <w:bCs/>
                <w:i/>
                <w:iCs/>
                <w:color w:val="000000"/>
                <w:kern w:val="0"/>
                <w:sz w:val="20"/>
                <w:szCs w:val="20"/>
              </w:rPr>
              <w:t xml:space="preserve">4.00 </w:t>
            </w:r>
            <w:r w:rsidRPr="002D3AB8">
              <w:rPr>
                <w:rFonts w:ascii="Times New Roman" w:eastAsia="SimSun" w:hAnsi="Times New Roman" w:cs="Times New Roman"/>
                <w:b/>
                <w:bCs/>
                <w:i/>
                <w:iCs/>
                <w:color w:val="000000"/>
                <w:kern w:val="0"/>
                <w:sz w:val="20"/>
                <w:szCs w:val="20"/>
              </w:rPr>
              <w:sym w:font="Symbol" w:char="F0B4"/>
            </w:r>
            <w:r w:rsidRPr="002D3AB8">
              <w:rPr>
                <w:rFonts w:ascii="Times New Roman" w:eastAsia="SimSun" w:hAnsi="Times New Roman" w:cs="Times New Roman"/>
                <w:b/>
                <w:bCs/>
                <w:i/>
                <w:iCs/>
                <w:color w:val="000000"/>
                <w:kern w:val="0"/>
                <w:sz w:val="20"/>
                <w:szCs w:val="20"/>
              </w:rPr>
              <w:t xml:space="preserve"> 10</w:t>
            </w:r>
            <w:r w:rsidRPr="002D3AB8">
              <w:rPr>
                <w:rFonts w:ascii="Times New Roman" w:eastAsia="SimSun" w:hAnsi="Times New Roman" w:cs="Times New Roman"/>
                <w:b/>
                <w:bCs/>
                <w:i/>
                <w:iCs/>
                <w:color w:val="000000"/>
                <w:kern w:val="0"/>
                <w:sz w:val="20"/>
                <w:szCs w:val="20"/>
                <w:vertAlign w:val="superscript"/>
              </w:rPr>
              <w:t>-6</w:t>
            </w:r>
            <w:bookmarkEnd w:id="35"/>
            <w:bookmarkEnd w:id="36"/>
            <w:bookmarkEnd w:id="37"/>
          </w:p>
        </w:tc>
      </w:tr>
      <w:tr w:rsidR="002D3AB8" w:rsidRPr="002D3AB8" w14:paraId="1A2C209C" w14:textId="77777777" w:rsidTr="000732E0">
        <w:trPr>
          <w:trHeight w:val="261"/>
        </w:trPr>
        <w:tc>
          <w:tcPr>
            <w:tcW w:w="3828" w:type="dxa"/>
            <w:tcBorders>
              <w:top w:val="nil"/>
              <w:left w:val="nil"/>
              <w:bottom w:val="nil"/>
              <w:right w:val="nil"/>
            </w:tcBorders>
            <w:shd w:val="clear" w:color="auto" w:fill="auto"/>
            <w:noWrap/>
            <w:vAlign w:val="center"/>
            <w:hideMark/>
          </w:tcPr>
          <w:p w14:paraId="1BE50F90" w14:textId="77777777" w:rsidR="002D3AB8" w:rsidRPr="002D3AB8" w:rsidRDefault="002D3AB8" w:rsidP="000732E0">
            <w:pPr>
              <w:widowControl/>
              <w:ind w:firstLineChars="176" w:firstLine="352"/>
              <w:jc w:val="left"/>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Length (cm), mean (SD)</w:t>
            </w:r>
          </w:p>
        </w:tc>
        <w:tc>
          <w:tcPr>
            <w:tcW w:w="1840" w:type="dxa"/>
            <w:tcBorders>
              <w:top w:val="nil"/>
              <w:left w:val="nil"/>
              <w:bottom w:val="nil"/>
              <w:right w:val="nil"/>
            </w:tcBorders>
            <w:shd w:val="clear" w:color="auto" w:fill="auto"/>
            <w:noWrap/>
            <w:vAlign w:val="center"/>
            <w:hideMark/>
          </w:tcPr>
          <w:p w14:paraId="3D92D217"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46.86 (1.03)</w:t>
            </w:r>
          </w:p>
        </w:tc>
        <w:tc>
          <w:tcPr>
            <w:tcW w:w="1846" w:type="dxa"/>
            <w:tcBorders>
              <w:top w:val="nil"/>
              <w:left w:val="nil"/>
              <w:bottom w:val="nil"/>
              <w:right w:val="nil"/>
            </w:tcBorders>
            <w:shd w:val="clear" w:color="auto" w:fill="auto"/>
            <w:noWrap/>
            <w:vAlign w:val="center"/>
            <w:hideMark/>
          </w:tcPr>
          <w:p w14:paraId="4492A0D6"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49.25 (1.14)</w:t>
            </w:r>
          </w:p>
        </w:tc>
        <w:tc>
          <w:tcPr>
            <w:tcW w:w="1251" w:type="dxa"/>
            <w:tcBorders>
              <w:top w:val="nil"/>
              <w:left w:val="nil"/>
              <w:bottom w:val="nil"/>
              <w:right w:val="nil"/>
            </w:tcBorders>
            <w:shd w:val="clear" w:color="auto" w:fill="auto"/>
            <w:noWrap/>
            <w:vAlign w:val="center"/>
            <w:hideMark/>
          </w:tcPr>
          <w:p w14:paraId="4830FB79" w14:textId="77777777" w:rsidR="002D3AB8" w:rsidRPr="002D3AB8" w:rsidRDefault="002D3AB8" w:rsidP="000732E0">
            <w:pPr>
              <w:widowControl/>
              <w:jc w:val="center"/>
              <w:rPr>
                <w:rFonts w:ascii="Times New Roman" w:eastAsia="SimSun" w:hAnsi="Times New Roman" w:cs="Times New Roman"/>
                <w:b/>
                <w:bCs/>
                <w:i/>
                <w:iCs/>
                <w:color w:val="000000"/>
                <w:kern w:val="0"/>
                <w:sz w:val="20"/>
                <w:szCs w:val="20"/>
              </w:rPr>
            </w:pPr>
            <w:r w:rsidRPr="002D3AB8">
              <w:rPr>
                <w:rFonts w:ascii="Times New Roman" w:eastAsia="SimSun" w:hAnsi="Times New Roman" w:cs="Times New Roman"/>
                <w:b/>
                <w:bCs/>
                <w:i/>
                <w:iCs/>
                <w:color w:val="000000"/>
                <w:kern w:val="0"/>
                <w:sz w:val="20"/>
                <w:szCs w:val="20"/>
              </w:rPr>
              <w:t xml:space="preserve">8.00 </w:t>
            </w:r>
            <w:r w:rsidRPr="002D3AB8">
              <w:rPr>
                <w:rFonts w:ascii="Times New Roman" w:eastAsia="SimSun" w:hAnsi="Times New Roman" w:cs="Times New Roman"/>
                <w:b/>
                <w:bCs/>
                <w:i/>
                <w:iCs/>
                <w:color w:val="000000"/>
                <w:kern w:val="0"/>
                <w:sz w:val="20"/>
                <w:szCs w:val="20"/>
              </w:rPr>
              <w:sym w:font="Symbol" w:char="F0B4"/>
            </w:r>
            <w:r w:rsidRPr="002D3AB8">
              <w:rPr>
                <w:rFonts w:ascii="Times New Roman" w:eastAsia="SimSun" w:hAnsi="Times New Roman" w:cs="Times New Roman"/>
                <w:b/>
                <w:bCs/>
                <w:i/>
                <w:iCs/>
                <w:color w:val="000000"/>
                <w:kern w:val="0"/>
                <w:sz w:val="20"/>
                <w:szCs w:val="20"/>
              </w:rPr>
              <w:t xml:space="preserve"> 10</w:t>
            </w:r>
            <w:r w:rsidRPr="002D3AB8">
              <w:rPr>
                <w:rFonts w:ascii="Times New Roman" w:eastAsia="SimSun" w:hAnsi="Times New Roman" w:cs="Times New Roman"/>
                <w:b/>
                <w:bCs/>
                <w:i/>
                <w:iCs/>
                <w:color w:val="000000"/>
                <w:kern w:val="0"/>
                <w:sz w:val="20"/>
                <w:szCs w:val="20"/>
                <w:vertAlign w:val="superscript"/>
              </w:rPr>
              <w:t>-6</w:t>
            </w:r>
          </w:p>
        </w:tc>
      </w:tr>
      <w:tr w:rsidR="002D3AB8" w:rsidRPr="002D3AB8" w14:paraId="7401D8A9" w14:textId="77777777" w:rsidTr="000732E0">
        <w:trPr>
          <w:trHeight w:val="261"/>
        </w:trPr>
        <w:tc>
          <w:tcPr>
            <w:tcW w:w="3828" w:type="dxa"/>
            <w:tcBorders>
              <w:top w:val="nil"/>
              <w:left w:val="nil"/>
              <w:bottom w:val="single" w:sz="12" w:space="0" w:color="auto"/>
              <w:right w:val="nil"/>
            </w:tcBorders>
            <w:shd w:val="clear" w:color="auto" w:fill="auto"/>
            <w:noWrap/>
            <w:vAlign w:val="center"/>
          </w:tcPr>
          <w:p w14:paraId="29EBB75F" w14:textId="77777777" w:rsidR="002D3AB8" w:rsidRPr="002D3AB8" w:rsidRDefault="002D3AB8" w:rsidP="000732E0">
            <w:pPr>
              <w:widowControl/>
              <w:ind w:firstLineChars="176" w:firstLine="352"/>
              <w:jc w:val="left"/>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HC</w:t>
            </w:r>
            <w:r w:rsidRPr="002D3AB8">
              <w:rPr>
                <w:rFonts w:ascii="Times New Roman" w:eastAsia="SimSun" w:hAnsi="Times New Roman" w:cs="Times New Roman"/>
                <w:color w:val="000000"/>
                <w:kern w:val="0"/>
                <w:sz w:val="20"/>
                <w:szCs w:val="20"/>
                <w:vertAlign w:val="superscript"/>
              </w:rPr>
              <w:t xml:space="preserve"> </w:t>
            </w:r>
            <w:r w:rsidRPr="002D3AB8">
              <w:rPr>
                <w:rFonts w:ascii="Times New Roman" w:eastAsia="SimSun" w:hAnsi="Times New Roman" w:cs="Times New Roman"/>
                <w:color w:val="000000"/>
                <w:kern w:val="0"/>
                <w:sz w:val="20"/>
                <w:szCs w:val="20"/>
              </w:rPr>
              <w:t>(cm), mean (SD)</w:t>
            </w:r>
          </w:p>
        </w:tc>
        <w:tc>
          <w:tcPr>
            <w:tcW w:w="1840" w:type="dxa"/>
            <w:tcBorders>
              <w:top w:val="nil"/>
              <w:left w:val="nil"/>
              <w:bottom w:val="single" w:sz="12" w:space="0" w:color="auto"/>
              <w:right w:val="nil"/>
            </w:tcBorders>
            <w:shd w:val="clear" w:color="auto" w:fill="auto"/>
            <w:noWrap/>
            <w:vAlign w:val="center"/>
          </w:tcPr>
          <w:p w14:paraId="52E681EA"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30.93 (1.39)</w:t>
            </w:r>
          </w:p>
        </w:tc>
        <w:tc>
          <w:tcPr>
            <w:tcW w:w="1846" w:type="dxa"/>
            <w:tcBorders>
              <w:top w:val="nil"/>
              <w:left w:val="nil"/>
              <w:bottom w:val="single" w:sz="12" w:space="0" w:color="auto"/>
              <w:right w:val="nil"/>
            </w:tcBorders>
            <w:shd w:val="clear" w:color="auto" w:fill="auto"/>
            <w:noWrap/>
            <w:vAlign w:val="center"/>
          </w:tcPr>
          <w:p w14:paraId="7012D601" w14:textId="77777777" w:rsidR="002D3AB8" w:rsidRPr="002D3AB8" w:rsidRDefault="002D3AB8" w:rsidP="000732E0">
            <w:pPr>
              <w:widowControl/>
              <w:jc w:val="center"/>
              <w:rPr>
                <w:rFonts w:ascii="Times New Roman" w:eastAsia="SimSun" w:hAnsi="Times New Roman" w:cs="Times New Roman"/>
                <w:color w:val="000000"/>
                <w:kern w:val="0"/>
                <w:sz w:val="20"/>
                <w:szCs w:val="20"/>
              </w:rPr>
            </w:pPr>
            <w:r w:rsidRPr="002D3AB8">
              <w:rPr>
                <w:rFonts w:ascii="Times New Roman" w:eastAsia="SimSun" w:hAnsi="Times New Roman" w:cs="Times New Roman"/>
                <w:color w:val="000000"/>
                <w:kern w:val="0"/>
                <w:sz w:val="20"/>
                <w:szCs w:val="20"/>
              </w:rPr>
              <w:t>33.50 (1.31)</w:t>
            </w:r>
          </w:p>
        </w:tc>
        <w:tc>
          <w:tcPr>
            <w:tcW w:w="1251" w:type="dxa"/>
            <w:tcBorders>
              <w:top w:val="nil"/>
              <w:left w:val="nil"/>
              <w:bottom w:val="single" w:sz="12" w:space="0" w:color="auto"/>
              <w:right w:val="nil"/>
            </w:tcBorders>
            <w:shd w:val="clear" w:color="auto" w:fill="auto"/>
            <w:noWrap/>
            <w:vAlign w:val="center"/>
          </w:tcPr>
          <w:p w14:paraId="1DA8E910" w14:textId="77777777" w:rsidR="002D3AB8" w:rsidRPr="002D3AB8" w:rsidRDefault="002D3AB8" w:rsidP="000732E0">
            <w:pPr>
              <w:widowControl/>
              <w:jc w:val="center"/>
              <w:rPr>
                <w:rFonts w:ascii="Times New Roman" w:eastAsia="SimSun" w:hAnsi="Times New Roman" w:cs="Times New Roman"/>
                <w:b/>
                <w:bCs/>
                <w:i/>
                <w:iCs/>
                <w:color w:val="000000"/>
                <w:kern w:val="0"/>
                <w:sz w:val="20"/>
                <w:szCs w:val="20"/>
              </w:rPr>
            </w:pPr>
            <w:r w:rsidRPr="002D3AB8">
              <w:rPr>
                <w:rFonts w:ascii="Times New Roman" w:eastAsia="SimSun" w:hAnsi="Times New Roman" w:cs="Times New Roman"/>
                <w:b/>
                <w:bCs/>
                <w:i/>
                <w:iCs/>
                <w:color w:val="000000"/>
                <w:kern w:val="0"/>
                <w:sz w:val="20"/>
                <w:szCs w:val="20"/>
              </w:rPr>
              <w:t xml:space="preserve">6.40 </w:t>
            </w:r>
            <w:r w:rsidRPr="002D3AB8">
              <w:rPr>
                <w:rFonts w:ascii="Times New Roman" w:eastAsia="SimSun" w:hAnsi="Times New Roman" w:cs="Times New Roman"/>
                <w:b/>
                <w:bCs/>
                <w:i/>
                <w:iCs/>
                <w:color w:val="000000"/>
                <w:kern w:val="0"/>
                <w:sz w:val="20"/>
                <w:szCs w:val="20"/>
              </w:rPr>
              <w:sym w:font="Symbol" w:char="F0B4"/>
            </w:r>
            <w:r w:rsidRPr="002D3AB8">
              <w:rPr>
                <w:rFonts w:ascii="Times New Roman" w:eastAsia="SimSun" w:hAnsi="Times New Roman" w:cs="Times New Roman"/>
                <w:b/>
                <w:bCs/>
                <w:i/>
                <w:iCs/>
                <w:color w:val="000000"/>
                <w:kern w:val="0"/>
                <w:sz w:val="20"/>
                <w:szCs w:val="20"/>
              </w:rPr>
              <w:t xml:space="preserve"> 10</w:t>
            </w:r>
            <w:r w:rsidRPr="002D3AB8">
              <w:rPr>
                <w:rFonts w:ascii="Times New Roman" w:eastAsia="SimSun" w:hAnsi="Times New Roman" w:cs="Times New Roman"/>
                <w:b/>
                <w:bCs/>
                <w:i/>
                <w:iCs/>
                <w:color w:val="000000"/>
                <w:kern w:val="0"/>
                <w:sz w:val="20"/>
                <w:szCs w:val="20"/>
                <w:vertAlign w:val="superscript"/>
              </w:rPr>
              <w:t>-6</w:t>
            </w:r>
          </w:p>
        </w:tc>
      </w:tr>
    </w:tbl>
    <w:p w14:paraId="582974A2" w14:textId="15589C8E" w:rsidR="00DD5D43" w:rsidRPr="007408B6" w:rsidRDefault="00DD5D43" w:rsidP="00DD5D43">
      <w:pPr>
        <w:rPr>
          <w:rFonts w:ascii="Times New Roman" w:hAnsi="Times New Roman" w:cs="Times New Roman"/>
          <w:sz w:val="16"/>
          <w:szCs w:val="16"/>
        </w:rPr>
      </w:pPr>
    </w:p>
    <w:sectPr w:rsidR="00DD5D43" w:rsidRPr="007408B6" w:rsidSect="002D3A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F75BC" w14:textId="77777777" w:rsidR="00A31F25" w:rsidRDefault="00A31F25" w:rsidP="006B6A19">
      <w:r>
        <w:separator/>
      </w:r>
    </w:p>
  </w:endnote>
  <w:endnote w:type="continuationSeparator" w:id="0">
    <w:p w14:paraId="12625036" w14:textId="77777777" w:rsidR="00A31F25" w:rsidRDefault="00A31F25" w:rsidP="006B6A19">
      <w:r>
        <w:continuationSeparator/>
      </w:r>
    </w:p>
  </w:endnote>
  <w:endnote w:type="continuationNotice" w:id="1">
    <w:p w14:paraId="3DA1C6A4" w14:textId="77777777" w:rsidR="00A31F25" w:rsidRDefault="00A31F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Microsoft YaHei">
    <w:panose1 w:val="020B0503020204020204"/>
    <w:charset w:val="86"/>
    <w:family w:val="swiss"/>
    <w:pitch w:val="variable"/>
    <w:sig w:usb0="80000287" w:usb1="28CF3C50" w:usb2="00000016" w:usb3="00000000" w:csb0="0004001F" w:csb1="00000000"/>
  </w:font>
  <w:font w:name="黑T">
    <w:altName w:val="Arial Unicode MS"/>
    <w:charset w:val="88"/>
    <w:family w:val="swiss"/>
    <w:pitch w:val="variable"/>
    <w:sig w:usb0="A00002BF" w:usb1="2ACFFC78"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D3863" w14:textId="77777777" w:rsidR="00A31F25" w:rsidRDefault="00A31F25" w:rsidP="006B6A19">
      <w:r>
        <w:separator/>
      </w:r>
    </w:p>
  </w:footnote>
  <w:footnote w:type="continuationSeparator" w:id="0">
    <w:p w14:paraId="50A37987" w14:textId="77777777" w:rsidR="00A31F25" w:rsidRDefault="00A31F25" w:rsidP="006B6A19">
      <w:r>
        <w:continuationSeparator/>
      </w:r>
    </w:p>
  </w:footnote>
  <w:footnote w:type="continuationNotice" w:id="1">
    <w:p w14:paraId="27558F37" w14:textId="77777777" w:rsidR="00A31F25" w:rsidRDefault="00A31F2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4319105"/>
      <w:docPartObj>
        <w:docPartGallery w:val="Page Numbers (Top of Page)"/>
        <w:docPartUnique/>
      </w:docPartObj>
    </w:sdtPr>
    <w:sdtEndPr/>
    <w:sdtContent>
      <w:p w14:paraId="55877674" w14:textId="08C2636F" w:rsidR="00821463" w:rsidRDefault="00821463">
        <w:pPr>
          <w:pStyle w:val="Header"/>
          <w:jc w:val="right"/>
        </w:pPr>
        <w:r>
          <w:fldChar w:fldCharType="begin"/>
        </w:r>
        <w:r>
          <w:instrText>PAGE   \* MERGEFORMAT</w:instrText>
        </w:r>
        <w:r>
          <w:fldChar w:fldCharType="separate"/>
        </w:r>
        <w:r w:rsidR="002D3AB8" w:rsidRPr="002D3AB8">
          <w:rPr>
            <w:noProof/>
            <w:lang w:val="zh-CN"/>
          </w:rPr>
          <w:t>5</w:t>
        </w:r>
        <w:r>
          <w:fldChar w:fldCharType="end"/>
        </w:r>
      </w:p>
    </w:sdtContent>
  </w:sdt>
  <w:p w14:paraId="2ED2EF66" w14:textId="77777777" w:rsidR="00821463" w:rsidRDefault="00821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8687443"/>
      <w:docPartObj>
        <w:docPartGallery w:val="Page Numbers (Top of Page)"/>
        <w:docPartUnique/>
      </w:docPartObj>
    </w:sdtPr>
    <w:sdtEndPr/>
    <w:sdtContent>
      <w:p w14:paraId="5DBB33F0" w14:textId="13194444" w:rsidR="00821463" w:rsidRDefault="00821463">
        <w:pPr>
          <w:pStyle w:val="Header"/>
          <w:jc w:val="right"/>
        </w:pPr>
        <w:r>
          <w:fldChar w:fldCharType="begin"/>
        </w:r>
        <w:r>
          <w:instrText>PAGE   \* MERGEFORMAT</w:instrText>
        </w:r>
        <w:r>
          <w:fldChar w:fldCharType="separate"/>
        </w:r>
        <w:r w:rsidR="002D3AB8" w:rsidRPr="002D3AB8">
          <w:rPr>
            <w:noProof/>
            <w:lang w:val="zh-CN"/>
          </w:rPr>
          <w:t>8</w:t>
        </w:r>
        <w:r>
          <w:fldChar w:fldCharType="end"/>
        </w:r>
      </w:p>
    </w:sdtContent>
  </w:sdt>
  <w:p w14:paraId="71C4624A" w14:textId="77777777" w:rsidR="00821463" w:rsidRDefault="00821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4C471F"/>
    <w:multiLevelType w:val="hybridMultilevel"/>
    <w:tmpl w:val="6FC2C1B4"/>
    <w:lvl w:ilvl="0" w:tplc="33DC10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12D10F9"/>
    <w:multiLevelType w:val="multilevel"/>
    <w:tmpl w:val="9A6E16C0"/>
    <w:lvl w:ilvl="0">
      <w:start w:val="1"/>
      <w:numFmt w:val="decimal"/>
      <w:lvlText w:val="%1"/>
      <w:lvlJc w:val="left"/>
      <w:pPr>
        <w:ind w:left="360" w:hanging="360"/>
      </w:pPr>
      <w:rPr>
        <w:rFonts w:hint="default"/>
      </w:rPr>
    </w:lvl>
    <w:lvl w:ilvl="1">
      <w:start w:val="14"/>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15:restartNumberingAfterBreak="0">
    <w:nsid w:val="52D20354"/>
    <w:multiLevelType w:val="hybridMultilevel"/>
    <w:tmpl w:val="10B8B2EE"/>
    <w:lvl w:ilvl="0" w:tplc="2BE2044C">
      <w:start w:val="1"/>
      <w:numFmt w:val="bullet"/>
      <w:lvlText w:val=""/>
      <w:lvlJc w:val="left"/>
      <w:pPr>
        <w:ind w:left="927" w:hanging="360"/>
      </w:pPr>
      <w:rPr>
        <w:rFonts w:ascii="Wingdings" w:eastAsia="SimSun" w:hAnsi="Wingdings" w:cs="Times New Roman" w:hint="default"/>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3" w15:restartNumberingAfterBreak="0">
    <w:nsid w:val="6B89472C"/>
    <w:multiLevelType w:val="multilevel"/>
    <w:tmpl w:val="4F50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TQztzQzNjAyMLA0NzdT0lEKTi0uzszPAykwqQUAwf4eZCwAAAA="/>
    <w:docVar w:name="NE.Ref{0092054A-E84A-496C-BA5A-12C1F3274A6E}" w:val=" ADDIN NE.Ref.{0092054A-E84A-496C-BA5A-12C1F3274A6E}&lt;Citation&gt;&lt;Group&gt;&lt;References&gt;&lt;Item&gt;&lt;ID&gt;24&lt;/ID&gt;&lt;UID&gt;{D0DBBC1C-802F-431A-8A17-5FE764D7127C}&lt;/UID&gt;&lt;Title&gt;Fetal growth restriction and methylation of growth-related genes in the placenta&lt;/Title&gt;&lt;Template&gt;Journal Article&lt;/Template&gt;&lt;Star&gt;0&lt;/Star&gt;&lt;Tag&gt;0&lt;/Tag&gt;&lt;Author&gt;Xiao, Xirong; Zhao, Yan; Jin, Rong; Chen, Jiao; Wang, Xiu; Baccarelli, Andrea; Zhang, Yunhui&lt;/Author&gt;&lt;Year&gt;2016&lt;/Year&gt;&lt;Details&gt;&lt;_accessed&gt;61040058&lt;/_accessed&gt;&lt;_collection_scope&gt;SCIE;&lt;/_collection_scope&gt;&lt;_created&gt;61040058&lt;/_created&gt;&lt;_db_updated&gt;CrossRef&lt;/_db_updated&gt;&lt;_doi&gt;10.2217/epi.15.101&lt;/_doi&gt;&lt;_impact_factor&gt;   4.649&lt;/_impact_factor&gt;&lt;_isbn&gt;1750-1911&lt;/_isbn&gt;&lt;_issue&gt;1&lt;/_issue&gt;&lt;_journal&gt;Epigenomics&lt;/_journal&gt;&lt;_modified&gt;61040058&lt;/_modified&gt;&lt;_pages&gt;33-42&lt;/_pages&gt;&lt;_tertiary_title&gt;Epigenomics&lt;/_tertiary_title&gt;&lt;_url&gt;http://www.futuremedicine.com/doi/10.2217/epi.15.101&lt;/_url&gt;&lt;_volume&gt;8&lt;/_volume&gt;&lt;/Details&gt;&lt;Extra&gt;&lt;DBUID&gt;{D8EB157A-9C17-4BC4-AE15-F4E5487AE1DD}&lt;/DBUID&gt;&lt;/Extra&gt;&lt;/Item&gt;&lt;/References&gt;&lt;/Group&gt;&lt;Group&gt;&lt;References&gt;&lt;Item&gt;&lt;ID&gt;25&lt;/ID&gt;&lt;UID&gt;{D0301166-83B1-4E29-9A8F-42BC9F4F8A2E}&lt;/UID&gt;&lt;Title&gt;Neonatal Genome-Wide Methylation Patterns in Relation to Birth Weight in the Norwegian Mother and Child Cohort&lt;/Title&gt;&lt;Template&gt;Journal Article&lt;/Template&gt;&lt;Star&gt;0&lt;/Star&gt;&lt;Tag&gt;0&lt;/Tag&gt;&lt;Author&gt;Engel, S M; Joubert, B R; Wu, M C; Olshan, A F; Haberg, S E; Ueland, P M; Nystad, W; Nilsen, R M; Vollset, S E; Peddada, S D; London, S J&lt;/Author&gt;&lt;Year&gt;2014&lt;/Year&gt;&lt;Details&gt;&lt;_accessed&gt;61040060&lt;/_accessed&gt;&lt;_collection_scope&gt;SCI;SCIE;&lt;/_collection_scope&gt;&lt;_created&gt;61040060&lt;/_created&gt;&lt;_date&gt;60088320&lt;/_date&gt;&lt;_db_updated&gt;CrossRef&lt;/_db_updated&gt;&lt;_doi&gt;10.1093/aje/kwt433&lt;/_doi&gt;&lt;_impact_factor&gt;   5.230&lt;/_impact_factor&gt;&lt;_isbn&gt;0002-9262&lt;/_isbn&gt;&lt;_issue&gt;7&lt;/_issue&gt;&lt;_journal&gt;American Journal of Epidemiology&lt;/_journal&gt;&lt;_modified&gt;61040060&lt;/_modified&gt;&lt;_pages&gt;834-842&lt;/_pages&gt;&lt;_tertiary_title&gt;American Journal of Epidemiology&lt;/_tertiary_title&gt;&lt;_url&gt;http://aje.oxfordjournals.org/cgi/doi/10.1093/aje/kwt433&lt;/_url&gt;&lt;_volume&gt;179&lt;/_volume&gt;&lt;/Details&gt;&lt;Extra&gt;&lt;DBUID&gt;{D8EB157A-9C17-4BC4-AE15-F4E5487AE1DD}&lt;/DBUID&gt;&lt;/Extra&gt;&lt;/Item&gt;&lt;/References&gt;&lt;/Group&gt;&lt;/Citation&gt;_x000a_"/>
    <w:docVar w:name="NE.Ref{01010B65-624E-4C8C-BCE4-75FD6E92FFBF}" w:val=" ADDIN NE.Ref.{01010B65-624E-4C8C-BCE4-75FD6E92FFBF}&lt;Citation&gt;&lt;Group&gt;&lt;References&gt;&lt;Item&gt;&lt;ID&gt;68&lt;/ID&gt;&lt;UID&gt;{FFEA6A47-CEE0-42A2-B341-4E1944CC462F}&lt;/UID&gt;&lt;Title&gt;Global Nutrition Targets 2025: Low birth weight policy brief&lt;/Title&gt;&lt;Template&gt;Web Page&lt;/Template&gt;&lt;Star&gt;0&lt;/Star&gt;&lt;Tag&gt;0&lt;/Tag&gt;&lt;Author&gt;WHO&lt;/Author&gt;&lt;Year&gt;2014&lt;/Year&gt;&lt;Details&gt;&lt;_accessed&gt;61896455&lt;/_accessed&gt;&lt;_created&gt;61857477&lt;/_created&gt;&lt;_modified&gt;61896455&lt;/_modified&gt;&lt;_url&gt;http://www.who.int/nutrition/publications/globaltargets2025_policybrief_lbw/en/&lt;/_url&gt;&lt;_volume&gt;2017&lt;/_volume&gt;&lt;_issue&gt;2017&lt;/_issue&gt;&lt;/Details&gt;&lt;Extra&gt;&lt;DBUID&gt;{D8EB157A-9C17-4BC4-AE15-F4E5487AE1DD}&lt;/DBUID&gt;&lt;/Extra&gt;&lt;/Item&gt;&lt;/References&gt;&lt;/Group&gt;&lt;/Citation&gt;_x000a_"/>
    <w:docVar w:name="NE.Ref{0281386E-FD3C-46E3-B905-AE3DB88B7CB7}" w:val=" ADDIN NE.Ref.{0281386E-FD3C-46E3-B905-AE3DB88B7CB7}&lt;Citation&gt;&lt;Group&gt;&lt;References&gt;&lt;Item&gt;&lt;ID&gt;57&lt;/ID&gt;&lt;UID&gt;{0C9979A4-D145-4198-82F6-B2AC1B413183}&lt;/UID&gt;&lt;Title&gt;Prenatal phthalate exposure, infant growth, and global DNA methylation of human placenta&lt;/Title&gt;&lt;Template&gt;Journal Article&lt;/Template&gt;&lt;Star&gt;0&lt;/Star&gt;&lt;Tag&gt;0&lt;/Tag&gt;&lt;Author&gt;Zhao, Y; Shi, H J; Xie, C M; Chen, J; Laue, H; Zhang, Y H&lt;/Author&gt;&lt;Year&gt;2015&lt;/Year&gt;&lt;Details&gt;&lt;_accession_num&gt;25327576&lt;/_accession_num&gt;&lt;_author_adr&gt;Department of Environmental Health, School of Public Health, Fudan University, Shanghai, China.&lt;/_author_adr&gt;&lt;_collection_scope&gt;SCI;SCIE;&lt;/_collection_scope&gt;&lt;_created&gt;61803310&lt;/_created&gt;&lt;_date&gt;2015-04-01&lt;/_date&gt;&lt;_date_display&gt;2015 Apr&lt;/_date_display&gt;&lt;_db_updated&gt;PubMed&lt;/_db_updated&gt;&lt;_doi&gt;10.1002/em.21916&lt;/_doi&gt;&lt;_impact_factor&gt;   3.575&lt;/_impact_factor&gt;&lt;_isbn&gt;1098-2280 (Electronic); 0893-6692 (Linking)&lt;/_isbn&gt;&lt;_issue&gt;3&lt;/_issue&gt;&lt;_journal&gt;Environ Mol Mutagen&lt;/_journal&gt;&lt;_keywords&gt;Case-Control Studies; DNA Methylation/*drug effects; Female; Fetal Growth Retardation/*chemically induced; Humans; Infant; Long Interspersed Nucleotide Elements/drug effects; Male; Maternal Exposure/*adverse effects; Phthalic Acids/metabolism/*toxicity/urine; Placenta/*drug effects/metabolism; Pregnancy; Prenatal Exposure Delayed Effects/*chemically inducedDNA methylation; fetal growth restriction; low birth weight; phthalate exposure&lt;/_keywords&gt;&lt;_language&gt;eng&lt;/_language&gt;&lt;_modified&gt;61803312&lt;/_modified&gt;&lt;_ori_publication&gt;(c) 2014 Wiley Periodicals, Inc.&lt;/_ori_publication&gt;&lt;_pages&gt;286-92&lt;/_pages&gt;&lt;_tertiary_title&gt;Environmental and molecular mutagenesis&lt;/_tertiary_title&gt;&lt;_type_work&gt;Journal Article; Research Support, Non-U.S. Gov&amp;apos;t&lt;/_type_work&gt;&lt;_url&gt;http://www.ncbi.nlm.nih.gov/entrez/query.fcgi?cmd=Retrieve&amp;amp;db=pubmed&amp;amp;dopt=Abstract&amp;amp;list_uids=25327576&amp;amp;query_hl=1&lt;/_url&gt;&lt;_volume&gt;56&lt;/_volume&gt;&lt;/Details&gt;&lt;Extra&gt;&lt;DBUID&gt;{D8EB157A-9C17-4BC4-AE15-F4E5487AE1DD}&lt;/DBUID&gt;&lt;/Extra&gt;&lt;/Item&gt;&lt;/References&gt;&lt;/Group&gt;&lt;/Citation&gt;_x000a_"/>
    <w:docVar w:name="NE.Ref{02CC7074-B575-41CD-988E-15E9CC6D61C4}" w:val=" ADDIN NE.Ref.{02CC7074-B575-41CD-988E-15E9CC6D61C4}&lt;Citation&gt;&lt;Group&gt;&lt;References&gt;&lt;Item&gt;&lt;ID&gt;19&lt;/ID&gt;&lt;UID&gt;{9F46BFFB-622F-4DE6-9A9B-D9854E66276F}&lt;/UID&gt;&lt;Title&gt;In Utero Exposures, Infant Growth, and DNA Methylation of Repetitive Elements and Developmentally Related Genes in Human Placenta_supplement&lt;/Title&gt;&lt;Template&gt;Journal Article&lt;/Template&gt;&lt;Star&gt;0&lt;/Star&gt;&lt;Tag&gt;0&lt;/Tag&gt;&lt;Author/&gt;&lt;Year&gt;0&lt;/Year&gt;&lt;Details&gt;&lt;_created&gt;59994680&lt;/_created&gt;&lt;_modified&gt;59994680&lt;/_modified&gt;&lt;/Details&gt;&lt;Extra&gt;&lt;DBUID&gt;{AA2126F2-E7F4-4F48-B2A9-5F93D228E108}&lt;/DBUID&gt;&lt;/Extra&gt;&lt;/Item&gt;&lt;/References&gt;&lt;/Group&gt;&lt;/Citation&gt;_x000a_"/>
    <w:docVar w:name="NE.Ref{0366D894-A760-4F62-9B03-EEDEEC47E9E9}" w:val=" ADDIN NE.Ref.{0366D894-A760-4F62-9B03-EEDEEC47E9E9}&lt;Citation&gt;&lt;Group&gt;&lt;References&gt;&lt;Item&gt;&lt;ID&gt;70&lt;/ID&gt;&lt;UID&gt;{9524B5BF-32AF-4B6B-AF03-107D253769B4}&lt;/UID&gt;&lt;Title&gt;DNA methylation of IGF2DMR and H19 is associated with fetal and infant growth: the generation R study&lt;/Title&gt;&lt;Template&gt;Journal Article&lt;/Template&gt;&lt;Star&gt;0&lt;/Star&gt;&lt;Tag&gt;0&lt;/Tag&gt;&lt;Author&gt;Bouwland-Both, M I; van Mil, N H; Stolk, L; Eilers, P H; Verbiest, M M; Heijmans, B T; Tiemeier, H; Hofman, A; Steegers, E A; Jaddoe, V W; Steegers-Theunissen, R P&lt;/Author&gt;&lt;Year&gt;2013&lt;/Year&gt;&lt;Details&gt;&lt;_accession_num&gt;24349121&lt;/_accession_num&gt;&lt;_author_adr&gt;The Generation R Study Group, Erasmus Medical Centre, Rotterdam, The Netherlands  ; Department of Obstetrics and Gynecology, Erasmus Medical Centre, Rotterdam, The Netherlands.; The Generation R Study Group, Erasmus Medical Centre, Rotterdam, The Netherlands  ; Department of Obstetrics and Gynecology, Erasmus Medical Centre, Rotterdam, The Netherlands ; Department of Child and Adolescent Psychiatry/Psychology, Erasmus Medical Centre, Rotterdam, The Netherlands.; Department of Internal Medicine, Erasmus Medical Centre, Rotterdam, The Netherlands ; Netherlands Consortium of Healthy Aging, Rotterdam/Leiden, The Netherlands.; Department of Biostatistics, Erasmus Medical Centre, Rotterdam, The Netherlands.; Department of Internal Medicine, Erasmus Medical Centre, Rotterdam, The Netherlands.; Netherlands Consortium of Healthy Aging, Rotterdam/Leiden, The Netherlands ; Department of Molecular Epidemiology, Leiden University Medical Centre, Leiden, The Netherlands.; Department of Child and Adolescent Psychiatry/Psychology, Erasmus Medical Centre, Rotterdam, The Netherlands ; Department of Epidemiology, Erasmus Medical Centre,  Rotterdam, The Netherlands.; Department of Epidemiology, Erasmus Medical Centre, Rotterdam, The Netherlands.; Department of Obstetrics and Gynecology, Erasmus Medical Centre, Rotterdam, The Netherlands.; The Generation R Study Group, Erasmus Medical Centre, Rotterdam, The Netherlands  ; Department of Epidemiology, Erasmus Medical Centre, Rotterdam, The Netherlands  ; Department of Pediatrics, Erasmus Medical Centre, Rotterdam, The Netherlands.; Department of Obstetrics and Gynecology, Erasmus Medical Centre, Rotterdam, The Netherlands ; Department of Clinical Genetics, Erasmus Medical Centre, Rotterdam, The Netherlands.&lt;/_author_adr&gt;&lt;_created&gt;60264909&lt;/_created&gt;&lt;_date&gt;2013-01-20&lt;/_date&gt;&lt;_date_display&gt;2013&lt;/_date_display&gt;&lt;_doi&gt;10.1371/journal.pone.0081731&lt;/_doi&gt;&lt;_issue&gt;12&lt;/_issue&gt;&lt;_journal&gt;PLoS One&lt;/_journal&gt;&lt;_language&gt;eng&lt;/_language&gt;&lt;_modified&gt;60264909&lt;/_modified&gt;&lt;_pages&gt;e81731&lt;/_pages&gt;&lt;_type_work&gt;Journal Article&lt;/_type_work&gt;&lt;_url&gt;http://www.ncbi.nlm.nih.gov/entrez/query.fcgi?cmd=Retrieve&amp;amp;db=pubmed&amp;amp;dopt=Abstract&amp;amp;list_uids=24349121&amp;amp;query_hl=1&lt;/_url&gt;&lt;_volume&gt;8&lt;/_volume&gt;&lt;/Details&gt;&lt;Extra&gt;&lt;DBUID&gt;{AA2126F2-E7F4-4F48-B2A9-5F93D228E108}&lt;/DBUID&gt;&lt;/Extra&gt;&lt;/Item&gt;&lt;/References&gt;&lt;/Group&gt;&lt;/Citation&gt;_x000a_"/>
    <w:docVar w:name="NE.Ref{097BB52F-34BD-404E-85E5-99EA3F02259D}" w:val=" ADDIN NE.Ref.{097BB52F-34BD-404E-85E5-99EA3F02259D}&lt;Citation&gt;&lt;Group&gt;&lt;References&gt;&lt;Item&gt;&lt;ID&gt;53&lt;/ID&gt;&lt;UID&gt;{EFB4BD95-57FB-4802-B164-A55265494765}&lt;/UID&gt;&lt;Title&gt;Epigenetic regulation of human placental function and pregnancy outcome: considerations for causal inference&lt;/Title&gt;&lt;Template&gt;Journal Article&lt;/Template&gt;&lt;Star&gt;0&lt;/Star&gt;&lt;Tag&gt;0&lt;/Tag&gt;&lt;Author&gt;Januar, V; Desoye, G; Novakovic, B; Cvitic, S; Saffery, R&lt;/Author&gt;&lt;Year&gt;2015&lt;/Year&gt;&lt;Details&gt;&lt;_accession_num&gt;26428498&lt;/_accession_num&gt;&lt;_author_adr&gt;Cancer and Disease Epigenetics, Murdoch Childrens Research Institute, Royal Children&amp;apos;s Hospital, Parkville, Australia.; Department of Obstetrics and Gynecology, Medical University of Graz, Graz, Austria.; Cancer and Disease Epigenetics, Murdoch Childrens Research Institute, Royal Children&amp;apos;s Hospital, Parkville, Australia.; Department of Obstetrics and Gynecology, Medical University of Graz, Graz, Austria.; Cancer and Disease Epigenetics, Murdoch Childrens Research Institute, Royal Children&amp;apos;s Hospital, Parkville, Australia; Department of Pediatrics, University of Melbourne, Parkville, Australia. Electronic address: richard.saffery@mcri.edu.au.&lt;/_author_adr&gt;&lt;_collection_scope&gt;SCI;SCIE;&lt;/_collection_scope&gt;&lt;_created&gt;61803200&lt;/_created&gt;&lt;_date&gt;2015-10-01&lt;/_date&gt;&lt;_date_display&gt;2015 Oct&lt;/_date_display&gt;&lt;_db_updated&gt;PubMed&lt;/_db_updated&gt;&lt;_doi&gt;10.1016/j.ajog.2015.07.011&lt;/_doi&gt;&lt;_impact_factor&gt;   5.574&lt;/_impact_factor&gt;&lt;_isbn&gt;1097-6868 (Electronic); 0002-9378 (Linking)&lt;/_isbn&gt;&lt;_issue&gt;4 Suppl&lt;/_issue&gt;&lt;_journal&gt;Am J Obstet Gynecol&lt;/_journal&gt;&lt;_keywords&gt;Blastocyst; DNA Methylation; *Epigenesis, Genetic; Female; Gene Expression Regulation; Gene-Environment Interaction; Genetic Variation; Genomic Imprinting; Humans; Placenta/*physiology; Pregnancy; Pregnancy Complications/*genetics; Pregnancy Outcome/*genetics; Sex FactorsDNA methylation; Developmental Origins of Health and Disease; confounding; development; epigenetics; epigenome; fetal programming; gestational age; gestational diabetes; intrauterine growth restriction; placenta; preeclampsia; pseudomalignant; reverse causation; trophoblast&lt;/_keywords&gt;&lt;_language&gt;eng&lt;/_language&gt;&lt;_modified&gt;61805687&lt;/_modified&gt;&lt;_ori_publication&gt;Copyright (c) 2015 Elsevier Inc. All rights reserved.&lt;/_ori_publication&gt;&lt;_pages&gt;S182-96&lt;/_pages&gt;&lt;_tertiary_title&gt;American journal of obstetrics and gynecology&lt;/_tertiary_title&gt;&lt;_type_work&gt;Journal Article; Review&lt;/_type_work&gt;&lt;_url&gt;http://www.ncbi.nlm.nih.gov/entrez/query.fcgi?cmd=Retrieve&amp;amp;db=pubmed&amp;amp;dopt=Abstract&amp;amp;list_uids=26428498&amp;amp;query_hl=1&lt;/_url&gt;&lt;_volume&gt;213&lt;/_volume&gt;&lt;/Details&gt;&lt;Extra&gt;&lt;DBUID&gt;{D8EB157A-9C17-4BC4-AE15-F4E5487AE1DD}&lt;/DBUID&gt;&lt;/Extra&gt;&lt;/Item&gt;&lt;/References&gt;&lt;/Group&gt;&lt;/Citation&gt;_x000a_"/>
    <w:docVar w:name="NE.Ref{0A0AE85E-CE0C-499D-8129-C595F4ECC17F}" w:val=" ADDIN NE.Ref.{0A0AE85E-CE0C-499D-8129-C595F4ECC17F}&lt;Citation&gt;&lt;Group&gt;&lt;References&gt;&lt;Item&gt;&lt;ID&gt;74&lt;/ID&gt;&lt;UID&gt;{7D1A450B-5450-42C3-9CC0-7A226CE531B6}&lt;/UID&gt;&lt;Title&gt;FGFR2 abnormalities underlie a spectrum of bone, skin, and cancer pathologies&lt;/Title&gt;&lt;Template&gt;Journal Article&lt;/Template&gt;&lt;Star&gt;0&lt;/Star&gt;&lt;Tag&gt;0&lt;/Tag&gt;&lt;Author&gt;Katoh, M&lt;/Author&gt;&lt;Year&gt;2009&lt;/Year&gt;&lt;Details&gt;&lt;_accession_num&gt;19387476&lt;/_accession_num&gt;&lt;_author_adr&gt;Genetics and Cell Biology Section, National Cancer Center, Tokyo, Japan. mkatoh-kkr@umin.ac.jp&lt;/_author_adr&gt;&lt;_collection_scope&gt;SCI;SCIE;&lt;/_collection_scope&gt;&lt;_created&gt;61870688&lt;/_created&gt;&lt;_date&gt;2009-08-01&lt;/_date&gt;&lt;_date_display&gt;2009 Aug&lt;/_date_display&gt;&lt;_db_updated&gt;PubMed&lt;/_db_updated&gt;&lt;_doi&gt;10.1038/jid.2009.97&lt;/_doi&gt;&lt;_impact_factor&gt;   6.287&lt;/_impact_factor&gt;&lt;_isbn&gt;1523-1747 (Electronic); 0022-202X (Linking)&lt;/_isbn&gt;&lt;_issue&gt;8&lt;/_issue&gt;&lt;_journal&gt;J Invest Dermatol&lt;/_journal&gt;&lt;_keywords&gt;Acne Vulgaris/genetics; Animals; Bone Diseases/congenital/*genetics; Breast Neoplasms/genetics; Carcinoma, Basal Cell/genetics; Carcinoma, Squamous Cell/genetics; Endometrial Neoplasms/genetics; Female; Humans; Melanoma/genetics; Mice; *Mutation; Neoplasms/*genetics; Receptor, ErbB-2/*genetics/physiology; Skin/metabolism; Skin Diseases/*genetics; Skin Neoplasms/genetics; Stomach Neoplasms/genetics&lt;/_keywords&gt;&lt;_language&gt;eng&lt;/_language&gt;&lt;_modified&gt;61870688&lt;/_modified&gt;&lt;_pages&gt;1861-7&lt;/_pages&gt;&lt;_tertiary_title&gt;The Journal of investigative dermatology&lt;/_tertiary_title&gt;&lt;_type_work&gt;Journal Article; Review&lt;/_type_work&gt;&lt;_url&gt;http://www.ncbi.nlm.nih.gov/entrez/query.fcgi?cmd=Retrieve&amp;amp;db=pubmed&amp;amp;dopt=Abstract&amp;amp;list_uids=19387476&amp;amp;query_hl=1&lt;/_url&gt;&lt;_volume&gt;129&lt;/_volume&gt;&lt;/Details&gt;&lt;Extra&gt;&lt;DBUID&gt;{D8EB157A-9C17-4BC4-AE15-F4E5487AE1DD}&lt;/DBUID&gt;&lt;/Extra&gt;&lt;/Item&gt;&lt;/References&gt;&lt;/Group&gt;&lt;/Citation&gt;_x000a_"/>
    <w:docVar w:name="NE.Ref{12C6C219-F316-493B-833C-206FC09BBB70}" w:val=" ADDIN NE.Ref.{12C6C219-F316-493B-833C-206FC09BBB70}&lt;Citation&gt;&lt;Group&gt;&lt;References&gt;&lt;Item&gt;&lt;ID&gt;70&lt;/ID&gt;&lt;UID&gt;{8D4B9293-2D6D-4456-99EF-30C5989E185C}&lt;/UID&gt;&lt;Title&gt;Assessing natural direct and indirect effects for a continuous exposure and a dichotomous outcome&lt;/Title&gt;&lt;Template&gt;Journal Article&lt;/Template&gt;&lt;Star&gt;0&lt;/Star&gt;&lt;Tag&gt;0&lt;/Tag&gt;&lt;Author&gt;Wang, W; Zhang, B&lt;/Author&gt;&lt;Year&gt;2016&lt;/Year&gt;&lt;Details&gt;&lt;_accession_num&gt;28255292&lt;/_accession_num&gt;&lt;_author_adr&gt;Center of Biostatistics and Bioinformatics, New Guyton Research Building G562, University of Mississippi Medical Center, 2500 North State Street, Jackson, MS 39216.; Office of Surveillance and Biometrics, Center for Devices and Radiological Health, Food and Drug Administration, 10993 New Hampshire Avenue. Silver Spring,  MD 20993, , , Bo.Zhang@fda.hhs.gov.&lt;/_author_adr&gt;&lt;_date_display&gt;2016&lt;/_date_display&gt;&lt;_date&gt;2016-01-20&lt;/_date&gt;&lt;_doi&gt;10.1080/15598608.2016.1203843&lt;/_doi&gt;&lt;_isbn&gt;1559-8608 (Print); 1559-8608 (Linking)&lt;/_isbn&gt;&lt;_issue&gt;3&lt;/_issue&gt;&lt;_journal&gt;J Stat Theory Pract&lt;/_journal&gt;&lt;_keywords&gt;continuous exposure; mediation formula; natural direct effect; natural indirect effect; potential outcomes framework; sensitivity analysis&lt;/_keywords&gt;&lt;_language&gt;eng&lt;/_language&gt;&lt;_pages&gt;574-587&lt;/_pages&gt;&lt;_tertiary_title&gt;Journal of statistical theory and practice&lt;/_tertiary_title&gt;&lt;_type_work&gt;Journal Article&lt;/_type_work&gt;&lt;_url&gt;http://www.ncbi.nlm.nih.gov/entrez/query.fcgi?cmd=Retrieve&amp;amp;db=pubmed&amp;amp;dopt=Abstract&amp;amp;list_uids=28255292&amp;amp;query_hl=1&lt;/_url&gt;&lt;_volume&gt;10&lt;/_volume&gt;&lt;_created&gt;61865242&lt;/_created&gt;&lt;_modified&gt;61865242&lt;/_modified&gt;&lt;_db_updated&gt;PubMed&lt;/_db_updated&gt;&lt;/Details&gt;&lt;Extra&gt;&lt;DBUID&gt;{D8EB157A-9C17-4BC4-AE15-F4E5487AE1DD}&lt;/DBUID&gt;&lt;/Extra&gt;&lt;/Item&gt;&lt;/References&gt;&lt;/Group&gt;&lt;/Citation&gt;_x000a_"/>
    <w:docVar w:name="NE.Ref{140840E8-B166-4A5D-BBEF-08F786AE07D1}" w:val=" ADDIN NE.Ref.{140840E8-B166-4A5D-BBEF-08F786AE07D1}&lt;Citation&gt;&lt;Group&gt;&lt;References&gt;&lt;Item&gt;&lt;ID&gt;59&lt;/ID&gt;&lt;UID&gt;{85D7B166-4483-4448-9C90-5FF12C81F238}&lt;/UID&gt;&lt;Title&gt;The role of fibroblast growth factor receptor 2 (FGFR2) in differentiation of bovine spermatogonial stem cells (SCC)&lt;/Title&gt;&lt;Template&gt;Journal Article&lt;/Template&gt;&lt;Star&gt;0&lt;/Star&gt;&lt;Tag&gt;0&lt;/Tag&gt;&lt;Author&gt;Akbarinejad, V; Tajik, P; Movahedin, M; Youssefi, R&lt;/Author&gt;&lt;Year&gt;2016&lt;/Year&gt;&lt;Details&gt;&lt;_accession_num&gt;27482360&lt;/_accession_num&gt;&lt;_author_adr&gt;Department of Theriogenology, Faculty of Veterinary Medicine, University of Tehran, Tehran, Iran; ; Theriogenology Association, Faculty of Veterinary Medicine, University of Tehran, Tehran, Iran;; Theriogenology Association, Faculty of Veterinary Medicine, University of Tehran, Tehran, Iran;; Department of Anatomical Sciences, Faculty of Medical Sciences, Tarbiat Modares University, Tehran, Iran.; Department of Theriogenology, Faculty of Veterinary Medicine, University of Tehran, Tehran, Iran; ; Theriogenology Association, Faculty of Veterinary Medicine, University of Tehran, Tehran, Iran;&lt;/_author_adr&gt;&lt;_created&gt;61804359&lt;/_created&gt;&lt;_date&gt;2016-03-01&lt;/_date&gt;&lt;_date_display&gt;2016 Spring&lt;/_date_display&gt;&lt;_db_updated&gt;PubMed&lt;/_db_updated&gt;&lt;_isbn&gt;2008-8140 (Print); 2008-8140 (Linking)&lt;/_isbn&gt;&lt;_issue&gt;2&lt;/_issue&gt;&lt;_journal&gt;Vet Res Forum&lt;/_journal&gt;&lt;_keywords&gt;Bovine; Differentiation; Fibroblast growth factor receptors; Spermatogonial stem cells&lt;/_keywords&gt;&lt;_language&gt;eng&lt;/_language&gt;&lt;_modified&gt;61805618&lt;/_modified&gt;&lt;_pages&gt;149-53&lt;/_pages&gt;&lt;_tertiary_title&gt;Veterinary research forum : an international quarterly journal&lt;/_tertiary_title&gt;&lt;_type_work&gt;Journal Article&lt;/_type_work&gt;&lt;_url&gt;http://www.ncbi.nlm.nih.gov/entrez/query.fcgi?cmd=Retrieve&amp;amp;db=pubmed&amp;amp;dopt=Abstract&amp;amp;list_uids=27482360&amp;amp;query_hl=1&lt;/_url&gt;&lt;_volume&gt;7&lt;/_volume&gt;&lt;/Details&gt;&lt;Extra&gt;&lt;DBUID&gt;{D8EB157A-9C17-4BC4-AE15-F4E5487AE1DD}&lt;/DBUID&gt;&lt;/Extra&gt;&lt;/Item&gt;&lt;/References&gt;&lt;/Group&gt;&lt;/Citation&gt;_x000a_"/>
    <w:docVar w:name="NE.Ref{204CD271-6D02-471F-B32F-21946EC46A84}" w:val=" ADDIN NE.Ref.{204CD271-6D02-471F-B32F-21946EC46A84}&lt;Citation&gt;&lt;Group&gt;&lt;References&gt;&lt;Item&gt;&lt;ID&gt;39&lt;/ID&gt;&lt;UID&gt;{A4800481-9B90-4A50-BB98-6BFF799F0425}&lt;/UID&gt;&lt;Title&gt;Fibroblast growth factors, their receptors and signaling&lt;/Title&gt;&lt;Template&gt;Journal Article&lt;/Template&gt;&lt;Star&gt;0&lt;/Star&gt;&lt;Tag&gt;0&lt;/Tag&gt;&lt;Author&gt;Powers, C J; McLeskey, S W; Wellstein, A&lt;/Author&gt;&lt;Year&gt;2000&lt;/Year&gt;&lt;Details&gt;&lt;_accession_num&gt;11021964&lt;/_accession_num&gt;&lt;_author_adr&gt;School of Nursing, Department of Pharmacology, Department of Oncology, Lombardi Cancer Center, Georgetown University, Washington, DC 20007, USA.&lt;/_author_adr&gt;&lt;_created&gt;61061095&lt;/_created&gt;&lt;_date&gt;2000-09-01&lt;/_date&gt;&lt;_date_display&gt;2000 Sep&lt;/_date_display&gt;&lt;_db_updated&gt;PubMed&lt;/_db_updated&gt;&lt;_impact_factor&gt;   4.805&lt;/_impact_factor&gt;&lt;_isbn&gt;1351-0088 (Print); 1351-0088 (Linking)&lt;/_isbn&gt;&lt;_issue&gt;3&lt;/_issue&gt;&lt;_journal&gt;Endocr Relat Cancer&lt;/_journal&gt;&lt;_keywords&gt;Animals; Extracellular Matrix/physiology; Fibroblast Growth Factors/*physiology; Glycosaminoglycans/physiology; Growth Substances/physiology; Humans; Neoplasms/*pathology/*physiopathology; Receptors, Fibroblast Growth Factor/*physiology; *Signal Transduction&lt;/_keywords&gt;&lt;_language&gt;eng&lt;/_language&gt;&lt;_modified&gt;61061096&lt;/_modified&gt;&lt;_pages&gt;165-97&lt;/_pages&gt;&lt;_tertiary_title&gt;Endocrine-related cancer&lt;/_tertiary_title&gt;&lt;_type_work&gt;Journal Article; Review&lt;/_type_work&gt;&lt;_url&gt;http://www.ncbi.nlm.nih.gov/entrez/query.fcgi?cmd=Retrieve&amp;amp;db=pubmed&amp;amp;dopt=Abstract&amp;amp;list_uids=11021964&amp;amp;query_hl=1&lt;/_url&gt;&lt;_volume&gt;7&lt;/_volume&gt;&lt;/Details&gt;&lt;Extra&gt;&lt;DBUID&gt;{D8EB157A-9C17-4BC4-AE15-F4E5487AE1DD}&lt;/DBUID&gt;&lt;/Extra&gt;&lt;/Item&gt;&lt;/References&gt;&lt;/Group&gt;&lt;/Citation&gt;_x000a_"/>
    <w:docVar w:name="NE.Ref{21EC928E-AB0E-4A2C-9AB9-96A213DCABB3}" w:val=" ADDIN NE.Ref.{21EC928E-AB0E-4A2C-9AB9-96A213DCABB3}&lt;Citation&gt;&lt;Group&gt;&lt;References&gt;&lt;Item&gt;&lt;ID&gt;219&lt;/ID&gt;&lt;UID&gt;{4210A6CD-AAAC-46F5-8974-2A75C20638B8}&lt;/UID&gt;&lt;Title&gt;Early life influences on cardio-metabolic disease risk in aboriginal populations--what is the evidence? A systematic review of longitudinal and case-control studies&lt;/Title&gt;&lt;Template&gt;Journal Article&lt;/Template&gt;&lt;Star&gt;0&lt;/Star&gt;&lt;Tag&gt;0&lt;/Tag&gt;&lt;Author&gt;McNamara, B J; Gubhaju, L; Chamberlain, C; Stanley, F; Eades, S J&lt;/Author&gt;&lt;Year&gt;2012&lt;/Year&gt;&lt;Details&gt;&lt;_accession_num&gt;23211415&lt;/_accession_num&gt;&lt;_author_adr&gt;Preventative Health, Baker IDI Heart and Diabetes Institute, Melbourne, Victoria, Australia.&lt;/_author_adr&gt;&lt;_created&gt;60078901&lt;/_created&gt;&lt;_date&gt;2012-12-01&lt;/_date&gt;&lt;_date_display&gt;2012 Dec&lt;/_date_display&gt;&lt;_doi&gt;10.1093/ije/dys190&lt;/_doi&gt;&lt;_issue&gt;6&lt;/_issue&gt;&lt;_journal&gt;Int J Epidemiol&lt;/_journal&gt;&lt;_keywords&gt;Adiposity; Adolescent; Adult; Australia/epidemiology; Birth Weight; Canada/epidemiology; Cardiovascular Diseases/*ethnology; Child; Child, Preschool; Diabetes Mellitus/ethnology; Female; Fetal Development; Humans; Indians, North American/statistics &amp;amp; numerical data; Infant; Infant, Newborn; Longitudinal Studies; Male; Metabolic Diseases/*ethnology; Middle Aged; New Zealand/epidemiology; Oceanic Ancestry Group/*statistics &amp;amp; numerical data; Pregnancy; Pregnancy Complications/ethnology; Prenatal Exposure Delayed Effects/ethnology; United States/epidemiology&lt;/_keywords&gt;&lt;_language&gt;eng&lt;/_language&gt;&lt;_modified&gt;60078901&lt;/_modified&gt;&lt;_pages&gt;1661-82&lt;/_pages&gt;&lt;_type_work&gt;Journal Article; Research Support, Non-U.S. Gov&amp;apos;t; Review&lt;/_type_work&gt;&lt;_url&gt;http://www.ncbi.nlm.nih.gov/entrez/query.fcgi?cmd=Retrieve&amp;amp;db=pubmed&amp;amp;dopt=Abstract&amp;amp;list_uids=23211415&amp;amp;query_hl=1&lt;/_url&gt;&lt;_volume&gt;41&lt;/_volume&gt;&lt;/Details&gt;&lt;Extra&gt;&lt;DBUID&gt;{C61C7B6A-9C74-4E62-93B0-864FD12F1DFA}&lt;/DBUID&gt;&lt;/Extra&gt;&lt;/Item&gt;&lt;/References&gt;&lt;/Group&gt;&lt;Group&gt;&lt;References&gt;&lt;Item&gt;&lt;ID&gt;232&lt;/ID&gt;&lt;UID&gt;{433DB5E3-0E11-4355-87BD-FCE83EA6ACF7}&lt;/UID&gt;&lt;Title&gt;Low birth weight, a risk factor for cardiovascular diseases in later life, is already associated with elevated fetal glycosylated hemoglobin at birth&lt;/Title&gt;&lt;Template&gt;Journal Article&lt;/Template&gt;&lt;Star&gt;0&lt;/Star&gt;&lt;Tag&gt;0&lt;/Tag&gt;&lt;Author&gt;Pfab, T; Slowinski, T; Godes, M; Halle, H; Priem, F; Hocher, B&lt;/Author&gt;&lt;Year&gt;2006&lt;/Year&gt;&lt;Details&gt;&lt;_accession_num&gt;17030683&lt;/_accession_num&gt;&lt;_author_adr&gt;Center for Cardiovascular Research/Institute of Pharmacology, Charite Mitte, 10115 Berlin, Germany.&lt;/_author_adr&gt;&lt;_created&gt;60080715&lt;/_created&gt;&lt;_date&gt;2006-10-17&lt;/_date&gt;&lt;_date_display&gt;2006 Oct 17&lt;/_date_display&gt;&lt;_doi&gt;10.1161/CIRCULATIONAHA.106.625848&lt;/_doi&gt;&lt;_issue&gt;16&lt;/_issue&gt;&lt;_journal&gt;Circulation&lt;/_journal&gt;&lt;_keywords&gt;Adult; Birth Weight/physiology; Cardiovascular Diseases/*blood/epidemiology/etiology; Female; Hemoglobin A, Glycosylated/*metabolism; Humans; Infant, Low Birth Weight/*blood; Infant, Newborn; Parturition/blood; Pregnancy; Risk Factors&lt;/_keywords&gt;&lt;_language&gt;eng&lt;/_language&gt;&lt;_modified&gt;60080715&lt;/_modified&gt;&lt;_pages&gt;1687-92&lt;/_pages&gt;&lt;_type_work&gt;Comparative Study; Journal Article; Research Support, Non-U.S. Gov&amp;apos;t&lt;/_type_work&gt;&lt;_url&gt;http://www.ncbi.nlm.nih.gov/entrez/query.fcgi?cmd=Retrieve&amp;amp;db=pubmed&amp;amp;dopt=Abstract&amp;amp;list_uids=17030683&amp;amp;query_hl=1&lt;/_url&gt;&lt;_volume&gt;114&lt;/_volume&gt;&lt;/Details&gt;&lt;Extra&gt;&lt;DBUID&gt;{C61C7B6A-9C74-4E62-93B0-864FD12F1DFA}&lt;/DBUID&gt;&lt;/Extra&gt;&lt;/Item&gt;&lt;/References&gt;&lt;/Group&gt;&lt;Group&gt;&lt;References&gt;&lt;Item&gt;&lt;ID&gt;234&lt;/ID&gt;&lt;UID&gt;{37E48A08-DDE7-4127-8BA0-5677225B0095}&lt;/UID&gt;&lt;Title&gt;Does low birth weight predict hypertension and obesity in schoolchildren?&lt;/Title&gt;&lt;Template&gt;Journal Article&lt;/Template&gt;&lt;Star&gt;0&lt;/Star&gt;&lt;Tag&gt;0&lt;/Tag&gt;&lt;Author&gt;Zarrati, M; Shidfar, F; Razmpoosh, E; Nezhad, F N; Keivani, H; Hemami, M R; Asemi, Z&lt;/Author&gt;&lt;Year&gt;2013&lt;/Year&gt;&lt;Details&gt;&lt;_accession_num&gt;23942014&lt;/_accession_num&gt;&lt;_author_adr&gt;Department of Nutrition and Biochemistry, School of Health, Tehran University of  Medical Sciences, Tehran, Iran.&lt;/_author_adr&gt;&lt;_created&gt;60080721&lt;/_created&gt;&lt;_date&gt;2013-01-20&lt;/_date&gt;&lt;_date_display&gt;2013&lt;/_date_display&gt;&lt;_doi&gt;10.1159/000351869&lt;/_doi&gt;&lt;_issue&gt;1-2&lt;/_issue&gt;&lt;_journal&gt;Ann Nutr Metab&lt;/_journal&gt;&lt;_language&gt;eng&lt;/_language&gt;&lt;_modified&gt;60080721&lt;/_modified&gt;&lt;_ori_publication&gt;Copyright (c) 2013 S. Karger AG, Basel.&lt;/_ori_publication&gt;&lt;_pages&gt;69-76&lt;/_pages&gt;&lt;_type_work&gt;Journal Article&lt;/_type_work&gt;&lt;_url&gt;http://www.ncbi.nlm.nih.gov/entrez/query.fcgi?cmd=Retrieve&amp;amp;db=pubmed&amp;amp;dopt=Abstract&amp;amp;list_uids=23942014&amp;amp;query_hl=1&lt;/_url&gt;&lt;_volume&gt;63&lt;/_volume&gt;&lt;/Details&gt;&lt;Extra&gt;&lt;DBUID&gt;{C61C7B6A-9C74-4E62-93B0-864FD12F1DFA}&lt;/DBUID&gt;&lt;/Extra&gt;&lt;/Item&gt;&lt;/References&gt;&lt;/Group&gt;&lt;Group&gt;&lt;References&gt;&lt;Item&gt;&lt;ID&gt;233&lt;/ID&gt;&lt;UID&gt;{B2E77410-D296-4541-94FD-155C4ABB241B}&lt;/UID&gt;&lt;Title&gt;Low birth weight, later renal function, and the roles of adulthood blood pressure, diabetes, and obesity in a British birth cohort&lt;/Title&gt;&lt;Template&gt;Journal Article&lt;/Template&gt;&lt;Star&gt;0&lt;/Star&gt;&lt;Tag&gt;0&lt;/Tag&gt;&lt;Author&gt;Silverwood, R J; Pierce, M; Hardy, R; Sattar, N; Whincup, P; Ferro, C; Savage, C; Kuh, D; Nitsch, D&lt;/Author&gt;&lt;Year&gt;2013&lt;/Year&gt;&lt;Details&gt;&lt;_accession_num&gt;23760284&lt;/_accession_num&gt;&lt;_author_adr&gt;Department of Non-Communicable Disease Epidemiology, Faculty of Epidemiology and  Population Health, London School of Hygiene and Tropical Medicine, London, UK.&lt;/_author_adr&gt;&lt;_created&gt;60080718&lt;/_created&gt;&lt;_date&gt;2013-12-01&lt;/_date&gt;&lt;_date_display&gt;2013 Dec&lt;/_date_display&gt;&lt;_doi&gt;10.1038/ki.2013.223&lt;/_doi&gt;&lt;_issue&gt;6&lt;/_issue&gt;&lt;_journal&gt;Kidney Int&lt;/_journal&gt;&lt;_language&gt;eng&lt;/_language&gt;&lt;_modified&gt;60080718&lt;/_modified&gt;&lt;_pages&gt;1262-70&lt;/_pages&gt;&lt;_type_work&gt;Journal Article; Research Support, Non-U.S. Gov&amp;apos;t&lt;/_type_work&gt;&lt;_url&gt;http://www.ncbi.nlm.nih.gov/entrez/query.fcgi?cmd=Retrieve&amp;amp;db=pubmed&amp;amp;dopt=Abstract&amp;amp;list_uids=23760284&amp;amp;query_hl=1&lt;/_url&gt;&lt;_volume&gt;84&lt;/_volume&gt;&lt;/Details&gt;&lt;Extra&gt;&lt;DBUID&gt;{C61C7B6A-9C74-4E62-93B0-864FD12F1DFA}&lt;/DBUID&gt;&lt;/Extra&gt;&lt;/Item&gt;&lt;/References&gt;&lt;/Group&gt;&lt;Group&gt;&lt;References&gt;&lt;Item&gt;&lt;ID&gt;235&lt;/ID&gt;&lt;UID&gt;{9DCB818C-74FE-4139-9325-DBB3FC2335D4}&lt;/UID&gt;&lt;Title&gt;Mental health, quality of life and social relations in young adults born with low birth weight&lt;/Title&gt;&lt;Template&gt;Journal Article&lt;/Template&gt;&lt;Star&gt;0&lt;/Star&gt;&lt;Tag&gt;0&lt;/Tag&gt;&lt;Author&gt;Lund, L K; Vik, T; Lydersen, S; Lohaugen, G C; Skranes, J; Brubakk, A M; Indredavik, M S&lt;/Author&gt;&lt;Year&gt;2012&lt;/Year&gt;&lt;Details&gt;&lt;_accession_num&gt;23216805&lt;/_accession_num&gt;&lt;_author_adr&gt;Regional Centre for Child and Adolescent Mental Health, Norwegian University of Science and Technology, Trondheim, Norway. line.k.lund@ntnu.no&lt;/_author_adr&gt;&lt;_created&gt;60080724&lt;/_created&gt;&lt;_date&gt;2012-01-20&lt;/_date&gt;&lt;_date_display&gt;2012&lt;/_date_display&gt;&lt;_doi&gt;10.1186/1477-7525-10-146&lt;/_doi&gt;&lt;_journal&gt;Health Qual Life Outcomes&lt;/_journal&gt;&lt;_keywords&gt;Female; Follow-Up Studies; *Health Status; Humans; Infant, Low Birth Weight/*psychology; Infant, Newborn; Infant, Small for Gestational Age/psychology; Infant, Very Low Birth Weight/psychology; *Interpersonal Relations; Male; Mental Disorders/epidemiology; *Mental Health; Norway/epidemiology; Quality of Life/*psychology; Questionnaires; Young Adult&lt;/_keywords&gt;&lt;_language&gt;eng&lt;/_language&gt;&lt;_modified&gt;60080724&lt;/_modified&gt;&lt;_pages&gt;146&lt;/_pages&gt;&lt;_type_work&gt;Comparative Study; Journal Article; Research Support, N.I.H., Extramural; Research Support, Non-U.S. Gov&amp;apos;t&lt;/_type_work&gt;&lt;_url&gt;http://www.ncbi.nlm.nih.gov/entrez/query.fcgi?cmd=Retrieve&amp;amp;db=pubmed&amp;amp;dopt=Abstract&amp;amp;list_uids=23216805&amp;amp;query_hl=1&lt;/_url&gt;&lt;_volume&gt;10&lt;/_volume&gt;&lt;/Details&gt;&lt;Extra&gt;&lt;DBUID&gt;{C61C7B6A-9C74-4E62-93B0-864FD12F1DFA}&lt;/DBUID&gt;&lt;/Extra&gt;&lt;/Item&gt;&lt;/References&gt;&lt;/Group&gt;&lt;Group&gt;&lt;References&gt;&lt;Item&gt;&lt;ID&gt;236&lt;/ID&gt;&lt;UID&gt;{F25A4B0D-C6FE-4C18-9880-C31F122B70B8}&lt;/UID&gt;&lt;Title&gt;Low birth weight and respiratory hospitalizations in adolescence&lt;/Title&gt;&lt;Template&gt;Journal Article&lt;/Template&gt;&lt;Star&gt;0&lt;/Star&gt;&lt;Tag&gt;0&lt;/Tag&gt;&lt;Author&gt;Walter, E C; Koepsell, T D; Chien, J W&lt;/Author&gt;&lt;Year&gt;2010&lt;/Year&gt;&lt;Details&gt;&lt;_accession_num&gt;21194168&lt;/_accession_num&gt;&lt;_author_adr&gt;Division of Pulmonary and Critical Care Medicine, University of Washington, Seattle, Washington.&lt;/_author_adr&gt;&lt;_created&gt;60080740&lt;/_created&gt;&lt;_date&gt;2010-12-30&lt;/_date&gt;&lt;_date_display&gt;2010 Dec 30&lt;/_date_display&gt;&lt;_doi&gt;10.1002/ppul.21398&lt;/_doi&gt;&lt;_journal&gt;Pediatr Pulmonol&lt;/_journal&gt;&lt;_language&gt;ENG&lt;/_language&gt;&lt;_modified&gt;60080740&lt;/_modified&gt;&lt;_type_work&gt;JOURNAL ARTICLE&lt;/_type_work&gt;&lt;_url&gt;http://www.ncbi.nlm.nih.gov/entrez/query.fcgi?cmd=Retrieve&amp;amp;db=pubmed&amp;amp;dopt=Abstract&amp;amp;list_uids=21194168&amp;amp;query_hl=1&lt;/_url&gt;&lt;/Details&gt;&lt;Extra&gt;&lt;DBUID&gt;{C61C7B6A-9C74-4E62-93B0-864FD12F1DFA}&lt;/DBUID&gt;&lt;/Extra&gt;&lt;/Item&gt;&lt;/References&gt;&lt;/Group&gt;&lt;Group&gt;&lt;References&gt;&lt;Item&gt;&lt;ID&gt;237&lt;/ID&gt;&lt;UID&gt;{963D6CB9-967D-495C-8B92-F8878F7194EF}&lt;/UID&gt;&lt;Title&gt;Low birth weight and male reproductive function&lt;/Title&gt;&lt;Template&gt;Journal Article&lt;/Template&gt;&lt;Star&gt;0&lt;/Star&gt;&lt;Tag&gt;0&lt;/Tag&gt;&lt;Author&gt;Main, K M; Jensen, R B; Asklund, C; Hoi-Hansen, C E; Skakkebaek, N E&lt;/Author&gt;&lt;Year&gt;2006&lt;/Year&gt;&lt;Details&gt;&lt;_accession_num&gt;16612124&lt;/_accession_num&gt;&lt;_author_adr&gt;University Department of Growth and Reproduction, Rigshospitalet, Copenhagen, Denmark. katharina.main@rh.hosp.dk&lt;/_author_adr&gt;&lt;_created&gt;60080743&lt;/_created&gt;&lt;_date&gt;2006-01-20&lt;/_date&gt;&lt;_date_display&gt;2006&lt;/_date_display&gt;&lt;_doi&gt;10.1159/000091516&lt;/_doi&gt;&lt;_journal&gt;Horm Res&lt;/_journal&gt;&lt;_keywords&gt;Birth Weight/*physiology; Cryptorchidism/epidemiology/physiopathology; Female; Fetal Growth Retardation/*physiopathology; Genitalia, Male/abnormalities/*physiology; Germinoma/epidemiology; Gonadotropins, Pituitary/physiology; Humans; Hypospadias/epidemiology/physiopathology; Infant, Low Birth Weight; Infant, Newborn; Male; Pregnancy; Puberty/physiology; Testicular Neoplasms/epidemiology&lt;/_keywords&gt;&lt;_language&gt;eng&lt;/_language&gt;&lt;_modified&gt;60080743&lt;/_modified&gt;&lt;_ori_publication&gt;Copyright 2006 S. Karger AG, Basel.&lt;/_ori_publication&gt;&lt;_pages&gt;116-22&lt;/_pages&gt;&lt;_type_work&gt;Journal Article; Review&lt;/_type_work&gt;&lt;_url&gt;http://www.ncbi.nlm.nih.gov/entrez/query.fcgi?cmd=Retrieve&amp;amp;db=pubmed&amp;amp;dopt=Abstract&amp;amp;list_uids=16612124&amp;amp;query_hl=1&lt;/_url&gt;&lt;_volume&gt;65 Suppl 3&lt;/_volume&gt;&lt;/Details&gt;&lt;Extra&gt;&lt;DBUID&gt;{C61C7B6A-9C74-4E62-93B0-864FD12F1DFA}&lt;/DBUID&gt;&lt;/Extra&gt;&lt;/Item&gt;&lt;/References&gt;&lt;/Group&gt;&lt;/Citation&gt;_x000a_"/>
    <w:docVar w:name="NE.Ref{22467CA5-95C5-4F7C-A17C-C5202E2704B1}" w:val=" ADDIN NE.Ref.{22467CA5-95C5-4F7C-A17C-C5202E2704B1}&lt;Citation&gt;&lt;Group&gt;&lt;References&gt;&lt;Item&gt;&lt;ID&gt;75&lt;/ID&gt;&lt;UID&gt;{98395F5C-C6E6-4D65-97D8-09D073A351EF}&lt;/UID&gt;&lt;Title&gt;Trophoblast differentiation during embryo implantation and formation of the maternal-fetal interface&lt;/Title&gt;&lt;Template&gt;Journal Article&lt;/Template&gt;&lt;Star&gt;0&lt;/Star&gt;&lt;Tag&gt;0&lt;/Tag&gt;&lt;Author&gt;Red-Horse, K; Zhou, Y; Genbacev, O; Prakobphol, A; Foulk, R; McMaster, M; Fisher, S J&lt;/Author&gt;&lt;Year&gt;2004&lt;/Year&gt;&lt;Details&gt;&lt;_accession_num&gt;15372095&lt;/_accession_num&gt;&lt;_author_adr&gt;Department of Stomatology, University of California San Francisco, San Francisco, California 94143-0512, USA.&lt;/_author_adr&gt;&lt;_collection_scope&gt;SCI;SCIE;&lt;/_collection_scope&gt;&lt;_created&gt;61871023&lt;/_created&gt;&lt;_date&gt;2004-09-01&lt;/_date&gt;&lt;_date_display&gt;2004 Sep&lt;/_date_display&gt;&lt;_db_updated&gt;PubMed&lt;/_db_updated&gt;&lt;_doi&gt;10.1172/JCI22991&lt;/_doi&gt;&lt;_impact_factor&gt;  12.784&lt;/_impact_factor&gt;&lt;_isbn&gt;0021-9738 (Print); 0021-9738 (Linking)&lt;/_isbn&gt;&lt;_issue&gt;6&lt;/_issue&gt;&lt;_journal&gt;J Clin Invest&lt;/_journal&gt;&lt;_keywords&gt;Animals; Cell Differentiation; Embryo Implantation; Embryonic Development; Female; Humans; Maternal-Fetal Exchange/*physiology; Pregnancy; Trophoblasts/*cytology&lt;/_keywords&gt;&lt;_language&gt;eng&lt;/_language&gt;&lt;_modified&gt;61871023&lt;/_modified&gt;&lt;_pages&gt;744-54&lt;/_pages&gt;&lt;_tertiary_title&gt;The Journal of clinical investigation&lt;/_tertiary_title&gt;&lt;_type_work&gt;Journal Article; Research Support, Non-U.S. Gov&amp;apos;t; Research Support, U.S. Gov&amp;apos;t, P.H.S.; Review&lt;/_type_work&gt;&lt;_url&gt;http://www.ncbi.nlm.nih.gov/entrez/query.fcgi?cmd=Retrieve&amp;amp;db=pubmed&amp;amp;dopt=Abstract&amp;amp;list_uids=15372095&amp;amp;query_hl=1&lt;/_url&gt;&lt;_volume&gt;114&lt;/_volume&gt;&lt;/Details&gt;&lt;Extra&gt;&lt;DBUID&gt;{D8EB157A-9C17-4BC4-AE15-F4E5487AE1DD}&lt;/DBUID&gt;&lt;/Extra&gt;&lt;/Item&gt;&lt;/References&gt;&lt;/Group&gt;&lt;/Citation&gt;_x000a_"/>
    <w:docVar w:name="NE.Ref{228EBD2A-70E3-4A5C-8B79-C4D5BC09A6AB}" w:val=" ADDIN NE.Ref.{228EBD2A-70E3-4A5C-8B79-C4D5BC09A6AB}&lt;Citation&gt;&lt;Group&gt;&lt;References&gt;&lt;Item&gt;&lt;ID&gt;37&lt;/ID&gt;&lt;UID&gt;{4D9CB12B-7517-4317-9620-EF708C8052C2}&lt;/UID&gt;&lt;Title&gt;Epigenetically controlled fibroblast growth factor receptor 2 signaling imposes on the RAS/BRAF/mitogen-activated protein kinase pathway to modulate thyroid cancer progression&lt;/Title&gt;&lt;Template&gt;Journal Article&lt;/Template&gt;&lt;Star&gt;0&lt;/Star&gt;&lt;Tag&gt;0&lt;/Tag&gt;&lt;Author&gt;Kondo, T; Zheng, L; Liu, W; Kurebayashi, J; Asa, S L; Ezzat, S&lt;/Author&gt;&lt;Year&gt;2007&lt;/Year&gt;&lt;Details&gt;&lt;_accession_num&gt;17545628&lt;/_accession_num&gt;&lt;_author_adr&gt;Department of Pathology, Princess Margaret Hospital, University Health Network, Toronto, Ontario, Canada.&lt;/_author_adr&gt;&lt;_collection_scope&gt;SCI;SCIE;&lt;/_collection_scope&gt;&lt;_created&gt;61060376&lt;/_created&gt;&lt;_date&gt;2007-06-01&lt;/_date&gt;&lt;_date_display&gt;2007 Jun 1&lt;/_date_display&gt;&lt;_db_updated&gt;PubMed&lt;/_db_updated&gt;&lt;_doi&gt;10.1158/0008-5472.CAN-06-4477&lt;/_doi&gt;&lt;_impact_factor&gt;   9.122&lt;/_impact_factor&gt;&lt;_isbn&gt;0008-5472 (Print); 0008-5472 (Linking)&lt;/_isbn&gt;&lt;_issue&gt;11&lt;/_issue&gt;&lt;_journal&gt;Cancer Res&lt;/_journal&gt;&lt;_keywords&gt;Cell Growth Processes/physiology; Cell Line, Tumor; DNA Methylation; Disease Progression; Down-Regulation; Epigenesis, Genetic; Humans; MAP Kinase Signaling System/genetics; Neoplasm Invasiveness; Proto-Oncogene Proteins B-raf/genetics/*metabolism; RNA, Small Interfering/genetics; Receptor, Fibroblast Growth Factor, Type 1/biosynthesis/genetics/*metabolism; Receptor, Fibroblast Growth Factor, Type 2/biosynthesis/genetics/*metabolism; Thyroid Neoplasms/enzymology/genetics/*metabolism/pathology; Transfection; ras Proteins/genetics/*metabolism&lt;/_keywords&gt;&lt;_language&gt;eng&lt;/_language&gt;&lt;_modified&gt;61061143&lt;/_modified&gt;&lt;_pages&gt;5461-70&lt;/_pages&gt;&lt;_tertiary_title&gt;Cancer research&lt;/_tertiary_title&gt;&lt;_type_work&gt;Journal Article; Research Support, Non-U.S. Gov&amp;apos;t&lt;/_type_work&gt;&lt;_url&gt;http://www.ncbi.nlm.nih.gov/entrez/query.fcgi?cmd=Retrieve&amp;amp;db=pubmed&amp;amp;dopt=Abstract&amp;amp;list_uids=17545628&amp;amp;query_hl=1&lt;/_url&gt;&lt;_volume&gt;67&lt;/_volume&gt;&lt;/Details&gt;&lt;Extra&gt;&lt;DBUID&gt;{D8EB157A-9C17-4BC4-AE15-F4E5487AE1DD}&lt;/DBUID&gt;&lt;/Extra&gt;&lt;/Item&gt;&lt;/References&gt;&lt;/Group&gt;&lt;/Citation&gt;_x000a_"/>
    <w:docVar w:name="NE.Ref{22E190E3-8AFF-4B86-8E80-1B7805A9B148}" w:val=" ADDIN NE.Ref.{22E190E3-8AFF-4B86-8E80-1B7805A9B148}&lt;Citation&gt;&lt;Group&gt;&lt;References&gt;&lt;Item&gt;&lt;ID&gt;24&lt;/ID&gt;&lt;UID&gt;{D0DBBC1C-802F-431A-8A17-5FE764D7127C}&lt;/UID&gt;&lt;Title&gt;Fetal growth restriction and methylation of growth-related genes in the placenta&lt;/Title&gt;&lt;Template&gt;Journal Article&lt;/Template&gt;&lt;Star&gt;0&lt;/Star&gt;&lt;Tag&gt;0&lt;/Tag&gt;&lt;Author&gt;Xiao, Xirong; Zhao, Yan; Jin, Rong; Chen, Jiao; Wang, Xiu; Baccarelli, Andrea; Zhang, Yunhui&lt;/Author&gt;&lt;Year&gt;2016&lt;/Year&gt;&lt;Details&gt;&lt;_accessed&gt;61040058&lt;/_accessed&gt;&lt;_collection_scope&gt;SCIE;&lt;/_collection_scope&gt;&lt;_created&gt;61040058&lt;/_created&gt;&lt;_db_updated&gt;CrossRef&lt;/_db_updated&gt;&lt;_doi&gt;10.2217/epi.15.101&lt;/_doi&gt;&lt;_impact_factor&gt;   4.541&lt;/_impact_factor&gt;&lt;_isbn&gt;1750-1911&lt;/_isbn&gt;&lt;_issue&gt;1&lt;/_issue&gt;&lt;_journal&gt;Epigenomics&lt;/_journal&gt;&lt;_modified&gt;61850354&lt;/_modified&gt;&lt;_pages&gt;33-42&lt;/_pages&gt;&lt;_tertiary_title&gt;Epigenomics&lt;/_tertiary_title&gt;&lt;_url&gt;http://www.futuremedicine.com/doi/10.2217/epi.15.101&lt;/_url&gt;&lt;_volume&gt;8&lt;/_volume&gt;&lt;/Details&gt;&lt;Extra&gt;&lt;DBUID&gt;{D8EB157A-9C17-4BC4-AE15-F4E5487AE1DD}&lt;/DBUID&gt;&lt;/Extra&gt;&lt;/Item&gt;&lt;/References&gt;&lt;/Group&gt;&lt;/Citation&gt;_x000a_"/>
    <w:docVar w:name="NE.Ref{23BA4969-7FB8-498A-9310-09536749E2FA}" w:val=" ADDIN NE.Ref.{23BA4969-7FB8-498A-9310-09536749E2FA}&lt;Citation&gt;&lt;Group&gt;&lt;References&gt;&lt;Item&gt;&lt;ID&gt;6&lt;/ID&gt;&lt;UID&gt;{F72B5BF4-69DC-4A55-A972-3C42DAA493CC}&lt;/UID&gt;&lt;Title&gt;Correlating global gene regulation to angiogenesis in the developing chick extra-embryonic vascular system&lt;/Title&gt;&lt;Template&gt;Journal Article&lt;/Template&gt;&lt;Star&gt;0&lt;/Star&gt;&lt;Tag&gt;0&lt;/Tag&gt;&lt;Author&gt;Javerzat, S; Franco, M; Herbert, J; Platonova, N; Peille, A L; Pantesco, V; De Vos, J; Assou, S; Bicknell, R; Bikfalvi, A; Hagedorn, M&lt;/Author&gt;&lt;Year&gt;2009&lt;/Year&gt;&lt;Details&gt;&lt;_accessed&gt;61038353&lt;/_accessed&gt;&lt;_accession_num&gt;19924294&lt;/_accession_num&gt;&lt;_author_adr&gt;INSERM U920, Laboratoire des Mecanismes Moleculaires de l&amp;apos;Angiogenese, Universite Bordeaux 1, Talence, France.&lt;/_author_adr&gt;&lt;_collection_scope&gt;SCIE;&lt;/_collection_scope&gt;&lt;_created&gt;61038350&lt;/_created&gt;&lt;_date&gt;57356640&lt;/_date&gt;&lt;_date_display&gt;2009&lt;/_date_display&gt;&lt;_db_updated&gt;PubMed&lt;/_db_updated&gt;&lt;_doi&gt;10.1371/journal.pone.0007856&lt;/_doi&gt;&lt;_impact_factor&gt;   3.234&lt;/_impact_factor&gt;&lt;_isbn&gt;1932-6203 (Electronic); 1932-6203 (Linking)&lt;/_isbn&gt;&lt;_issue&gt;11&lt;/_issue&gt;&lt;_journal&gt;PLoS One&lt;/_journal&gt;&lt;_keywords&gt;Animals; Chick Embryo; Chorioallantoic Membrane/metabolism; Cluster Analysis; Dose-Response Relationship, Drug; Gene Expression Profiling; *Gene Expression Regulation, Developmental; Humans; Immunohistochemistry/methods; Mitosis; Models, Biological; *Neovascularization, Physiologic; Oligonucleotide Array Sequence Analysis; Reverse Transcriptase Polymerase Chain Reaction; Time Factors&lt;/_keywords&gt;&lt;_language&gt;eng&lt;/_language&gt;&lt;_modified&gt;61038354&lt;/_modified&gt;&lt;_pages&gt;e7856&lt;/_pages&gt;&lt;_tertiary_title&gt;PloS one&lt;/_tertiary_title&gt;&lt;_type_work&gt;Journal Article; Research Support, Non-U.S. Gov&amp;apos;t&lt;/_type_work&gt;&lt;_url&gt;http://www.ncbi.nlm.nih.gov/entrez/query.fcgi?cmd=Retrieve&amp;amp;db=pubmed&amp;amp;dopt=Abstract&amp;amp;list_uids=19924294&amp;amp;query_hl=1&lt;/_url&gt;&lt;_volume&gt;4&lt;/_volume&gt;&lt;/Details&gt;&lt;Extra&gt;&lt;DBUID&gt;{D8EB157A-9C17-4BC4-AE15-F4E5487AE1DD}&lt;/DBUID&gt;&lt;/Extra&gt;&lt;/Item&gt;&lt;/References&gt;&lt;/Group&gt;&lt;/Citation&gt;_x000a_"/>
    <w:docVar w:name="NE.Ref{23BBCCE3-D720-4B0E-A8DB-87942FF8919A}" w:val=" ADDIN NE.Ref.{23BBCCE3-D720-4B0E-A8DB-87942FF8919A}&lt;Citation&gt;&lt;Group&gt;&lt;References&gt;&lt;Item&gt;&lt;ID&gt;5&lt;/ID&gt;&lt;UID&gt;{EA99C4D1-D8DE-4AFB-A069-3E554E8086FE}&lt;/UID&gt;&lt;Title&gt;Comparison of the genome-wide DNA methylation profiles between fast-growing and slow-growing broilers&lt;/Title&gt;&lt;Template&gt;Journal Article&lt;/Template&gt;&lt;Star&gt;0&lt;/Star&gt;&lt;Tag&gt;0&lt;/Tag&gt;&lt;Author&gt;Hu, Y; Xu, H; Li, Z; Zheng, X; Jia, X; Nie, Q; Zhang, X&lt;/Author&gt;&lt;Year&gt;2013&lt;/Year&gt;&lt;Details&gt;&lt;_accessed&gt;61038353&lt;/_accessed&gt;&lt;_accession_num&gt;23441189&lt;/_accession_num&gt;&lt;_author_adr&gt;Department of Animal Genetics, Breeding and Reproduction, College of Animal Science, South China Agricultural University, Guangzhou, Guangdong, China.&lt;/_author_adr&gt;&lt;_collection_scope&gt;SCIE;&lt;/_collection_scope&gt;&lt;_created&gt;61038350&lt;/_created&gt;&lt;_date&gt;59460480&lt;/_date&gt;&lt;_date_display&gt;2013&lt;/_date_display&gt;&lt;_db_updated&gt;PubMed&lt;/_db_updated&gt;&lt;_doi&gt;10.1371/journal.pone.0056411&lt;/_doi&gt;&lt;_impact_factor&gt;   3.234&lt;/_impact_factor&gt;&lt;_isbn&gt;1932-6203 (Electronic); 1932-6203 (Linking)&lt;/_isbn&gt;&lt;_issue&gt;2&lt;/_issue&gt;&lt;_journal&gt;PLoS One&lt;/_journal&gt;&lt;_keywords&gt;Animals; Chickens/*genetics; Computational Biology; CpG Islands; *DNA Methylation; *Epigenomics; Female; Gene Expression Regulation; Genome; *Genome-Wide Association Study; High-Throughput Nucleotide Sequencing; Molecular Sequence Annotation; *Quantitative Trait, Heritable; Reproducibility of Results&lt;/_keywords&gt;&lt;_language&gt;eng&lt;/_language&gt;&lt;_modified&gt;61038354&lt;/_modified&gt;&lt;_pages&gt;e56411&lt;/_pages&gt;&lt;_tertiary_title&gt;PloS one&lt;/_tertiary_title&gt;&lt;_type_work&gt;Journal Article; Research Support, Non-U.S. Gov&amp;apos;t&lt;/_type_work&gt;&lt;_url&gt;http://www.ncbi.nlm.nih.gov/entrez/query.fcgi?cmd=Retrieve&amp;amp;db=pubmed&amp;amp;dopt=Abstract&amp;amp;list_uids=23441189&amp;amp;query_hl=1&lt;/_url&gt;&lt;_volume&gt;8&lt;/_volume&gt;&lt;/Details&gt;&lt;Extra&gt;&lt;DBUID&gt;{D8EB157A-9C17-4BC4-AE15-F4E5487AE1DD}&lt;/DBUID&gt;&lt;/Extra&gt;&lt;/Item&gt;&lt;/References&gt;&lt;/Group&gt;&lt;/Citation&gt;_x000a_"/>
    <w:docVar w:name="NE.Ref{28610A65-E985-423C-9DBA-6FBFE36824B3}" w:val=" ADDIN NE.Ref.{28610A65-E985-423C-9DBA-6FBFE36824B3}&lt;Citation&gt;&lt;Group&gt;&lt;References&gt;&lt;Item&gt;&lt;ID&gt;39&lt;/ID&gt;&lt;UID&gt;{A4800481-9B90-4A50-BB98-6BFF799F0425}&lt;/UID&gt;&lt;Title&gt;Fibroblast growth factors, their receptors and signaling&lt;/Title&gt;&lt;Template&gt;Journal Article&lt;/Template&gt;&lt;Star&gt;0&lt;/Star&gt;&lt;Tag&gt;0&lt;/Tag&gt;&lt;Author&gt;Powers, C J; McLeskey, S W; Wellstein, A&lt;/Author&gt;&lt;Year&gt;2000&lt;/Year&gt;&lt;Details&gt;&lt;_accession_num&gt;11021964&lt;/_accession_num&gt;&lt;_author_adr&gt;School of Nursing, Department of Pharmacology, Department of Oncology, Lombardi Cancer Center, Georgetown University, Washington, DC 20007, USA.&lt;/_author_adr&gt;&lt;_created&gt;61061095&lt;/_created&gt;&lt;_date&gt;2000-09-01&lt;/_date&gt;&lt;_date_display&gt;2000 Sep&lt;/_date_display&gt;&lt;_db_updated&gt;PubMed&lt;/_db_updated&gt;&lt;_impact_factor&gt;   4.805&lt;/_impact_factor&gt;&lt;_isbn&gt;1351-0088 (Print); 1351-0088 (Linking)&lt;/_isbn&gt;&lt;_issue&gt;3&lt;/_issue&gt;&lt;_journal&gt;Endocr Relat Cancer&lt;/_journal&gt;&lt;_keywords&gt;Animals; Extracellular Matrix/physiology; Fibroblast Growth Factors/*physiology; Glycosaminoglycans/physiology; Growth Substances/physiology; Humans; Neoplasms/*pathology/*physiopathology; Receptors, Fibroblast Growth Factor/*physiology; *Signal Transduction&lt;/_keywords&gt;&lt;_language&gt;eng&lt;/_language&gt;&lt;_modified&gt;61061096&lt;/_modified&gt;&lt;_pages&gt;165-97&lt;/_pages&gt;&lt;_tertiary_title&gt;Endocrine-related cancer&lt;/_tertiary_title&gt;&lt;_type_work&gt;Journal Article; Review&lt;/_type_work&gt;&lt;_url&gt;http://www.ncbi.nlm.nih.gov/entrez/query.fcgi?cmd=Retrieve&amp;amp;db=pubmed&amp;amp;dopt=Abstract&amp;amp;list_uids=11021964&amp;amp;query_hl=1&lt;/_url&gt;&lt;_volume&gt;7&lt;/_volume&gt;&lt;/Details&gt;&lt;Extra&gt;&lt;DBUID&gt;{D8EB157A-9C17-4BC4-AE15-F4E5487AE1DD}&lt;/DBUID&gt;&lt;/Extra&gt;&lt;/Item&gt;&lt;/References&gt;&lt;/Group&gt;&lt;/Citation&gt;_x000a_"/>
    <w:docVar w:name="NE.Ref{29D84123-73A9-4048-8306-1F40BDB42528}" w:val=" ADDIN NE.Ref.{29D84123-73A9-4048-8306-1F40BDB42528}&lt;Citation&gt;&lt;Group&gt;&lt;References&gt;&lt;Item&gt;&lt;ID&gt;20&lt;/ID&gt;&lt;UID&gt;{497FDBD8-43F2-4F0C-93E4-8D747496748D}&lt;/UID&gt;&lt;Title&gt;The evolutionary significance of placental interdigitation in mammalian reproduction: Contributions from comparative studies&lt;/Title&gt;&lt;Template&gt;Journal Article&lt;/Template&gt;&lt;Star&gt;0&lt;/Star&gt;&lt;Tag&gt;0&lt;/Tag&gt;&lt;Author&gt;Capellini, I&lt;/Author&gt;&lt;Year&gt;2012&lt;/Year&gt;&lt;Details&gt;&lt;_accessed&gt;61039752&lt;/_accessed&gt;&lt;_collection_scope&gt;SCI;SCIE;&lt;/_collection_scope&gt;&lt;_created&gt;61039752&lt;/_created&gt;&lt;_db_updated&gt;CrossRef&lt;/_db_updated&gt;&lt;_doi&gt;10.1016/j.placenta.2012.07.004&lt;/_doi&gt;&lt;_impact_factor&gt;   2.759&lt;/_impact_factor&gt;&lt;_isbn&gt;01434004&lt;/_isbn&gt;&lt;_issue&gt;10&lt;/_issue&gt;&lt;_journal&gt;Placenta&lt;/_journal&gt;&lt;_modified&gt;61805677&lt;/_modified&gt;&lt;_pages&gt;763-768&lt;/_pages&gt;&lt;_tertiary_title&gt;Placenta&lt;/_tertiary_title&gt;&lt;_url&gt;http://linkinghub.elsevier.com/retrieve/pii/S0143400412002639_x000d__x000a_http://api.elsevier.com/content/article/PII:S0143400412002639?httpAccept=text/xml&lt;/_url&gt;&lt;_volume&gt;33&lt;/_volume&gt;&lt;/Details&gt;&lt;Extra&gt;&lt;DBUID&gt;{D8EB157A-9C17-4BC4-AE15-F4E5487AE1DD}&lt;/DBUID&gt;&lt;/Extra&gt;&lt;/Item&gt;&lt;/References&gt;&lt;/Group&gt;&lt;/Citation&gt;_x000a_"/>
    <w:docVar w:name="NE.Ref{2F844B9E-9219-46AF-8F85-3BA13EEE659B}" w:val=" ADDIN NE.Ref.{2F844B9E-9219-46AF-8F85-3BA13EEE659B}&lt;Citation&gt;&lt;Group&gt;&lt;References&gt;&lt;Item&gt;&lt;ID&gt;83&lt;/ID&gt;&lt;UID&gt;{5BF82D3F-62C6-4458-840B-FBE11DDF67C6}&lt;/UID&gt;&lt;Title&gt;International Statistical Classification of Diseases and Related Health Problems&lt;/Title&gt;&lt;Template&gt;Standard&lt;/Template&gt;&lt;Star&gt;0&lt;/Star&gt;&lt;Tag&gt;0&lt;/Tag&gt;&lt;Author&gt;WHO&lt;/Author&gt;&lt;Year&gt;2010&lt;/Year&gt;&lt;Details&gt;&lt;_accessed&gt;59988917&lt;/_accessed&gt;&lt;_created&gt;59988917&lt;/_created&gt;&lt;_modified&gt;59988917&lt;/_modified&gt;&lt;_url&gt;http://apps.who.int/classifications/icd10/browse/2010/en#/P05-P08&lt;/_url&gt;&lt;/Details&gt;&lt;Extra&gt;&lt;DBUID&gt;{309CCB7A-A28D-4EFB-9B8C-36B8115905DA}&lt;/DBUID&gt;&lt;/Extra&gt;&lt;/Item&gt;&lt;/References&gt;&lt;/Group&gt;&lt;/Citation&gt;_x000a_"/>
    <w:docVar w:name="NE.Ref{36CA66BE-06D1-4BF8-910A-618EE7C3D193}" w:val=" ADDIN NE.Ref.{36CA66BE-06D1-4BF8-910A-618EE7C3D193}&lt;Citation&gt;&lt;Group&gt;&lt;References&gt;&lt;Item&gt;&lt;ID&gt;29&lt;/ID&gt;&lt;UID&gt;{D5AF48F9-DAD2-4A97-96DC-BD91EE0D96D8}&lt;/UID&gt;&lt;Title&gt;Sex-specific effects of early life cadmium exposure on DNA methylation and implications for birth weight&lt;/Title&gt;&lt;Template&gt;Journal Article&lt;/Template&gt;&lt;Star&gt;0&lt;/Star&gt;&lt;Tag&gt;0&lt;/Tag&gt;&lt;Author&gt;Kippler, M; Engstrom, K; Mlakar, S J; Bottai, M; Ahmed, S; Hossain, M B; Raqib, R; Vahter, M; Broberg, K&lt;/Author&gt;&lt;Year&gt;2013&lt;/Year&gt;&lt;Details&gt;&lt;_accessed&gt;61058214&lt;/_accessed&gt;&lt;_accession_num&gt;23644563&lt;/_accession_num&gt;&lt;_author_adr&gt;Institute of Environmental Medicine, Karolinska Institutet, Stockholm, Sweden.&lt;/_author_adr&gt;&lt;_collection_scope&gt;SCIE;&lt;/_collection_scope&gt;&lt;_created&gt;59994658&lt;/_created&gt;&lt;_date&gt;59605920&lt;/_date&gt;&lt;_date_display&gt;2013 May&lt;/_date_display&gt;&lt;_db_updated&gt;PubMed&lt;/_db_updated&gt;&lt;_doi&gt;10.4161/epi.24401&lt;/_doi&gt;&lt;_impact_factor&gt;   4.394&lt;/_impact_factor&gt;&lt;_isbn&gt;1559-2308 (Electronic); 1559-2294 (Linking)&lt;/_isbn&gt;&lt;_issue&gt;5&lt;/_issue&gt;&lt;_journal&gt;Epigenetics&lt;/_journal&gt;&lt;_keywords&gt;Adult; Bangladesh; Birth Weight/drug effects/*genetics; Cadmium/*adverse effects/blood/urine; Child, Preschool; CpG Islands/genetics; DNA Methylation/drug effects/*genetics; Female; Fetal Blood/metabolism; Humans; Infant, Newborn; Male; Regression Analysis; *Sex Characteristics450K; CpG; epigenetic; fetal development; gender; gene-environment interaction; growth&lt;/_keywords&gt;&lt;_label&gt;cord-blood; epigenomic-wide; exposure; sex-specific&lt;/_label&gt;&lt;_language&gt;eng&lt;/_language&gt;&lt;_modified&gt;61059838&lt;/_modified&gt;&lt;_pages&gt;494-503&lt;/_pages&gt;&lt;_tertiary_title&gt;Epigenetics&lt;/_tertiary_title&gt;&lt;_type_work&gt;Journal Article; Research Support, Non-U.S. Gov&amp;apos;t&lt;/_type_work&gt;&lt;_url&gt;http://www.ncbi.nlm.nih.gov/entrez/query.fcgi?cmd=Retrieve&amp;amp;db=pubmed&amp;amp;dopt=Abstract&amp;amp;list_uids=23644563&amp;amp;query_hl=1&lt;/_url&gt;&lt;_volume&gt;8&lt;/_volume&gt;&lt;/Details&gt;&lt;Extra&gt;&lt;DBUID&gt;{D8EB157A-9C17-4BC4-AE15-F4E5487AE1DD}&lt;/DBUID&gt;&lt;/Extra&gt;&lt;/Item&gt;&lt;/References&gt;&lt;/Group&gt;&lt;/Citation&gt;_x000a_"/>
    <w:docVar w:name="NE.Ref{399324B2-A8DE-453C-8CE0-26615D48C960}" w:val=" ADDIN NE.Ref.{399324B2-A8DE-453C-8CE0-26615D48C960}&lt;Citation&gt;&lt;Group&gt;&lt;References&gt;&lt;Item&gt;&lt;ID&gt;56&lt;/ID&gt;&lt;UID&gt;{063DE2E1-2A82-49F3-93CB-EAC7976EF162}&lt;/UID&gt;&lt;Title&gt;The HUS1B promoter is hypomethylated in the placentas of low-birth-weight infants&lt;/Title&gt;&lt;Template&gt;Journal Article&lt;/Template&gt;&lt;Star&gt;0&lt;/Star&gt;&lt;Tag&gt;0&lt;/Tag&gt;&lt;Author&gt;Rumbajan, J M; Yamaguchi, Y; Nakabayashi, K; Higashimoto, K; Yatsuki, H; Nishioka, K; Matsuoka, K; Aoki, S; Toda, S; Takeda, S; Seki, H; Hatada, I; Hata, K; Soejima, H; Joh, K&lt;/Author&gt;&lt;Year&gt;2016&lt;/Year&gt;&lt;Details&gt;&lt;_accession_num&gt;26911255&lt;/_accession_num&gt;&lt;_author_adr&gt;Division of Molecular Genetics &amp;amp;amp; Epigenetics, Department of Biomolecular Sciences, Faculty of Medicine, Saga University, Saga, Japan; Faculty of Medicine, Sam Ratulangi University, Manado, Indonesia.; Department of Maternal-Fetal Biology, National Research Institute for Child Health and Development, Tokyo, Japan.; Department of Maternal-Fetal Biology, National Research Institute for Child Health and Development, Tokyo, Japan.; Division of Molecular Genetics &amp;amp;amp; Epigenetics, Department of Biomolecular Sciences, Faculty of Medicine, Saga University, Saga, Japan.; Division of Molecular Genetics &amp;amp;amp; Epigenetics, Department of Biomolecular Sciences, Faculty of Medicine, Saga University, Saga, Japan.; Division of Molecular Genetics &amp;amp;amp; Epigenetics, Department of Biomolecular Sciences, Faculty of Medicine, Saga University, Saga, Japan.; Division of Pathology, Department of Pathology, National Research Institute for Child Health and Development, Tokyo, Japan.; Division of Pathology, Department of Pathology &amp;amp;amp; Microbiology, Faculty of Medicine, Saga University, Saga, Japan.; Division of Pathology, Department of Pathology &amp;amp;amp; Microbiology, Faculty of Medicine, Saga University, Saga, Japan.; Department of Obstetrics and Gynecology, Juntendo University Faculty of Medicine, Tokyo, Japan.; Department of Obstetrics and Gynecology, Saimata Medical Center, Saitama Medical  University, Saitama, Japan.; Laboratory of Genome Science, Biosignal Genome Resource Center, Institute for Molecular and Cellular Regulation, Gunma University, Gunma, Japan.; Department of Maternal-Fetal Biology, National Research Institute for Child Health and Development, Tokyo, Japan.; Division of Molecular Genetics &amp;amp;amp; Epigenetics, Department of Biomolecular Sciences, Faculty of Medicine, Saga University, Saga, Japan. Electronic address:  soejimah@cc.saga-u.ac.jp.; Division of Molecular Genetics &amp;amp;amp; Epigenetics, Department of Biomolecular Sciences, Faculty of Medicine, Saga University, Saga, Japan. Electronic address:  joh@cc.saga-u.ac.jp.&lt;/_author_adr&gt;&lt;_collection_scope&gt;SCI;SCIE;&lt;/_collection_scope&gt;&lt;_created&gt;61803307&lt;/_created&gt;&lt;_date&gt;2016-06-01&lt;/_date&gt;&lt;_date_display&gt;2016 Jun 01&lt;/_date_display&gt;&lt;_db_updated&gt;PubMed&lt;/_db_updated&gt;&lt;_doi&gt;10.1016/j.gene.2016.02.025&lt;/_doi&gt;&lt;_impact_factor&gt;   2.415&lt;/_impact_factor&gt;&lt;_isbn&gt;1879-0038 (Electronic); 0378-1119 (Linking)&lt;/_isbn&gt;&lt;_issue&gt;2&lt;/_issue&gt;&lt;_journal&gt;Gene&lt;/_journal&gt;&lt;_keywords&gt;Birth Weight; Cell Cycle Proteins/genetics/*metabolism; Cell Line; DNA Methylation; Epigenesis, Genetic; Female; High-Throughput Nucleotide Sequencing; Humans; *Infant, Low Birth Weight; Infant, Newborn; Placenta/*metabolism; Pregnancy; *Promoter Regions, Genetic; Tissue Array AnalysisDNA methylation; HUS1B; LBW; Placenta; SGA&lt;/_keywords&gt;&lt;_language&gt;eng&lt;/_language&gt;&lt;_modified&gt;61803307&lt;/_modified&gt;&lt;_ori_publication&gt;Copyright (c) 2016 Elsevier B.V. All rights reserved.&lt;/_ori_publication&gt;&lt;_pages&gt;141-6&lt;/_pages&gt;&lt;_tertiary_title&gt;Gene&lt;/_tertiary_title&gt;&lt;_type_work&gt;Journal Article; Research Support, Non-U.S. Gov&amp;apos;t&lt;/_type_work&gt;&lt;_url&gt;http://www.ncbi.nlm.nih.gov/entrez/query.fcgi?cmd=Retrieve&amp;amp;db=pubmed&amp;amp;dopt=Abstract&amp;amp;list_uids=26911255&amp;amp;query_hl=1&lt;/_url&gt;&lt;_volume&gt;583&lt;/_volume&gt;&lt;/Details&gt;&lt;Extra&gt;&lt;DBUID&gt;{D8EB157A-9C17-4BC4-AE15-F4E5487AE1DD}&lt;/DBUID&gt;&lt;/Extra&gt;&lt;/Item&gt;&lt;/References&gt;&lt;/Group&gt;&lt;/Citation&gt;_x000a_"/>
    <w:docVar w:name="NE.Ref{3B681C2E-64DF-4AB7-90CD-DCD17DAB5FDF}" w:val=" ADDIN NE.Ref.{3B681C2E-64DF-4AB7-90CD-DCD17DAB5FDF}&lt;Citation&gt;&lt;Group&gt;&lt;References&gt;&lt;Item&gt;&lt;ID&gt;15&lt;/ID&gt;&lt;UID&gt;{A095ADF1-1271-418E-8FE9-E9F77E361B46}&lt;/UID&gt;&lt;Title&gt;Targeted disruption of fibroblast growth factor (FGF) receptor 2 suggests a role for FGF signaling in pregastrulation mammalian development&lt;/Title&gt;&lt;Template&gt;Journal Article&lt;/Template&gt;&lt;Star&gt;0&lt;/Star&gt;&lt;Tag&gt;0&lt;/Tag&gt;&lt;Author&gt;Arman, E; Haffner-Krausz, R; Chen, Y; Heath, J K; Lonai, P&lt;/Author&gt;&lt;Year&gt;1998&lt;/Year&gt;&lt;Details&gt;&lt;_accessed&gt;61893510&lt;/_accessed&gt;&lt;_accession_num&gt;9560232&lt;/_accession_num&gt;&lt;_author_adr&gt;Department of Molecular Genetics, The Weizmann Institute of Science, Rehovot, Israel 76100, USA.&lt;/_author_adr&gt;&lt;_created&gt;61038350&lt;/_created&gt;&lt;_date&gt;51711840&lt;/_date&gt;&lt;_date_display&gt;1998 Apr 28&lt;/_date_display&gt;&lt;_db_updated&gt;PubMed&lt;/_db_updated&gt;&lt;_impact_factor&gt;   9.661&lt;/_impact_factor&gt;&lt;_isbn&gt;0027-8424 (Print); 0027-8424 (Linking)&lt;/_isbn&gt;&lt;_issue&gt;9&lt;/_issue&gt;&lt;_journal&gt;Proc Natl Acad Sci U S A&lt;/_journal&gt;&lt;_keywords&gt;Animals; Cell Differentiation; *Embryo Implantation; Female; Gene Expression Regulation, Developmental; Genes, Lethal; Gestational Age; In Situ Hybridization; Mice; Mice, Knockout; Pregnancy; RNA, Messenger/genetics; Receptor Protein-Tyrosine Kinases/*physiology; Receptor, Fibroblast Growth Factor, Type 2; Receptors, Fibroblast Growth Factor/*physiology&lt;/_keywords&gt;&lt;_language&gt;eng&lt;/_language&gt;&lt;_modified&gt;61893510&lt;/_modified&gt;&lt;_pages&gt;5082-7&lt;/_pages&gt;&lt;_tertiary_title&gt;Proceedings of the National Academy of Sciences of the United States of America&lt;/_tertiary_title&gt;&lt;_type_work&gt;Journal Article; Research Support, Non-U.S. Gov&amp;apos;t&lt;/_type_work&gt;&lt;_url&gt;http://www.ncbi.nlm.nih.gov/entrez/query.fcgi?cmd=Retrieve&amp;amp;db=pubmed&amp;amp;dopt=Abstract&amp;amp;list_uids=9560232&amp;amp;query_hl=1&lt;/_url&gt;&lt;_volume&gt;95&lt;/_volume&gt;&lt;/Details&gt;&lt;Extra&gt;&lt;DBUID&gt;{D8EB157A-9C17-4BC4-AE15-F4E5487AE1DD}&lt;/DBUID&gt;&lt;/Extra&gt;&lt;/Item&gt;&lt;/References&gt;&lt;/Group&gt;&lt;/Citation&gt;_x000a_"/>
    <w:docVar w:name="NE.Ref{3C46E36C-C6E2-4308-93CD-D339C19101DF}" w:val=" ADDIN NE.Ref.{3C46E36C-C6E2-4308-93CD-D339C19101DF}&lt;Citation&gt;&lt;Group&gt;&lt;References&gt;&lt;Item&gt;&lt;ID&gt;76&lt;/ID&gt;&lt;UID&gt;{ABD3B773-C7AE-427C-B7EE-2239B88376C4}&lt;/UID&gt;&lt;Title&gt;H3K27Ac Mark (Often Found Near Active Regulatory Elements) on 7 cell lines from ENCODE&lt;/Title&gt;&lt;Template&gt;Web Page&lt;/Template&gt;&lt;Star&gt;0&lt;/Star&gt;&lt;Tag&gt;0&lt;/Tag&gt;&lt;Author&gt;UCSC&lt;/Author&gt;&lt;Year&gt;2017&lt;/Year&gt;&lt;Details&gt;&lt;_accessed&gt;61871813&lt;/_accessed&gt;&lt;_created&gt;61355006&lt;/_created&gt;&lt;_modified&gt;61871815&lt;/_modified&gt;&lt;_url&gt;https://genome.ucsc.edu/cgi-bin/hgTrackUi?hgsid=509764167_hBFLTAE3Vuhnfv0O6RMuAiUE2hXp&amp;amp;c=chr5&amp;amp;g=wgEncodeRegMarkH3k27ac&lt;/_url&gt;&lt;_volume&gt;2017&lt;/_volume&gt;&lt;/Details&gt;&lt;Extra&gt;&lt;DBUID&gt;{D8EB157A-9C17-4BC4-AE15-F4E5487AE1DD}&lt;/DBUID&gt;&lt;/Extra&gt;&lt;/Item&gt;&lt;/References&gt;&lt;/Group&gt;&lt;/Citation&gt;_x000a_"/>
    <w:docVar w:name="NE.Ref{3F95A6F6-5BE6-428D-81A5-7EFB9A5AA54C}" w:val=" ADDIN NE.Ref.{3F95A6F6-5BE6-428D-81A5-7EFB9A5AA54C}&lt;Citation&gt;&lt;Group&gt;&lt;References&gt;&lt;Item&gt;&lt;ID&gt;100&lt;/ID&gt;&lt;UID&gt;{FB756871-1649-46DA-B326-6646FB1928B8}&lt;/UID&gt;&lt;Title&gt;P07 Disorders related to short gestation and low birth weight in ICD-10&lt;/Title&gt;&lt;Template&gt;Web Page&lt;/Template&gt;&lt;Star&gt;0&lt;/Star&gt;&lt;Tag&gt;0&lt;/Tag&gt;&lt;Author&gt;WHO&lt;/Author&gt;&lt;Year&gt;2016&lt;/Year&gt;&lt;Details&gt;&lt;_accessed&gt;61896457&lt;/_accessed&gt;&lt;_created&gt;60447891&lt;/_created&gt;&lt;_date_display&gt;2016&lt;/_date_display&gt;&lt;_modified&gt;61896457&lt;/_modified&gt;&lt;_url&gt;http://www.icd10data.com/ICD10CM/Codes/P00-P96/P05-P08/P07-/P07.10&lt;/_url&gt;&lt;_issue&gt;2017&lt;/_issue&gt;&lt;/Details&gt;&lt;Extra&gt;&lt;DBUID&gt;{91C46A2B-8468-4A93-B81C-68FE5907CA60}&lt;/DBUID&gt;&lt;/Extra&gt;&lt;/Item&gt;&lt;/References&gt;&lt;/Group&gt;&lt;/Citation&gt;_x000a_"/>
    <w:docVar w:name="NE.Ref{40EB0120-7336-4CE0-94F7-5504A01E9295}" w:val=" ADDIN NE.Ref.{40EB0120-7336-4CE0-94F7-5504A01E9295}&lt;Citation&gt;&lt;Group&gt;&lt;References&gt;&lt;Item&gt;&lt;ID&gt;15&lt;/ID&gt;&lt;UID&gt;{A095ADF1-1271-418E-8FE9-E9F77E361B46}&lt;/UID&gt;&lt;Title&gt;Targeted disruption of fibroblast growth factor (FGF) receptor 2 suggests a role  for FGF signaling in pregastrulation mammalian development&lt;/Title&gt;&lt;Template&gt;Journal Article&lt;/Template&gt;&lt;Star&gt;0&lt;/Star&gt;&lt;Tag&gt;0&lt;/Tag&gt;&lt;Author&gt;Arman, E; Haffner-Krausz, R; Chen, Y; Heath, J K; Lonai, P&lt;/Author&gt;&lt;Year&gt;1998&lt;/Year&gt;&lt;Details&gt;&lt;_accessed&gt;61038350&lt;/_accessed&gt;&lt;_accession_num&gt;9560232&lt;/_accession_num&gt;&lt;_author_adr&gt;Department of Molecular Genetics, The Weizmann Institute of Science, Rehovot, Israel 76100, USA.&lt;/_author_adr&gt;&lt;_created&gt;61038350&lt;/_created&gt;&lt;_date&gt;51711840&lt;/_date&gt;&lt;_date_display&gt;1998 Apr 28&lt;/_date_display&gt;&lt;_db_updated&gt;PubMed&lt;/_db_updated&gt;&lt;_impact_factor&gt;   9.661&lt;/_impact_factor&gt;&lt;_isbn&gt;0027-8424 (Print); 0027-8424 (Linking)&lt;/_isbn&gt;&lt;_issue&gt;9&lt;/_issue&gt;&lt;_journal&gt;Proc Natl Acad Sci U S A&lt;/_journal&gt;&lt;_keywords&gt;Animals; Cell Differentiation; *Embryo Implantation; Female; Gene Expression Regulation, Developmental; Genes, Lethal; Gestational Age; In Situ Hybridization; Mice; Mice, Knockout; Pregnancy; RNA, Messenger/genetics; Receptor Protein-Tyrosine Kinases/*physiology; Receptor, Fibroblast Growth Factor, Type 2; Receptors, Fibroblast Growth Factor/*physiology&lt;/_keywords&gt;&lt;_language&gt;eng&lt;/_language&gt;&lt;_modified&gt;61804750&lt;/_modified&gt;&lt;_pages&gt;5082-7&lt;/_pages&gt;&lt;_tertiary_title&gt;Proceedings of the National Academy of Sciences of the United States of America&lt;/_tertiary_title&gt;&lt;_type_work&gt;Journal Article; Research Support, Non-U.S. Gov&amp;apos;t&lt;/_type_work&gt;&lt;_url&gt;http://www.ncbi.nlm.nih.gov/entrez/query.fcgi?cmd=Retrieve&amp;amp;db=pubmed&amp;amp;dopt=Abstract&amp;amp;list_uids=9560232&amp;amp;query_hl=1&lt;/_url&gt;&lt;_volume&gt;95&lt;/_volume&gt;&lt;/Details&gt;&lt;Extra&gt;&lt;DBUID&gt;{D8EB157A-9C17-4BC4-AE15-F4E5487AE1DD}&lt;/DBUID&gt;&lt;/Extra&gt;&lt;/Item&gt;&lt;/References&gt;&lt;/Group&gt;&lt;/Citation&gt;_x000a_"/>
    <w:docVar w:name="NE.Ref{44CC5001-DE5A-4525-AB41-50C42117E5E3}" w:val=" ADDIN NE.Ref.{44CC5001-DE5A-4525-AB41-50C42117E5E3}&lt;Citation&gt;&lt;Group&gt;&lt;References&gt;&lt;Item&gt;&lt;ID&gt;19&lt;/ID&gt;&lt;UID&gt;{2A83EF6E-7209-4279-910E-F48A4356860C}&lt;/UID&gt;&lt;Title&gt;Decreased vascularization and cell proliferation in placentas of intrauterine growth–restricted fetuses with abnormal umbilical artery flow velocity waveforms&lt;/Title&gt;&lt;Template&gt;Journal Article&lt;/Template&gt;&lt;Star&gt;0&lt;/Star&gt;&lt;Tag&gt;0&lt;/Tag&gt;&lt;Author&gt;Chen, Chie-Pein; Bajoria, Rekha; Aplin, John D&lt;/Author&gt;&lt;Year&gt;2002&lt;/Year&gt;&lt;Details&gt;&lt;_accessed&gt;61039752&lt;/_accessed&gt;&lt;_collection_scope&gt;SCI;SCIE;&lt;/_collection_scope&gt;&lt;_created&gt;61039752&lt;/_created&gt;&lt;_db_updated&gt;CrossRef&lt;/_db_updated&gt;&lt;_doi&gt;10.1067/mob.2002.125243&lt;/_doi&gt;&lt;_impact_factor&gt;   0.000&lt;/_impact_factor&gt;&lt;_isbn&gt;00029378&lt;/_isbn&gt;&lt;_issue&gt;3&lt;/_issue&gt;&lt;_journal&gt;American Journal of Obstetrics and Gynecology&lt;/_journal&gt;&lt;_modified&gt;61039753&lt;/_modified&gt;&lt;_pages&gt;764-769&lt;/_pages&gt;&lt;_tertiary_title&gt;American Journal of Obstetrics and Gynecology&lt;/_tertiary_title&gt;&lt;_url&gt;http://linkinghub.elsevier.com/retrieve/pii/S0002937802002016_x000d__x000a_http://api.elsevier.com/content/article/PII:S0002937802002016?httpAccept=text/xml&lt;/_url&gt;&lt;_volume&gt;187&lt;/_volume&gt;&lt;/Details&gt;&lt;Extra&gt;&lt;DBUID&gt;{D8EB157A-9C17-4BC4-AE15-F4E5487AE1DD}&lt;/DBUID&gt;&lt;/Extra&gt;&lt;/Item&gt;&lt;/References&gt;&lt;/Group&gt;&lt;/Citation&gt;_x000a_"/>
    <w:docVar w:name="NE.Ref{4A0C4C6D-D872-44C9-BFFE-FC508E671F18}" w:val=" ADDIN NE.Ref.{4A0C4C6D-D872-44C9-BFFE-FC508E671F18}&lt;Citation&gt;&lt;Group&gt;&lt;References&gt;&lt;Item&gt;&lt;ID&gt;34&lt;/ID&gt;&lt;UID&gt;{EE242F7D-A74D-46C8-8BEB-96ACFFE84FA7}&lt;/UID&gt;&lt;Title&gt;Sex-specific programming of offspring emotionality after stress early in pregnancy&lt;/Title&gt;&lt;Template&gt;Journal Article&lt;/Template&gt;&lt;Star&gt;0&lt;/Star&gt;&lt;Tag&gt;0&lt;/Tag&gt;&lt;Author&gt;Mueller, B R; Bale, T L&lt;/Author&gt;&lt;Year&gt;2008&lt;/Year&gt;&lt;Details&gt;&lt;_accession_num&gt;18768700&lt;/_accession_num&gt;&lt;_author_adr&gt;Department of Animal Biology, School of Veterinary Medicine, University of Pennsylvania, Philadelphia, Pennsylvania 19104, USA.&lt;/_author_adr&gt;&lt;_collection_scope&gt;SCI;SCIE;&lt;/_collection_scope&gt;&lt;_created&gt;61058765&lt;/_created&gt;&lt;_date&gt;2008-09-03&lt;/_date&gt;&lt;_date_display&gt;2008 Sep 3&lt;/_date_display&gt;&lt;_doi&gt;10.1523/JNEUROSCI.1424-08.2008&lt;/_doi&gt;&lt;_impact_factor&gt;   6.344&lt;/_impact_factor&gt;&lt;_isbn&gt;1529-2401 (Electronic); 0270-6474 (Linking)&lt;/_isbn&gt;&lt;_issue&gt;36&lt;/_issue&gt;&lt;_journal&gt;J Neurosci&lt;/_journal&gt;&lt;_keywords&gt;Analysis of Variance; Animals; Animals, Newborn; Behavior, Animal; Corticotropin-Releasing Hormone/metabolism; Emotions/*physiology; Exploratory Behavior/physiology; Female; Food Preferences/physiology; Hindlimb Suspension/methods; Hypothalamo-Hypophyseal System/metabolism; Male; Mice; Mice, Inbred C57BL; Pituitary-Adrenal System/metabolism; Placenta/metabolism; Pregnancy; *Prenatal Exposure Delayed Effects; Raphe Nuclei/metabolism; Receptor, Serotonin, 5-HT1A/metabolism; Receptors, Glucocorticoid/metabolism; Serotonin Plasma Membrane Transport Proteins/metabolism; *Sex Characteristics; Stress, Physiological/*physiopathology; Sucrose; Swimming; Tryptophan Hydroxylase/metabolism&lt;/_keywords&gt;&lt;_label&gt;sex-specific&lt;/_label&gt;&lt;_language&gt;eng&lt;/_language&gt;&lt;_modified&gt;61059838&lt;/_modified&gt;&lt;_pages&gt;9055-65&lt;/_pages&gt;&lt;_tertiary_title&gt;The Journal of neuroscience : the official journal of the Society for_x000d__x000a_      Neuroscience&lt;/_tertiary_title&gt;&lt;_type_work&gt;Journal Article; Research Support, N.I.H., Extramural; Research Support, Non-U.S. Gov&amp;apos;t&lt;/_type_work&gt;&lt;_volume&gt;28&lt;/_volume&gt;&lt;/Details&gt;&lt;Extra&gt;&lt;DBUID&gt;{D8EB157A-9C17-4BC4-AE15-F4E5487AE1DD}&lt;/DBUID&gt;&lt;/Extra&gt;&lt;/Item&gt;&lt;/References&gt;&lt;/Group&gt;&lt;Group&gt;&lt;References&gt;&lt;Item&gt;&lt;ID&gt;27&lt;/ID&gt;&lt;UID&gt;{321FFE67-EB2A-4ECD-8FDC-1B1D9E893CC1}&lt;/UID&gt;&lt;Title&gt;Quality control and statistical modeling for environmental epigenetics: a study on in utero lead exposure and DNA methylation at birth&lt;/Title&gt;&lt;Template&gt;Journal Article&lt;/Template&gt;&lt;Star&gt;0&lt;/Star&gt;&lt;Tag&gt;0&lt;/Tag&gt;&lt;Author&gt;Goodrich, J M; Sanchez, B N; Dolinoy, D C; Zhang, Z; Hernandez-Avila, M; Hu, H; Peterson, K E; Tellez-Rojo, M M&lt;/Author&gt;&lt;Year&gt;2015&lt;/Year&gt;&lt;Details&gt;&lt;_accession_num&gt;25580720&lt;/_accession_num&gt;&lt;_author_adr&gt;a Department of Environmental Health Sciences ; University of Michigan School of  Public Health ; Ann Arbor , MI USA.&lt;/_author_adr&gt;&lt;_collection_scope&gt;SCIE;&lt;/_collection_scope&gt;&lt;_created&gt;61058707&lt;/_created&gt;&lt;_date&gt;2015-01-20&lt;/_date&gt;&lt;_date_display&gt;2015&lt;/_date_display&gt;&lt;_doi&gt;10.4161/15592294.2014.989077&lt;/_doi&gt;&lt;_impact_factor&gt;   4.780&lt;/_impact_factor&gt;&lt;_isbn&gt;1559-2308 (Electronic); 1559-2294 (Linking)&lt;/_isbn&gt;&lt;_issue&gt;1&lt;/_issue&gt;&lt;_journal&gt;Epigenetics&lt;/_journal&gt;&lt;_keywords&gt;ANOVA, analysis of variance; DMR, differentially methylated region; DNA methylation; ELEMENT, early life exposures in Mexico to environmental toxicants; GEE, generalized estimating equation; GLM, general linear model; H19, H19, imprinted maternally expressed transcript (non-protein coding); HSD11B2, hydroxysteroid (11-beta) dehydrogenase 2; IGF2, insulin-like growth factor 2; K-XRF, K X-ray fluorescence; LINE-1, long interspersed element-1; OLS, ordinary linear regression; PCR, polymerase chain reaction; Pb, lead; environmental exposure; lead; pyrosequencing; quality control; statistical methods&lt;/_keywords&gt;&lt;_label&gt;exposure; sex-specific&lt;/_label&gt;&lt;_language&gt;eng&lt;/_language&gt;&lt;_modified&gt;61058728&lt;/_modified&gt;&lt;_pages&gt;19-30&lt;/_pages&gt;&lt;_tertiary_title&gt;Epigenetics&lt;/_tertiary_title&gt;&lt;_type_work&gt;Journal Article; Research Support, N.I.H., Extramural; Research Support, Non-U.S. Gov&amp;apos;t&lt;/_type_work&gt;&lt;_url&gt;http://www.ncbi.nlm.nih.gov/entrez/query.fcgi?cmd=Retrieve&amp;amp;db=pubmed&amp;amp;dopt=Abstract&amp;amp;list_uids=25580720&amp;amp;query_hl=1&lt;/_url&gt;&lt;_volume&gt;10&lt;/_volume&gt;&lt;/Details&gt;&lt;Extra&gt;&lt;DBUID&gt;{D8EB157A-9C17-4BC4-AE15-F4E5487AE1DD}&lt;/DBUID&gt;&lt;/Extra&gt;&lt;/Item&gt;&lt;/References&gt;&lt;/Group&gt;&lt;Group&gt;&lt;References&gt;&lt;Item&gt;&lt;ID&gt;30&lt;/ID&gt;&lt;UID&gt;{BD7872F9-07CD-413D-A1AE-EEC1EC8A412B}&lt;/UID&gt;&lt;Title&gt;Prenatal parental tobacco smoking, gene specific DNA methylation, and newborns size: the Generation R study&lt;/Title&gt;&lt;Template&gt;Journal Article&lt;/Template&gt;&lt;Star&gt;0&lt;/Star&gt;&lt;Tag&gt;0&lt;/Tag&gt;&lt;Author&gt;Bouwland-Both, Marieke I; van Mil, Nina H; Tolhoek, Catharina P; Stolk, Lisette; Eilers, Paul H C; Verbiest, Michael M P J; Heijmans, Bastiaan T; Uitterlinden, André G; Hofman, Albert; van Ijzendoorn, Marinus H; Duijts, Liesbeth; de Jongste, Johan C; Tiemeier, Henning; Steegers, Eric A P; Jaddoe, Vincent W V; Steegers-Theunissen, Régine P M&lt;/Author&gt;&lt;Year&gt;2015&lt;/Year&gt;&lt;Details&gt;&lt;_accessed&gt;61058725&lt;/_accessed&gt;&lt;_collection_scope&gt;SCIE;&lt;/_collection_scope&gt;&lt;_created&gt;61058725&lt;/_created&gt;&lt;_db_updated&gt;CrossRef&lt;/_db_updated&gt;&lt;_doi&gt;10.1186/s13148-015-0115-z&lt;/_doi&gt;&lt;_isbn&gt;1868-7075&lt;/_isbn&gt;&lt;_issue&gt;1&lt;/_issue&gt;&lt;_journal&gt;Clinical Epigenetics&lt;/_journal&gt;&lt;_label&gt;sex-specific; exposure&lt;/_label&gt;&lt;_modified&gt;61058727&lt;/_modified&gt;&lt;_tertiary_title&gt;Clin Epigenet&lt;/_tertiary_title&gt;&lt;_url&gt;http://www.clinicalepigeneticsjournal.com/content/7/1/83_x000d__x000a_http://link.springer.com/content/pdf/10.1186/s13148-015-0115-z&lt;/_url&gt;&lt;_volume&gt;7&lt;/_volume&gt;&lt;/Details&gt;&lt;Extra&gt;&lt;DBUID&gt;{D8EB157A-9C17-4BC4-AE15-F4E5487AE1DD}&lt;/DBUID&gt;&lt;/Extra&gt;&lt;/Item&gt;&lt;/References&gt;&lt;/Group&gt;&lt;/Citation&gt;_x000a_"/>
    <w:docVar w:name="NE.Ref{4B19DE14-3869-4451-AC9E-C2062C93B584}" w:val=" ADDIN NE.Ref.{4B19DE14-3869-4451-AC9E-C2062C93B584}&lt;Citation&gt;&lt;Group&gt;&lt;References&gt;&lt;Item&gt;&lt;ID&gt;65&lt;/ID&gt;&lt;UID&gt;{3A4FEF54-8FED-4FBB-B4D0-0ED40C7BF406}&lt;/UID&gt;&lt;Title&gt;Caveolin-1 orchestrates fibroblast growth factor 2 signaling control of angiogenesis in placental artery endothelial cell caveolae&lt;/Title&gt;&lt;Template&gt;Journal Article&lt;/Template&gt;&lt;Star&gt;0&lt;/Star&gt;&lt;Tag&gt;0&lt;/Tag&gt;&lt;Author&gt;Feng, L; Liao, W X; Luo, Q; Zhang, H H; Wang, W; Zheng, J; Chen, D B&lt;/Author&gt;&lt;Year&gt;2012&lt;/Year&gt;&lt;Details&gt;&lt;_accession_num&gt;21830216&lt;/_accession_num&gt;&lt;_author_adr&gt;Department of Obstetrics &amp;amp;amp; Gynecology, University of California Irvine, Irvine, California 92697, USA.&lt;/_author_adr&gt;&lt;_collection_scope&gt;SCI;SCIE;&lt;/_collection_scope&gt;&lt;_created&gt;61804377&lt;/_created&gt;&lt;_date&gt;2012-06-01&lt;/_date&gt;&lt;_date_display&gt;2012 Jun&lt;/_date_display&gt;&lt;_db_updated&gt;PubMed&lt;/_db_updated&gt;&lt;_doi&gt;10.1002/jcp.22984&lt;/_doi&gt;&lt;_impact_factor&gt;   4.080&lt;/_impact_factor&gt;&lt;_isbn&gt;1097-4652 (Electronic); 0021-9541 (Linking)&lt;/_isbn&gt;&lt;_issue&gt;6&lt;/_issue&gt;&lt;_journal&gt;J Cell Physiol&lt;/_journal&gt;&lt;_keywords&gt;Angiogenesis Inhibitors/pharmacology; Animals; Arteries/metabolism; Caveolae/drug effects/*metabolism; Caveolin 1/genetics/*metabolism; Cell Differentiation; Cell Movement; Cell Proliferation; Cells, Cultured; Endothelial Cells/drug effects/*metabolism; Female; Fibroblast Growth Factor 2/*metabolism; Humans; Mitogen-Activated Protein Kinase 1/antagonists &amp;amp;amp; inhibitors/metabolism; Mitogen-Activated Protein Kinase 3/antagonists &amp;amp;amp; inhibitors/metabolism; *Neovascularization, Physiologic/drug effects; Phosphatidylinositol 3-Kinase/antagonists &amp;amp;amp; inhibitors/metabolism; Phosphorylation; Placenta/*blood supply; Pregnancy; Protein Binding; Protein Kinase Inhibitors/pharmacology; Proto-Oncogene Proteins c-akt/antagonists &amp;amp;amp; inhibitors/metabolism; RNA Interference; Receptor, Fibroblast Growth Factor, Type 1/metabolism; Sheep; *Signal Transduction/drug effects; Time Factors; Transfection; Tyrosine&lt;/_keywords&gt;&lt;_language&gt;eng&lt;/_language&gt;&lt;_modified&gt;61804377&lt;/_modified&gt;&lt;_ori_publication&gt;Copyright (c) 2011 Wiley Periodicals, Inc.&lt;/_ori_publication&gt;&lt;_pages&gt;2480-91&lt;/_pages&gt;&lt;_tertiary_title&gt;Journal of cellular physiology&lt;/_tertiary_title&gt;&lt;_type_work&gt;Journal Article; Research Support, N.I.H., Extramural&lt;/_type_work&gt;&lt;_url&gt;http://www.ncbi.nlm.nih.gov/entrez/query.fcgi?cmd=Retrieve&amp;amp;db=pubmed&amp;amp;dopt=Abstract&amp;amp;list_uids=21830216&amp;amp;query_hl=1&lt;/_url&gt;&lt;_volume&gt;227&lt;/_volume&gt;&lt;/Details&gt;&lt;Extra&gt;&lt;DBUID&gt;{D8EB157A-9C17-4BC4-AE15-F4E5487AE1DD}&lt;/DBUID&gt;&lt;/Extra&gt;&lt;/Item&gt;&lt;/References&gt;&lt;/Group&gt;&lt;Group&gt;&lt;References&gt;&lt;Item&gt;&lt;ID&gt;62&lt;/ID&gt;&lt;UID&gt;{A9BEADBF-7A49-4881-AD58-685BB3C754E7}&lt;/UID&gt;&lt;Title&gt;Differential activation of multiple signalling pathways dictates eNOS upregulation by FGF2 but not VEGF in placental artery endothelial cells&lt;/Title&gt;&lt;Template&gt;Journal Article&lt;/Template&gt;&lt;Star&gt;0&lt;/Star&gt;&lt;Tag&gt;0&lt;/Tag&gt;&lt;Author&gt;Mata-Greenwood, E; Liao, W X; Zheng, J; Chen, D B&lt;/Author&gt;&lt;Year&gt;2008&lt;/Year&gt;&lt;Details&gt;&lt;_accession_num&gt;18571718&lt;/_accession_num&gt;&lt;_author_adr&gt;Division of Maternal-Fetal Medicine (MC0802), Department of Reproductive Medicine, University of California San Diego, 9500 Gilman Drive, La Jolla, CA 92093-0802, USA.&lt;/_author_adr&gt;&lt;_collection_scope&gt;SCI;SCIE;&lt;/_collection_scope&gt;&lt;_created&gt;61804373&lt;/_created&gt;&lt;_date&gt;2008-08-01&lt;/_date&gt;&lt;_date_display&gt;2008 Aug&lt;/_date_display&gt;&lt;_db_updated&gt;PubMed&lt;/_db_updated&gt;&lt;_doi&gt;10.1016/j.placenta.2008.05.005&lt;/_doi&gt;&lt;_impact_factor&gt;   2.759&lt;/_impact_factor&gt;&lt;_isbn&gt;0143-4004 (Print); 0143-4004 (Linking)&lt;/_isbn&gt;&lt;_issue&gt;8&lt;/_issue&gt;&lt;_journal&gt;Placenta&lt;/_journal&gt;&lt;_keywords&gt;Animals; Cells, Cultured; Endothelial Cells/*drug effects/enzymology/metabolism; Female; Fibroblast Growth Factor 2/*pharmacology; Mitogen-Activated Protein Kinase 3/metabolism; Mitogen-Activated Protein Kinase 8/metabolism; Nitric Oxide Synthase Type III/*metabolism; Phosphatidylinositol 3-Kinases/metabolism; Placenta/blood supply/*drug effects/metabolism; Placental Circulation/drug effects/physiology; Pregnancy; Protein Kinases/metabolism; Sheep; Signal Transduction/drug effects/*physiology; Umbilical Arteries/drug effects/enzymology/metabolism; Up-Regulation/*drug effects; Vascular Endothelial Growth Factor A/*pharmacology&lt;/_keywords&gt;&lt;_language&gt;eng&lt;/_language&gt;&lt;_modified&gt;61804376&lt;/_modified&gt;&lt;_pages&gt;708-17&lt;/_pages&gt;&lt;_tertiary_title&gt;Placenta&lt;/_tertiary_title&gt;&lt;_type_work&gt;Journal Article; Research Support, N.I.H., Extramural&lt;/_type_work&gt;&lt;_url&gt;http://www.ncbi.nlm.nih.gov/entrez/query.fcgi?cmd=Retrieve&amp;amp;db=pubmed&amp;amp;dopt=Abstract&amp;amp;list_uids=18571718&amp;amp;query_hl=1&lt;/_url&gt;&lt;_volume&gt;29&lt;/_volume&gt;&lt;/Details&gt;&lt;Extra&gt;&lt;DBUID&gt;{D8EB157A-9C17-4BC4-AE15-F4E5487AE1DD}&lt;/DBUID&gt;&lt;/Extra&gt;&lt;/Item&gt;&lt;/References&gt;&lt;/Group&gt;&lt;Group&gt;&lt;References&gt;&lt;Item&gt;&lt;ID&gt;64&lt;/ID&gt;&lt;UID&gt;{F90716E0-CE04-4447-B17A-F3B16044E01C}&lt;/UID&gt;&lt;Title&gt;Protein phosphatase 3 differentially modulates vascular endothelial growth factor- and fibroblast growth factor 2-stimulated cell proliferation and signaling in ovine fetoplacental artery endothelial cells&lt;/Title&gt;&lt;Template&gt;Journal Article&lt;/Template&gt;&lt;Star&gt;0&lt;/Star&gt;&lt;Tag&gt;0&lt;/Tag&gt;&lt;Author&gt;Wang, K; Song, Y; Chen, D B; Zheng, J&lt;/Author&gt;&lt;Year&gt;2008&lt;/Year&gt;&lt;Details&gt;&lt;_accession_num&gt;18509162&lt;/_accession_num&gt;&lt;_author_adr&gt;Department of Obstetrics and Gynecology, University of Wisconsin, Madison, Wisconsin 53715, USA.&lt;/_author_adr&gt;&lt;_collection_scope&gt;SCI;SCIE;&lt;/_collection_scope&gt;&lt;_created&gt;61804375&lt;/_created&gt;&lt;_date&gt;2008-10-01&lt;/_date&gt;&lt;_date_display&gt;2008 Oct&lt;/_date_display&gt;&lt;_db_updated&gt;PubMed&lt;/_db_updated&gt;&lt;_doi&gt;10.1095/biolreprod.108.068957&lt;/_doi&gt;&lt;_impact_factor&gt;   3.432&lt;/_impact_factor&gt;&lt;_isbn&gt;0006-3363 (Print); 0006-3363 (Linking)&lt;/_isbn&gt;&lt;_issue&gt;4&lt;/_issue&gt;&lt;_journal&gt;Biol Reprod&lt;/_journal&gt;&lt;_keywords&gt;Animals; Calcineurin/*physiology; Calcineurin Inhibitors; Cell Proliferation/*drug effects; Cells, Cultured; Endothelial Cells/*drug effects/metabolism; Female; Fibroblast Growth Factor 2/*pharmacology/physiology; Glyceraldehyde-3-Phosphate Dehydrogenases/metabolism; Mitogen-Activated Protein Kinase 3/metabolism; Placental Circulation/drug effects/physiology; Pregnancy; Proto-Oncogene Proteins c-akt/metabolism; RNA, Small Interfering/pharmacology; Sheep, Domestic; Signal Transduction/drug effects; Umbilical Arteries/cytology/*drug effects/metabolism; Vascular Endothelial Growth Factor A/*pharmacology/physiology&lt;/_keywords&gt;&lt;_language&gt;eng&lt;/_language&gt;&lt;_modified&gt;61804377&lt;/_modified&gt;&lt;_pages&gt;704-10&lt;/_pages&gt;&lt;_tertiary_title&gt;Biology of reproduction&lt;/_tertiary_title&gt;&lt;_type_work&gt;Journal Article; Research Support, N.I.H., Extramural&lt;/_type_work&gt;&lt;_url&gt;http://www.ncbi.nlm.nih.gov/entrez/query.fcgi?cmd=Retrieve&amp;amp;db=pubmed&amp;amp;dopt=Abstract&amp;amp;list_uids=18509162&amp;amp;query_hl=1&lt;/_url&gt;&lt;_volume&gt;79&lt;/_volume&gt;&lt;/Details&gt;&lt;Extra&gt;&lt;DBUID&gt;{D8EB157A-9C17-4BC4-AE15-F4E5487AE1DD}&lt;/DBUID&gt;&lt;/Extra&gt;&lt;/Item&gt;&lt;/References&gt;&lt;/Group&gt;&lt;Group&gt;&lt;References&gt;&lt;Item&gt;&lt;ID&gt;63&lt;/ID&gt;&lt;UID&gt;{E51778F4-EAA3-4934-8DB2-8188B7D40213}&lt;/UID&gt;&lt;Title&gt;Activation of multiple signaling pathways is critical for fibroblast growth factor 2- and vascular endothelial growth factor-stimulated ovine fetoplacental endothelial cell proliferation&lt;/Title&gt;&lt;Template&gt;Journal Article&lt;/Template&gt;&lt;Star&gt;0&lt;/Star&gt;&lt;Tag&gt;0&lt;/Tag&gt;&lt;Author&gt;Zheng, J; Wen, Y; Song, Y; Wang, K; Chen, D B; Magness, R R&lt;/Author&gt;&lt;Year&gt;2008&lt;/Year&gt;&lt;Details&gt;&lt;_accession_num&gt;17901071&lt;/_accession_num&gt;&lt;_author_adr&gt;Department of Obstetrics and Gynecology, University of Wisconsin-Madison, Perinatal Research Laboratories, PAB1 Meriter Hospital, Madison, WI 53715, USA. jzheng@wisc.edu&lt;/_author_adr&gt;&lt;_collection_scope&gt;SCI;SCIE;&lt;/_collection_scope&gt;&lt;_created&gt;61804375&lt;/_created&gt;&lt;_date&gt;2008-01-01&lt;/_date&gt;&lt;_date_display&gt;2008 Jan&lt;/_date_display&gt;&lt;_db_updated&gt;PubMed&lt;/_db_updated&gt;&lt;_doi&gt;10.1095/biolreprod.107.064477&lt;/_doi&gt;&lt;_impact_factor&gt;   3.432&lt;/_impact_factor&gt;&lt;_isbn&gt;0006-3363 (Print); 0006-3363 (Linking)&lt;/_isbn&gt;&lt;_issue&gt;1&lt;/_issue&gt;&lt;_journal&gt;Biol Reprod&lt;/_journal&gt;&lt;_keywords&gt;Animals; Cell Line; Cell Proliferation/drug effects; Chromones/pharmacology; Cyclic N-Oxides/pharmacology; Endothelial Cells/*cytology/*drug effects; Enzyme Inhibitors/pharmacology; Fetus/*cytology; Fibroblast Growth Factor 2/*pharmacology; Flavonoids/pharmacology; Imidazoles/pharmacology; Mitogen-Activated Protein Kinase 1/metabolism; Mitogen-Activated Protein Kinase 3/metabolism; Morpholines/pharmacology; Nitric Oxide/metabolism; Phosphatidylinositol 3-Kinases/metabolism; Phosphorylation/drug effects; Placenta/*cytology; Proto-Oncogene Proteins c-akt/metabolism; Sheep; Signal Transduction/*drug effects; Vascular Endothelial Growth Factor A/*pharmacology; omega-N-Methylarginine/pharmacology&lt;/_keywords&gt;&lt;_language&gt;eng&lt;/_language&gt;&lt;_modified&gt;61804375&lt;/_modified&gt;&lt;_pages&gt;143-50&lt;/_pages&gt;&lt;_tertiary_title&gt;Biology of reproduction&lt;/_tertiary_title&gt;&lt;_type_work&gt;Journal Article; Research Support, N.I.H., Extramural&lt;/_type_work&gt;&lt;_url&gt;http://www.ncbi.nlm.nih.gov/entrez/query.fcgi?cmd=Retrieve&amp;amp;db=pubmed&amp;amp;dopt=Abstract&amp;amp;list_uids=17901071&amp;amp;query_hl=1&lt;/_url&gt;&lt;_volume&gt;78&lt;/_volume&gt;&lt;/Details&gt;&lt;Extra&gt;&lt;DBUID&gt;{D8EB157A-9C17-4BC4-AE15-F4E5487AE1DD}&lt;/DBUID&gt;&lt;/Extra&gt;&lt;/Item&gt;&lt;/References&gt;&lt;/Group&gt;&lt;Group&gt;&lt;References&gt;&lt;Item&gt;&lt;ID&gt;6&lt;/ID&gt;&lt;UID&gt;{F72B5BF4-69DC-4A55-A972-3C42DAA493CC}&lt;/UID&gt;&lt;Title&gt;Correlating global gene regulation to angiogenesis in the developing chick extra-embryonic vascular system&lt;/Title&gt;&lt;Template&gt;Journal Article&lt;/Template&gt;&lt;Star&gt;0&lt;/Star&gt;&lt;Tag&gt;0&lt;/Tag&gt;&lt;Author&gt;Javerzat, S; Franco, M; Herbert, J; Platonova, N; Peille, A L; Pantesco, V; De Vos, J; Assou, S; Bicknell, R; Bikfalvi, A; Hagedorn, M&lt;/Author&gt;&lt;Year&gt;2009&lt;/Year&gt;&lt;Details&gt;&lt;_accessed&gt;61038353&lt;/_accessed&gt;&lt;_accession_num&gt;19924294&lt;/_accession_num&gt;&lt;_author_adr&gt;INSERM U920, Laboratoire des Mecanismes Moleculaires de l&amp;apos;Angiogenese, Universite Bordeaux 1, Talence, France.&lt;/_author_adr&gt;&lt;_collection_scope&gt;SCIE;&lt;/_collection_scope&gt;&lt;_created&gt;61038350&lt;/_created&gt;&lt;_date&gt;57356640&lt;/_date&gt;&lt;_date_display&gt;2009&lt;/_date_display&gt;&lt;_db_updated&gt;PubMed&lt;/_db_updated&gt;&lt;_doi&gt;10.1371/journal.pone.0007856&lt;/_doi&gt;&lt;_impact_factor&gt;   2.806&lt;/_impact_factor&gt;&lt;_isbn&gt;1932-6203 (Electronic); 1932-6203 (Linking)&lt;/_isbn&gt;&lt;_issue&gt;11&lt;/_issue&gt;&lt;_journal&gt;PLoS One&lt;/_journal&gt;&lt;_keywords&gt;Animals; Chick Embryo; Chorioallantoic Membrane/metabolism; Cluster Analysis; Dose-Response Relationship, Drug; Gene Expression Profiling; *Gene Expression Regulation, Developmental; Humans; Immunohistochemistry/methods; Mitosis; Models, Biological; *Neovascularization, Physiologic; Oligonucleotide Array Sequence Analysis; Reverse Transcriptase Polymerase Chain Reaction; Time Factors&lt;/_keywords&gt;&lt;_language&gt;eng&lt;/_language&gt;&lt;_modified&gt;61893531&lt;/_modified&gt;&lt;_pages&gt;e7856&lt;/_pages&gt;&lt;_tertiary_title&gt;PloS one&lt;/_tertiary_title&gt;&lt;_type_work&gt;Journal Article; Research Support, Non-U.S. Gov&amp;apos;t&lt;/_type_work&gt;&lt;_url&gt;http://www.ncbi.nlm.nih.gov/entrez/query.fcgi?cmd=Retrieve&amp;amp;db=pubmed&amp;amp;dopt=Abstract&amp;amp;list_uids=19924294&amp;amp;query_hl=1&lt;/_url&gt;&lt;_volume&gt;4&lt;/_volume&gt;&lt;/Details&gt;&lt;Extra&gt;&lt;DBUID&gt;{D8EB157A-9C17-4BC4-AE15-F4E5487AE1DD}&lt;/DBUID&gt;&lt;/Extra&gt;&lt;/Item&gt;&lt;/References&gt;&lt;/Group&gt;&lt;/Citation&gt;_x000a_"/>
    <w:docVar w:name="NE.Ref{4B4FBB53-652D-46C2-B7E2-D35AE5E20341}" w:val=" ADDIN NE.Ref.{4B4FBB53-652D-46C2-B7E2-D35AE5E20341}&lt;Citation&gt;&lt;Group&gt;&lt;References&gt;&lt;Item&gt;&lt;ID&gt;49&lt;/ID&gt;&lt;UID&gt;{C4E89076-1BCC-41EA-90A4-DE242C1424FD}&lt;/UID&gt;&lt;Title&gt;The breadth of the placental surface but not the length is associated with body size at birth&lt;/Title&gt;&lt;Template&gt;Journal Article&lt;/Template&gt;&lt;Star&gt;0&lt;/Star&gt;&lt;Tag&gt;0&lt;/Tag&gt;&lt;Author&gt;Alwasel, S H; Abotalib, Z; Aljarallah, J S; Osmond, C; Al, Omar SY; Harrath, A; Thornburg, K; Barker, D J&lt;/Author&gt;&lt;Year&gt;2012&lt;/Year&gt;&lt;Details&gt;&lt;_accessed&gt;61893480&lt;/_accessed&gt;&lt;_accession_num&gt;22652045&lt;/_accession_num&gt;&lt;_author_adr&gt;Zoology Department, College of Science and Centre of Excellence in Biotechnology  Research, King Saud University, Saudi Arabia.&lt;/_author_adr&gt;&lt;_collection_scope&gt;SCI;SCIE;&lt;/_collection_scope&gt;&lt;_created&gt;61802705&lt;/_created&gt;&lt;_date&gt;2012-08-01&lt;/_date&gt;&lt;_date_display&gt;2012 Aug&lt;/_date_display&gt;&lt;_db_updated&gt;PubMed&lt;/_db_updated&gt;&lt;_doi&gt;10.1016/j.placenta.2012.04.015&lt;/_doi&gt;&lt;_impact_factor&gt;   2.759&lt;/_impact_factor&gt;&lt;_isbn&gt;1532-3102 (Electronic); 0143-4004 (Linking)&lt;/_isbn&gt;&lt;_issue&gt;8&lt;/_issue&gt;&lt;_journal&gt;Placenta&lt;/_journal&gt;&lt;_keywords&gt;Adolescent; Adult; *Body Size; Cohort Studies; Female; *Fetal Development; Fetal Growth Retardation/etiology; Hospitals, Maternity; Hospitals, University; Humans; Infant, Newborn; Male; Middle Aged; Organ Size; Placenta/*anatomy &amp;amp;amp; histology; Placental Insufficiency/physiopathology; *Placentation; Pregnancy; Saudi Arabia; Young Adult&lt;/_keywords&gt;&lt;_language&gt;eng&lt;/_language&gt;&lt;_modified&gt;61804357&lt;/_modified&gt;&lt;_ori_publication&gt;Copyright (c) 2012 Elsevier Ltd. All rights reserved.&lt;/_ori_publication&gt;&lt;_pages&gt;619-22&lt;/_pages&gt;&lt;_tertiary_title&gt;Placenta&lt;/_tertiary_title&gt;&lt;_type_work&gt;Journal Article&lt;/_type_work&gt;&lt;_url&gt;http://www.ncbi.nlm.nih.gov/entrez/query.fcgi?cmd=Retrieve&amp;amp;db=pubmed&amp;amp;dopt=Abstract&amp;amp;list_uids=22652045&amp;amp;query_hl=1&lt;/_url&gt;&lt;_volume&gt;33&lt;/_volume&gt;&lt;/Details&gt;&lt;Extra&gt;&lt;DBUID&gt;{D8EB157A-9C17-4BC4-AE15-F4E5487AE1DD}&lt;/DBUID&gt;&lt;/Extra&gt;&lt;/Item&gt;&lt;/References&gt;&lt;/Group&gt;&lt;/Citation&gt;_x000a_"/>
    <w:docVar w:name="NE.Ref{4BB4BC62-A6DC-4829-A0EC-30D062F72D55}" w:val=" ADDIN NE.Ref.{4BB4BC62-A6DC-4829-A0EC-30D062F72D55}&lt;Citation&gt;&lt;Group&gt;&lt;References&gt;&lt;Item&gt;&lt;ID&gt;20&lt;/ID&gt;&lt;UID&gt;{497FDBD8-43F2-4F0C-93E4-8D747496748D}&lt;/UID&gt;&lt;Title&gt;The evolutionary significance of placental interdigitation in mammalian reproduction: Contributions from comparative studies&lt;/Title&gt;&lt;Template&gt;Journal Article&lt;/Template&gt;&lt;Star&gt;0&lt;/Star&gt;&lt;Tag&gt;0&lt;/Tag&gt;&lt;Author&gt;Capellini, I&lt;/Author&gt;&lt;Year&gt;2012&lt;/Year&gt;&lt;Details&gt;&lt;_accessed&gt;61039752&lt;/_accessed&gt;&lt;_collection_scope&gt;SCI;SCIE;&lt;/_collection_scope&gt;&lt;_created&gt;61039752&lt;/_created&gt;&lt;_db_updated&gt;CrossRef&lt;/_db_updated&gt;&lt;_doi&gt;10.1016/j.placenta.2012.07.004&lt;/_doi&gt;&lt;_impact_factor&gt;   2.759&lt;/_impact_factor&gt;&lt;_isbn&gt;01434004&lt;/_isbn&gt;&lt;_issue&gt;10&lt;/_issue&gt;&lt;_journal&gt;Placenta&lt;/_journal&gt;&lt;_modified&gt;61805677&lt;/_modified&gt;&lt;_pages&gt;763-768&lt;/_pages&gt;&lt;_tertiary_title&gt;Placenta&lt;/_tertiary_title&gt;&lt;_url&gt;http://linkinghub.elsevier.com/retrieve/pii/S0143400412002639_x000d__x000a_http://api.elsevier.com/content/article/PII:S0143400412002639?httpAccept=text/xml&lt;/_url&gt;&lt;_volume&gt;33&lt;/_volume&gt;&lt;/Details&gt;&lt;Extra&gt;&lt;DBUID&gt;{D8EB157A-9C17-4BC4-AE15-F4E5487AE1DD}&lt;/DBUID&gt;&lt;/Extra&gt;&lt;/Item&gt;&lt;/References&gt;&lt;/Group&gt;&lt;/Citation&gt;_x000a_"/>
    <w:docVar w:name="NE.Ref{4C180638-C182-4303-B6B6-EECEC957C377}" w:val=" ADDIN NE.Ref.{4C180638-C182-4303-B6B6-EECEC957C377}&lt;Citation&gt;&lt;Group&gt;&lt;References&gt;&lt;Item&gt;&lt;ID&gt;13&lt;/ID&gt;&lt;UID&gt;{5E220442-7274-4CEB-89AA-F5C185AE0B84}&lt;/UID&gt;&lt;Title&gt;Methylation of the FGFR2 gene is associated with high birth weight centile in humans&lt;/Title&gt;&lt;Template&gt;Journal Article&lt;/Template&gt;&lt;Star&gt;0&lt;/Star&gt;&lt;Tag&gt;0&lt;/Tag&gt;&lt;Author&gt;Haworth, K E; Farrell, W E; Emes, R D; Ismail, K M; Carroll, W D; Hubball, E; Rooney, A; Yates, A M; Mein, C; Fryer, A A&lt;/Author&gt;&lt;Year&gt;2014&lt;/Year&gt;&lt;Details&gt;&lt;_accessed&gt;61058492&lt;/_accessed&gt;&lt;_accession_num&gt;25431941&lt;/_accession_num&gt;&lt;_author_adr&gt;Institute of Science &amp;amp; Technology in Medicine, Keele University School of Medicine, University Hospital of North Staffordshire, Stoke-on-Trent, Staffordshire, UK.&lt;/_author_adr&gt;&lt;_collection_scope&gt;SCIE;&lt;/_collection_scope&gt;&lt;_created&gt;61038350&lt;/_created&gt;&lt;_date&gt;59986080&lt;/_date&gt;&lt;_date_display&gt;2014&lt;/_date_display&gt;&lt;_db_updated&gt;PubMed&lt;/_db_updated&gt;&lt;_doi&gt;10.2217/epi.14.40&lt;/_doi&gt;&lt;_impact_factor&gt;   4.649&lt;/_impact_factor&gt;&lt;_isbn&gt;1750-192X (Electronic); 1750-192X (Linking)&lt;/_isbn&gt;&lt;_issue&gt;5&lt;/_issue&gt;&lt;_journal&gt;Epigenomics&lt;/_journal&gt;&lt;_keywords&gt;Adult; Birth Weight/*genetics; CpG Islands; *DNA Methylation; Female; Gene Expression Profiling; *Genetic Association Studies; Genotype; Humans; Infant, Newborn; Receptor, Fibroblast Growth Factor, Type 2/*genetics; Reproducibility of Results; Young AdultDNA methylation; FGFR2; birth weight centile; cord blood; epigenetic-genetic interactions&lt;/_keywords&gt;&lt;_language&gt;eng&lt;/_language&gt;&lt;_modified&gt;61058492&lt;/_modified&gt;&lt;_pages&gt;477-91&lt;/_pages&gt;&lt;_tertiary_title&gt;Epigenomics&lt;/_tertiary_title&gt;&lt;_type_work&gt;Journal Article; Research Support, Non-U.S. Gov&amp;apos;t; Review&lt;/_type_work&gt;&lt;_url&gt;http://www.ncbi.nlm.nih.gov/entrez/query.fcgi?cmd=Retrieve&amp;amp;db=pubmed&amp;amp;dopt=Abstract&amp;amp;list_uids=25431941&amp;amp;query_hl=1&lt;/_url&gt;&lt;_volume&gt;6&lt;/_volume&gt;&lt;/Details&gt;&lt;Extra&gt;&lt;DBUID&gt;{D8EB157A-9C17-4BC4-AE15-F4E5487AE1DD}&lt;/DBUID&gt;&lt;/Extra&gt;&lt;/Item&gt;&lt;/References&gt;&lt;/Group&gt;&lt;/Citation&gt;_x000a_"/>
    <w:docVar w:name="NE.Ref{53E44EFC-28D2-4389-875E-44BA15CCA074}" w:val=" ADDIN NE.Ref.{53E44EFC-28D2-4389-875E-44BA15CCA074}&lt;Citation&gt;&lt;Group&gt;&lt;References&gt;&lt;Item&gt;&lt;ID&gt;71&lt;/ID&gt;&lt;UID&gt;{A73A8BAC-AF1E-41F2-9AEC-34357678FF3E}&lt;/UID&gt;&lt;Title&gt;Odds ratios for mediation analysis for a dichotomous outcome&lt;/Title&gt;&lt;Template&gt;Journal Article&lt;/Template&gt;&lt;Star&gt;0&lt;/Star&gt;&lt;Tag&gt;0&lt;/Tag&gt;&lt;Author&gt;Vanderweele, T J; Vansteelandt, S&lt;/Author&gt;&lt;Year&gt;2010&lt;/Year&gt;&lt;Details&gt;&lt;_accession_num&gt;21036955&lt;/_accession_num&gt;&lt;_author_adr&gt;Department of Epidemiology, Harvard School of Public Health, 677 Huntington Avenue, Boston, MA 02115, USA. tvanderw@hsph.harvard.edu&lt;/_author_adr&gt;&lt;_collection_scope&gt;SCI;SCIE;&lt;/_collection_scope&gt;&lt;_created&gt;61865242&lt;/_created&gt;&lt;_date&gt;2010-12-15&lt;/_date&gt;&lt;_date_display&gt;2010 Dec 15&lt;/_date_display&gt;&lt;_db_updated&gt;PubMed&lt;/_db_updated&gt;&lt;_doi&gt;10.1093/aje/kwq332&lt;/_doi&gt;&lt;_impact_factor&gt;   4.825&lt;/_impact_factor&gt;&lt;_isbn&gt;1476-6256 (Electronic); 0002-9262 (Linking)&lt;/_isbn&gt;&lt;_issue&gt;12&lt;/_issue&gt;&lt;_journal&gt;Am J Epidemiol&lt;/_journal&gt;&lt;_keywords&gt;Case-Control Studies; *Causality; Humans; *Linear Models; *Logistic Models; *Odds Ratio; Reproducibility of Results; Treatment Outcome&lt;/_keywords&gt;&lt;_language&gt;eng&lt;/_language&gt;&lt;_modified&gt;61865242&lt;/_modified&gt;&lt;_pages&gt;1339-48&lt;/_pages&gt;&lt;_tertiary_title&gt;American journal of epidemiology&lt;/_tertiary_title&gt;&lt;_type_work&gt;Journal Article; Research Support, N.I.H., Extramural; Research Support, Non-U.S. Gov&amp;apos;t&lt;/_type_work&gt;&lt;_url&gt;http://www.ncbi.nlm.nih.gov/entrez/query.fcgi?cmd=Retrieve&amp;amp;db=pubmed&amp;amp;dopt=Abstract&amp;amp;list_uids=21036955&amp;amp;query_hl=1&lt;/_url&gt;&lt;_volume&gt;172&lt;/_volume&gt;&lt;/Details&gt;&lt;Extra&gt;&lt;DBUID&gt;{D8EB157A-9C17-4BC4-AE15-F4E5487AE1DD}&lt;/DBUID&gt;&lt;/Extra&gt;&lt;/Item&gt;&lt;/References&gt;&lt;/Group&gt;&lt;/Citation&gt;_x000a_"/>
    <w:docVar w:name="NE.Ref{56C3C4DD-50B7-4735-A155-C4CD61454BE2}" w:val=" ADDIN NE.Ref.{56C3C4DD-50B7-4735-A155-C4CD61454BE2}&lt;Citation&gt;&lt;Group&gt;&lt;References&gt;&lt;Item&gt;&lt;ID&gt;15&lt;/ID&gt;&lt;UID&gt;{A095ADF1-1271-418E-8FE9-E9F77E361B46}&lt;/UID&gt;&lt;Title&gt;Targeted disruption of fibroblast growth factor (FGF) receptor 2 suggests a role for FGF signaling in pregastrulation mammalian development&lt;/Title&gt;&lt;Template&gt;Journal Article&lt;/Template&gt;&lt;Star&gt;0&lt;/Star&gt;&lt;Tag&gt;0&lt;/Tag&gt;&lt;Author&gt;Arman, E; Haffner-Krausz, R; Chen, Y; Heath, J K; Lonai, P&lt;/Author&gt;&lt;Year&gt;1998&lt;/Year&gt;&lt;Details&gt;&lt;_accessed&gt;61893510&lt;/_accessed&gt;&lt;_accession_num&gt;9560232&lt;/_accession_num&gt;&lt;_author_adr&gt;Department of Molecular Genetics, The Weizmann Institute of Science, Rehovot, Israel 76100, USA.&lt;/_author_adr&gt;&lt;_created&gt;61038350&lt;/_created&gt;&lt;_date&gt;51711840&lt;/_date&gt;&lt;_date_display&gt;1998 Apr 28&lt;/_date_display&gt;&lt;_db_updated&gt;PubMed&lt;/_db_updated&gt;&lt;_impact_factor&gt;   9.661&lt;/_impact_factor&gt;&lt;_isbn&gt;0027-8424 (Print); 0027-8424 (Linking)&lt;/_isbn&gt;&lt;_issue&gt;9&lt;/_issue&gt;&lt;_journal&gt;Proc Natl Acad Sci U S A&lt;/_journal&gt;&lt;_keywords&gt;Animals; Cell Differentiation; *Embryo Implantation; Female; Gene Expression Regulation, Developmental; Genes, Lethal; Gestational Age; In Situ Hybridization; Mice; Mice, Knockout; Pregnancy; RNA, Messenger/genetics; Receptor Protein-Tyrosine Kinases/*physiology; Receptor, Fibroblast Growth Factor, Type 2; Receptors, Fibroblast Growth Factor/*physiology&lt;/_keywords&gt;&lt;_language&gt;eng&lt;/_language&gt;&lt;_modified&gt;61893510&lt;/_modified&gt;&lt;_pages&gt;5082-7&lt;/_pages&gt;&lt;_tertiary_title&gt;Proceedings of the National Academy of Sciences of the United States of America&lt;/_tertiary_title&gt;&lt;_type_work&gt;Journal Article; Research Support, Non-U.S. Gov&amp;apos;t&lt;/_type_work&gt;&lt;_url&gt;http://www.ncbi.nlm.nih.gov/entrez/query.fcgi?cmd=Retrieve&amp;amp;db=pubmed&amp;amp;dopt=Abstract&amp;amp;list_uids=9560232&amp;amp;query_hl=1&lt;/_url&gt;&lt;_volume&gt;95&lt;/_volume&gt;&lt;/Details&gt;&lt;Extra&gt;&lt;DBUID&gt;{D8EB157A-9C17-4BC4-AE15-F4E5487AE1DD}&lt;/DBUID&gt;&lt;/Extra&gt;&lt;/Item&gt;&lt;/References&gt;&lt;/Group&gt;&lt;/Citation&gt;_x000a_"/>
    <w:docVar w:name="NE.Ref{5B322F68-17CF-464C-B45A-196699CE5EE5}" w:val=" ADDIN NE.Ref.{5B322F68-17CF-464C-B45A-196699CE5EE5}&lt;Citation&gt;&lt;Group&gt;&lt;References&gt;&lt;Item&gt;&lt;ID&gt;74&lt;/ID&gt;&lt;UID&gt;{A20EE634-F40C-4D4C-AD35-8E78F45185CA}&lt;/UID&gt;&lt;Title&gt;Site-specific methylation of placental HSD11B2 gene promoter is related to intrauterine growth restriction&lt;/Title&gt;&lt;Template&gt;Journal Article&lt;/Template&gt;&lt;Star&gt;0&lt;/Star&gt;&lt;Tag&gt;0&lt;/Tag&gt;&lt;Author&gt;Zhao, Y; Gong, X; Chen, L; Li, L; Liang, Y; Chen, S; Zhang, Y&lt;/Author&gt;&lt;Year&gt;2014&lt;/Year&gt;&lt;Details&gt;&lt;_accession_num&gt;24129435&lt;/_accession_num&gt;&lt;_author_adr&gt;Key Laboratory of Public Health Safety, Ministry of Education, School of Public Health, Fudan University, Shanghai, China.; Department of Ultrasound, Shanghai Huashan Hospital, Fudan University, Shanghai,  China.; Key Laboratory of Public Health Safety, Ministry of Education, School of Public Health, Fudan University, Shanghai, China.; Key Laboratory of Public Health Safety, Ministry of Education, School of Public Health, Fudan University, Shanghai, China.; Department of Neonatology, The 2nd Affiliated Hospital, Wenzhou Medical College,  Wenzhou, China.; Department of Neonatology, The 2nd Affiliated Hospital, Wenzhou Medical College,  Wenzhou, China.; Key Laboratory of Public Health Safety, Ministry of Education, School of Public Health, Fudan University, Shanghai, China.&lt;/_author_adr&gt;&lt;_created&gt;60264909&lt;/_created&gt;&lt;_date&gt;2014-06-01&lt;/_date&gt;&lt;_date_display&gt;2014 Jun&lt;/_date_display&gt;&lt;_doi&gt;10.1038/ejhg.2013.226&lt;/_doi&gt;&lt;_issue&gt;6&lt;/_issue&gt;&lt;_journal&gt;Eur J Hum Genet&lt;/_journal&gt;&lt;_language&gt;eng&lt;/_language&gt;&lt;_modified&gt;60264909&lt;/_modified&gt;&lt;_pages&gt;734-40&lt;/_pages&gt;&lt;_type_work&gt;Journal Article; Research Support, Non-U.S. Gov&amp;apos;t&lt;/_type_work&gt;&lt;_url&gt;http://www.ncbi.nlm.nih.gov/entrez/query.fcgi?cmd=Retrieve&amp;amp;db=pubmed&amp;amp;dopt=Abstract&amp;amp;list_uids=24129435&amp;amp;query_hl=1&lt;/_url&gt;&lt;_volume&gt;22&lt;/_volume&gt;&lt;/Details&gt;&lt;Extra&gt;&lt;DBUID&gt;{AA2126F2-E7F4-4F48-B2A9-5F93D228E108}&lt;/DBUID&gt;&lt;/Extra&gt;&lt;/Item&gt;&lt;/References&gt;&lt;/Group&gt;&lt;/Citation&gt;_x000a_"/>
    <w:docVar w:name="NE.Ref{6098AE53-E50F-407F-9589-65DB8583C374}" w:val=" ADDIN NE.Ref.{6098AE53-E50F-407F-9589-65DB8583C374}&lt;Citation&gt;&lt;Group&gt;&lt;References&gt;&lt;Item&gt;&lt;ID&gt;3&lt;/ID&gt;&lt;UID&gt;{3585EC8E-CC89-422B-BD75-61D5BEE3832A}&lt;/UID&gt;&lt;Title&gt;Developmental differences in the expression of FGF receptors between human and mouse embryos&lt;/Title&gt;&lt;Template&gt;Journal Article&lt;/Template&gt;&lt;Star&gt;0&lt;/Star&gt;&lt;Tag&gt;0&lt;/Tag&gt;&lt;Author&gt;Kunath, T; Yamanaka, Y; Detmar, J; MacPhee, D; Caniggia, I; Rossant, J; Jurisicova, A&lt;/Author&gt;&lt;Year&gt;2014&lt;/Year&gt;&lt;Details&gt;&lt;_accessed&gt;61038094&lt;/_accessed&gt;&lt;_collection_scope&gt;SCI;SCIE;&lt;/_collection_scope&gt;&lt;_created&gt;61038094&lt;/_created&gt;&lt;_db_updated&gt;CrossRef&lt;/_db_updated&gt;&lt;_doi&gt;10.1016/j.placenta.2014.09.008&lt;/_doi&gt;&lt;_impact_factor&gt;   2.759&lt;/_impact_factor&gt;&lt;_isbn&gt;01434004&lt;/_isbn&gt;&lt;_issue&gt;12&lt;/_issue&gt;&lt;_journal&gt;Placenta&lt;/_journal&gt;&lt;_modified&gt;61038094&lt;/_modified&gt;&lt;_pages&gt;1079-1088&lt;/_pages&gt;&lt;_tertiary_title&gt;Placenta&lt;/_tertiary_title&gt;&lt;_url&gt;http://linkinghub.elsevier.com/retrieve/pii/S014340041400784X_x000d__x000a_http://api.elsevier.com/content/article/PII:S014340041400784X?httpAccept=text/xml&lt;/_url&gt;&lt;_volume&gt;35&lt;/_volume&gt;&lt;/Details&gt;&lt;Extra&gt;&lt;DBUID&gt;{D8EB157A-9C17-4BC4-AE15-F4E5487AE1DD}&lt;/DBUID&gt;&lt;/Extra&gt;&lt;/Item&gt;&lt;/References&gt;&lt;/Group&gt;&lt;Group&gt;&lt;References&gt;&lt;Item&gt;&lt;ID&gt;7&lt;/ID&gt;&lt;UID&gt;{A4E368E6-00CE-43AD-A2E6-AC41AE630DD0}&lt;/UID&gt;&lt;Title&gt;Fibroblast Growth Factor (FGF)-1, FGF2, FGF7 and FGF Receptors are Uniformly Expressed in Trophoblast Giant Cells During Restricted Trophoblast Invasion in Cows&lt;/Title&gt;&lt;Template&gt;Journal Article&lt;/Template&gt;&lt;Star&gt;0&lt;/Star&gt;&lt;Tag&gt;0&lt;/Tag&gt;&lt;Author&gt;Pfarrer, C; Weise, S; Berisha, B; Schams, D; Leiser, R; Hoffmann, B; Schuler, G&lt;/Author&gt;&lt;Year&gt;2006&lt;/Year&gt;&lt;Details&gt;&lt;_accessed&gt;61038350&lt;/_accessed&gt;&lt;_collection_scope&gt;SCI;SCIE;&lt;/_collection_scope&gt;&lt;_created&gt;61038350&lt;/_created&gt;&lt;_db_updated&gt;CrossRef&lt;/_db_updated&gt;&lt;_doi&gt;10.1016/j.placenta.2005.06.007&lt;/_doi&gt;&lt;_impact_factor&gt;   2.759&lt;/_impact_factor&gt;&lt;_isbn&gt;01434004&lt;/_isbn&gt;&lt;_issue&gt;6-7&lt;/_issue&gt;&lt;_journal&gt;Placenta&lt;/_journal&gt;&lt;_modified&gt;61038351&lt;/_modified&gt;&lt;_pages&gt;758-770&lt;/_pages&gt;&lt;_tertiary_title&gt;Placenta&lt;/_tertiary_title&gt;&lt;_url&gt;http://linkinghub.elsevier.com/retrieve/pii/S0143400405001852_x000d__x000a_http://api.elsevier.com/content/article/PII:S0143400405001852?httpAccept=text/xml&lt;/_url&gt;&lt;_volume&gt;27&lt;/_volume&gt;&lt;/Details&gt;&lt;Extra&gt;&lt;DBUID&gt;{D8EB157A-9C17-4BC4-AE15-F4E5487AE1DD}&lt;/DBUID&gt;&lt;/Extra&gt;&lt;/Item&gt;&lt;/References&gt;&lt;/Group&gt;&lt;Group&gt;&lt;References&gt;&lt;Item&gt;&lt;ID&gt;4&lt;/ID&gt;&lt;UID&gt;{DB0BE522-717C-4EE9-BEBD-31E1C0821C86}&lt;/UID&gt;&lt;Title&gt;Bi-potential Behaviour of Cytotrophoblasts in First Trimester Chorionic Villi&lt;/Title&gt;&lt;Template&gt;Journal Article&lt;/Template&gt;&lt;Star&gt;0&lt;/Star&gt;&lt;Tag&gt;0&lt;/Tag&gt;&lt;Author&gt;Baczyk, D; Dunk, C; Huppertz, B; Maxwell, C; Reister, F; Giannoulias, D; Kingdom, J C P&lt;/Author&gt;&lt;Year&gt;2006&lt;/Year&gt;&lt;Details&gt;&lt;_accessed&gt;61038350&lt;/_accessed&gt;&lt;_collection_scope&gt;SCI;SCIE;&lt;/_collection_scope&gt;&lt;_created&gt;61038350&lt;/_created&gt;&lt;_db_updated&gt;CrossRef&lt;/_db_updated&gt;&lt;_doi&gt;10.1016/j.placenta.2005.03.006&lt;/_doi&gt;&lt;_impact_factor&gt;   2.759&lt;/_impact_factor&gt;&lt;_isbn&gt;01434004&lt;/_isbn&gt;&lt;_issue&gt;4-5&lt;/_issue&gt;&lt;_journal&gt;Placenta&lt;/_journal&gt;&lt;_modified&gt;61038350&lt;/_modified&gt;&lt;_pages&gt;367-374&lt;/_pages&gt;&lt;_tertiary_title&gt;Placenta&lt;/_tertiary_title&gt;&lt;_url&gt;http://linkinghub.elsevier.com/retrieve/pii/S0143400405001189_x000d__x000a_http://api.elsevier.com/content/article/PII:S0143400405001189?httpAccept=text/xml&lt;/_url&gt;&lt;_volume&gt;27&lt;/_volume&gt;&lt;/Details&gt;&lt;Extra&gt;&lt;DBUID&gt;{D8EB157A-9C17-4BC4-AE15-F4E5487AE1DD}&lt;/DBUID&gt;&lt;/Extra&gt;&lt;/Item&gt;&lt;/References&gt;&lt;/Group&gt;&lt;/Citation&gt;_x000a_"/>
    <w:docVar w:name="NE.Ref{655A836F-FF4F-4417-AB05-A254ED078593}" w:val=" ADDIN NE.Ref.{655A836F-FF4F-4417-AB05-A254ED078593}&lt;Citation&gt;&lt;Group&gt;&lt;References&gt;&lt;Item&gt;&lt;ID&gt;45&lt;/ID&gt;&lt;UID&gt;{BF047DAC-E056-491F-8FA6-F5F78D98435E}&lt;/UID&gt;&lt;Title&gt;The placenta in pre-eclampsia and intrauterine growth restriction&lt;/Title&gt;&lt;Template&gt;Journal Article&lt;/Template&gt;&lt;Star&gt;0&lt;/Star&gt;&lt;Tag&gt;0&lt;/Tag&gt;&lt;Author&gt;Roberts, D J; Post, M D&lt;/Author&gt;&lt;Year&gt;2008&lt;/Year&gt;&lt;Details&gt;&lt;_accession_num&gt;18641412&lt;/_accession_num&gt;&lt;_author_adr&gt;Department of Pathology, Massachusetts General Hospital, Boston, Massachusetts 02114, USA. djroberts@partners.org&lt;/_author_adr&gt;&lt;_collection_scope&gt;SCI;SCIE;&lt;/_collection_scope&gt;&lt;_created&gt;61792480&lt;/_created&gt;&lt;_date&gt;2008-12-01&lt;/_date&gt;&lt;_date_display&gt;2008 Dec&lt;/_date_display&gt;&lt;_db_updated&gt;PubMed&lt;/_db_updated&gt;&lt;_doi&gt;10.1136/jcp.2008.055236&lt;/_doi&gt;&lt;_impact_factor&gt;   2.687&lt;/_impact_factor&gt;&lt;_isbn&gt;1472-4146 (Electronic); 0021-9746 (Linking)&lt;/_isbn&gt;&lt;_issue&gt;12&lt;/_issue&gt;&lt;_journal&gt;J Clin Pathol&lt;/_journal&gt;&lt;_keywords&gt;Decidua/pathology; Female; Fetal Growth Retardation/etiology/*pathology; Humans; Infarction/pathology; Placenta/blood supply/*pathology; Pre-Eclampsia/*pathology; Pregnancy&lt;/_keywords&gt;&lt;_language&gt;eng&lt;/_language&gt;&lt;_modified&gt;61804375&lt;/_modified&gt;&lt;_pages&gt;1254-60&lt;/_pages&gt;&lt;_tertiary_title&gt;Journal of clinical pathology&lt;/_tertiary_title&gt;&lt;_type_work&gt;Journal Article; Review&lt;/_type_work&gt;&lt;_url&gt;http://www.ncbi.nlm.nih.gov/entrez/query.fcgi?cmd=Retrieve&amp;amp;db=pubmed&amp;amp;dopt=Abstract&amp;amp;list_uids=18641412&amp;amp;query_hl=1&lt;/_url&gt;&lt;_volume&gt;61&lt;/_volume&gt;&lt;/Details&gt;&lt;Extra&gt;&lt;DBUID&gt;{D8EB157A-9C17-4BC4-AE15-F4E5487AE1DD}&lt;/DBUID&gt;&lt;/Extra&gt;&lt;/Item&gt;&lt;/References&gt;&lt;/Group&gt;&lt;/Citation&gt;_x000a_"/>
    <w:docVar w:name="NE.Ref{6A914065-3618-4D4D-8216-AB995C9F2562}" w:val=" ADDIN NE.Ref.{6A914065-3618-4D4D-8216-AB995C9F2562}&lt;Citation&gt;&lt;Group&gt;&lt;References&gt;&lt;Item&gt;&lt;ID&gt;3&lt;/ID&gt;&lt;UID&gt;{3585EC8E-CC89-422B-BD75-61D5BEE3832A}&lt;/UID&gt;&lt;Title&gt;Developmental differences in the expression of FGF receptors between human and mouse embryos&lt;/Title&gt;&lt;Template&gt;Journal Article&lt;/Template&gt;&lt;Star&gt;0&lt;/Star&gt;&lt;Tag&gt;0&lt;/Tag&gt;&lt;Author&gt;Kunath, T; Yamanaka, Y; Detmar, J; MacPhee, D; Caniggia, I; Rossant, J; Jurisicova, A&lt;/Author&gt;&lt;Year&gt;2014&lt;/Year&gt;&lt;Details&gt;&lt;_accessed&gt;61038094&lt;/_accessed&gt;&lt;_collection_scope&gt;SCI;SCIE;&lt;/_collection_scope&gt;&lt;_created&gt;61038094&lt;/_created&gt;&lt;_db_updated&gt;CrossRef&lt;/_db_updated&gt;&lt;_doi&gt;10.1016/j.placenta.2014.09.008&lt;/_doi&gt;&lt;_impact_factor&gt;   2.759&lt;/_impact_factor&gt;&lt;_isbn&gt;01434004&lt;/_isbn&gt;&lt;_issue&gt;12&lt;/_issue&gt;&lt;_journal&gt;Placenta&lt;/_journal&gt;&lt;_modified&gt;61038094&lt;/_modified&gt;&lt;_pages&gt;1079-1088&lt;/_pages&gt;&lt;_tertiary_title&gt;Placenta&lt;/_tertiary_title&gt;&lt;_url&gt;http://linkinghub.elsevier.com/retrieve/pii/S014340041400784X_x000d__x000a_http://api.elsevier.com/content/article/PII:S014340041400784X?httpAccept=text/xml&lt;/_url&gt;&lt;_volume&gt;35&lt;/_volume&gt;&lt;/Details&gt;&lt;Extra&gt;&lt;DBUID&gt;{D8EB157A-9C17-4BC4-AE15-F4E5487AE1DD}&lt;/DBUID&gt;&lt;/Extra&gt;&lt;/Item&gt;&lt;/References&gt;&lt;/Group&gt;&lt;Group&gt;&lt;References&gt;&lt;Item&gt;&lt;ID&gt;7&lt;/ID&gt;&lt;UID&gt;{A4E368E6-00CE-43AD-A2E6-AC41AE630DD0}&lt;/UID&gt;&lt;Title&gt;Fibroblast Growth Factor (FGF)-1, FGF2, FGF7 and FGF Receptors are Uniformly Expressed in Trophoblast Giant Cells During Restricted Trophoblast Invasion in Cows&lt;/Title&gt;&lt;Template&gt;Journal Article&lt;/Template&gt;&lt;Star&gt;0&lt;/Star&gt;&lt;Tag&gt;0&lt;/Tag&gt;&lt;Author&gt;Pfarrer, C; Weise, S; Berisha, B; Schams, D; Leiser, R; Hoffmann, B; Schuler, G&lt;/Author&gt;&lt;Year&gt;2006&lt;/Year&gt;&lt;Details&gt;&lt;_accessed&gt;61038350&lt;/_accessed&gt;&lt;_collection_scope&gt;SCI;SCIE;&lt;/_collection_scope&gt;&lt;_created&gt;61038350&lt;/_created&gt;&lt;_db_updated&gt;CrossRef&lt;/_db_updated&gt;&lt;_doi&gt;10.1016/j.placenta.2005.06.007&lt;/_doi&gt;&lt;_impact_factor&gt;   2.759&lt;/_impact_factor&gt;&lt;_isbn&gt;01434004&lt;/_isbn&gt;&lt;_issue&gt;6-7&lt;/_issue&gt;&lt;_journal&gt;Placenta&lt;/_journal&gt;&lt;_modified&gt;61038351&lt;/_modified&gt;&lt;_pages&gt;758-770&lt;/_pages&gt;&lt;_tertiary_title&gt;Placenta&lt;/_tertiary_title&gt;&lt;_url&gt;http://linkinghub.elsevier.com/retrieve/pii/S0143400405001852_x000d__x000a_http://api.elsevier.com/content/article/PII:S0143400405001852?httpAccept=text/xml&lt;/_url&gt;&lt;_volume&gt;27&lt;/_volume&gt;&lt;/Details&gt;&lt;Extra&gt;&lt;DBUID&gt;{D8EB157A-9C17-4BC4-AE15-F4E5487AE1DD}&lt;/DBUID&gt;&lt;/Extra&gt;&lt;/Item&gt;&lt;/References&gt;&lt;/Group&gt;&lt;Group&gt;&lt;References&gt;&lt;Item&gt;&lt;ID&gt;4&lt;/ID&gt;&lt;UID&gt;{DB0BE522-717C-4EE9-BEBD-31E1C0821C86}&lt;/UID&gt;&lt;Title&gt;Bi-potential Behaviour of Cytotrophoblasts in First Trimester Chorionic Villi&lt;/Title&gt;&lt;Template&gt;Journal Article&lt;/Template&gt;&lt;Star&gt;0&lt;/Star&gt;&lt;Tag&gt;0&lt;/Tag&gt;&lt;Author&gt;Baczyk, D; Dunk, C; Huppertz, B; Maxwell, C; Reister, F; Giannoulias, D; Kingdom, J C P&lt;/Author&gt;&lt;Year&gt;2006&lt;/Year&gt;&lt;Details&gt;&lt;_accessed&gt;61038350&lt;/_accessed&gt;&lt;_collection_scope&gt;SCI;SCIE;&lt;/_collection_scope&gt;&lt;_created&gt;61038350&lt;/_created&gt;&lt;_db_updated&gt;CrossRef&lt;/_db_updated&gt;&lt;_doi&gt;10.1016/j.placenta.2005.03.006&lt;/_doi&gt;&lt;_impact_factor&gt;   2.759&lt;/_impact_factor&gt;&lt;_isbn&gt;01434004&lt;/_isbn&gt;&lt;_issue&gt;4-5&lt;/_issue&gt;&lt;_journal&gt;Placenta&lt;/_journal&gt;&lt;_modified&gt;61038350&lt;/_modified&gt;&lt;_pages&gt;367-374&lt;/_pages&gt;&lt;_tertiary_title&gt;Placenta&lt;/_tertiary_title&gt;&lt;_url&gt;http://linkinghub.elsevier.com/retrieve/pii/S0143400405001189_x000d__x000a_http://api.elsevier.com/content/article/PII:S0143400405001189?httpAccept=text/xml&lt;/_url&gt;&lt;_volume&gt;27&lt;/_volume&gt;&lt;/Details&gt;&lt;Extra&gt;&lt;DBUID&gt;{D8EB157A-9C17-4BC4-AE15-F4E5487AE1DD}&lt;/DBUID&gt;&lt;/Extra&gt;&lt;/Item&gt;&lt;/References&gt;&lt;/Group&gt;&lt;/Citation&gt;_x000a_"/>
    <w:docVar w:name="NE.Ref{6C7E05B6-1D84-46FD-B417-5FAEE8F88B24}" w:val=" ADDIN NE.Ref.{6C7E05B6-1D84-46FD-B417-5FAEE8F88B24}&lt;Citation&gt;&lt;Group&gt;&lt;References&gt;&lt;Item&gt;&lt;ID&gt;15&lt;/ID&gt;&lt;UID&gt;{A095ADF1-1271-418E-8FE9-E9F77E361B46}&lt;/UID&gt;&lt;Title&gt;Targeted disruption of fibroblast growth factor (FGF) receptor 2 suggests a role  for FGF signaling in pregastrulation mammalian development&lt;/Title&gt;&lt;Template&gt;Journal Article&lt;/Template&gt;&lt;Star&gt;0&lt;/Star&gt;&lt;Tag&gt;0&lt;/Tag&gt;&lt;Author&gt;Arman, E; Haffner-Krausz, R; Chen, Y; Heath, J K; Lonai, P&lt;/Author&gt;&lt;Year&gt;1998&lt;/Year&gt;&lt;Details&gt;&lt;_accessed&gt;61038350&lt;/_accessed&gt;&lt;_accession_num&gt;9560232&lt;/_accession_num&gt;&lt;_author_adr&gt;Department of Molecular Genetics, The Weizmann Institute of Science, Rehovot, Israel 76100, USA.&lt;/_author_adr&gt;&lt;_created&gt;61038350&lt;/_created&gt;&lt;_date&gt;51711840&lt;/_date&gt;&lt;_date_display&gt;1998 Apr 28&lt;/_date_display&gt;&lt;_db_updated&gt;PubMed&lt;/_db_updated&gt;&lt;_impact_factor&gt;   9.661&lt;/_impact_factor&gt;&lt;_isbn&gt;0027-8424 (Print); 0027-8424 (Linking)&lt;/_isbn&gt;&lt;_issue&gt;9&lt;/_issue&gt;&lt;_journal&gt;Proc Natl Acad Sci U S A&lt;/_journal&gt;&lt;_keywords&gt;Animals; Cell Differentiation; *Embryo Implantation; Female; Gene Expression Regulation, Developmental; Genes, Lethal; Gestational Age; In Situ Hybridization; Mice; Mice, Knockout; Pregnancy; RNA, Messenger/genetics; Receptor Protein-Tyrosine Kinases/*physiology; Receptor, Fibroblast Growth Factor, Type 2; Receptors, Fibroblast Growth Factor/*physiology&lt;/_keywords&gt;&lt;_language&gt;eng&lt;/_language&gt;&lt;_modified&gt;61804750&lt;/_modified&gt;&lt;_pages&gt;5082-7&lt;/_pages&gt;&lt;_tertiary_title&gt;Proceedings of the National Academy of Sciences of the United States of America&lt;/_tertiary_title&gt;&lt;_type_work&gt;Journal Article; Research Support, Non-U.S. Gov&amp;apos;t&lt;/_type_work&gt;&lt;_url&gt;http://www.ncbi.nlm.nih.gov/entrez/query.fcgi?cmd=Retrieve&amp;amp;db=pubmed&amp;amp;dopt=Abstract&amp;amp;list_uids=9560232&amp;amp;query_hl=1&lt;/_url&gt;&lt;_volume&gt;95&lt;/_volume&gt;&lt;/Details&gt;&lt;Extra&gt;&lt;DBUID&gt;{D8EB157A-9C17-4BC4-AE15-F4E5487AE1DD}&lt;/DBUID&gt;&lt;/Extra&gt;&lt;/Item&gt;&lt;/References&gt;&lt;/Group&gt;&lt;/Citation&gt;_x000a_"/>
    <w:docVar w:name="NE.Ref{6DC74C66-6265-42BA-8CD9-C5B5F78FCADF}" w:val=" ADDIN NE.Ref.{6DC74C66-6265-42BA-8CD9-C5B5F78FCADF}&lt;Citation&gt;&lt;Group&gt;&lt;References&gt;&lt;Item&gt;&lt;ID&gt;6&lt;/ID&gt;&lt;UID&gt;{F72B5BF4-69DC-4A55-A972-3C42DAA493CC}&lt;/UID&gt;&lt;Title&gt;Correlating global gene regulation to angiogenesis in the developing chick extra-embryonic vascular system&lt;/Title&gt;&lt;Template&gt;Journal Article&lt;/Template&gt;&lt;Star&gt;0&lt;/Star&gt;&lt;Tag&gt;0&lt;/Tag&gt;&lt;Author&gt;Javerzat, S; Franco, M; Herbert, J; Platonova, N; Peille, A L; Pantesco, V; De Vos, J; Assou, S; Bicknell, R; Bikfalvi, A; Hagedorn, M&lt;/Author&gt;&lt;Year&gt;2009&lt;/Year&gt;&lt;Details&gt;&lt;_accessed&gt;61038353&lt;/_accessed&gt;&lt;_accession_num&gt;19924294&lt;/_accession_num&gt;&lt;_author_adr&gt;INSERM U920, Laboratoire des Mecanismes Moleculaires de l&amp;apos;Angiogenese, Universite Bordeaux 1, Talence, France.&lt;/_author_adr&gt;&lt;_collection_scope&gt;SCIE;&lt;/_collection_scope&gt;&lt;_created&gt;61038350&lt;/_created&gt;&lt;_date&gt;57356640&lt;/_date&gt;&lt;_date_display&gt;2009&lt;/_date_display&gt;&lt;_db_updated&gt;PubMed&lt;/_db_updated&gt;&lt;_doi&gt;10.1371/journal.pone.0007856&lt;/_doi&gt;&lt;_impact_factor&gt;   2.806&lt;/_impact_factor&gt;&lt;_isbn&gt;1932-6203 (Electronic); 1932-6203 (Linking)&lt;/_isbn&gt;&lt;_issue&gt;11&lt;/_issue&gt;&lt;_journal&gt;PLoS One&lt;/_journal&gt;&lt;_keywords&gt;Animals; Chick Embryo; Chorioallantoic Membrane/metabolism; Cluster Analysis; Dose-Response Relationship, Drug; Gene Expression Profiling; *Gene Expression Regulation, Developmental; Humans; Immunohistochemistry/methods; Mitosis; Models, Biological; *Neovascularization, Physiologic; Oligonucleotide Array Sequence Analysis; Reverse Transcriptase Polymerase Chain Reaction; Time Factors&lt;/_keywords&gt;&lt;_language&gt;eng&lt;/_language&gt;&lt;_modified&gt;61893531&lt;/_modified&gt;&lt;_pages&gt;e7856&lt;/_pages&gt;&lt;_tertiary_title&gt;PloS one&lt;/_tertiary_title&gt;&lt;_type_work&gt;Journal Article; Research Support, Non-U.S. Gov&amp;apos;t&lt;/_type_work&gt;&lt;_url&gt;http://www.ncbi.nlm.nih.gov/entrez/query.fcgi?cmd=Retrieve&amp;amp;db=pubmed&amp;amp;dopt=Abstract&amp;amp;list_uids=19924294&amp;amp;query_hl=1&lt;/_url&gt;&lt;_volume&gt;4&lt;/_volume&gt;&lt;/Details&gt;&lt;Extra&gt;&lt;DBUID&gt;{D8EB157A-9C17-4BC4-AE15-F4E5487AE1DD}&lt;/DBUID&gt;&lt;/Extra&gt;&lt;/Item&gt;&lt;/References&gt;&lt;/Group&gt;&lt;/Citation&gt;_x000a_"/>
    <w:docVar w:name="NE.Ref{730B9208-2660-4F5F-AD97-2A2DF7AA9892}" w:val=" ADDIN NE.Ref.{730B9208-2660-4F5F-AD97-2A2DF7AA9892}&lt;Citation&gt;&lt;Group&gt;&lt;References&gt;&lt;Item&gt;&lt;ID&gt;65&lt;/ID&gt;&lt;UID&gt;{3A4FEF54-8FED-4FBB-B4D0-0ED40C7BF406}&lt;/UID&gt;&lt;Title&gt;Caveolin-1 orchestrates fibroblast growth factor 2 signaling control of angiogenesis in placental artery endothelial cell caveolae&lt;/Title&gt;&lt;Template&gt;Journal Article&lt;/Template&gt;&lt;Star&gt;0&lt;/Star&gt;&lt;Tag&gt;0&lt;/Tag&gt;&lt;Author&gt;Feng, L; Liao, W X; Luo, Q; Zhang, H H; Wang, W; Zheng, J; Chen, D B&lt;/Author&gt;&lt;Year&gt;2012&lt;/Year&gt;&lt;Details&gt;&lt;_accession_num&gt;21830216&lt;/_accession_num&gt;&lt;_author_adr&gt;Department of Obstetrics &amp;amp;amp; Gynecology, University of California Irvine, Irvine, California 92697, USA.&lt;/_author_adr&gt;&lt;_collection_scope&gt;SCI;SCIE;&lt;/_collection_scope&gt;&lt;_created&gt;61804377&lt;/_created&gt;&lt;_date&gt;2012-06-01&lt;/_date&gt;&lt;_date_display&gt;2012 Jun&lt;/_date_display&gt;&lt;_db_updated&gt;PubMed&lt;/_db_updated&gt;&lt;_doi&gt;10.1002/jcp.22984&lt;/_doi&gt;&lt;_impact_factor&gt;   4.080&lt;/_impact_factor&gt;&lt;_isbn&gt;1097-4652 (Electronic); 0021-9541 (Linking)&lt;/_isbn&gt;&lt;_issue&gt;6&lt;/_issue&gt;&lt;_journal&gt;J Cell Physiol&lt;/_journal&gt;&lt;_keywords&gt;Angiogenesis Inhibitors/pharmacology; Animals; Arteries/metabolism; Caveolae/drug effects/*metabolism; Caveolin 1/genetics/*metabolism; Cell Differentiation; Cell Movement; Cell Proliferation; Cells, Cultured; Endothelial Cells/drug effects/*metabolism; Female; Fibroblast Growth Factor 2/*metabolism; Humans; Mitogen-Activated Protein Kinase 1/antagonists &amp;amp;amp; inhibitors/metabolism; Mitogen-Activated Protein Kinase 3/antagonists &amp;amp;amp; inhibitors/metabolism; *Neovascularization, Physiologic/drug effects; Phosphatidylinositol 3-Kinase/antagonists &amp;amp;amp; inhibitors/metabolism; Phosphorylation; Placenta/*blood supply; Pregnancy; Protein Binding; Protein Kinase Inhibitors/pharmacology; Proto-Oncogene Proteins c-akt/antagonists &amp;amp;amp; inhibitors/metabolism; RNA Interference; Receptor, Fibroblast Growth Factor, Type 1/metabolism; Sheep; *Signal Transduction/drug effects; Time Factors; Transfection; Tyrosine&lt;/_keywords&gt;&lt;_language&gt;eng&lt;/_language&gt;&lt;_modified&gt;61804377&lt;/_modified&gt;&lt;_ori_publication&gt;Copyright (c) 2011 Wiley Periodicals, Inc.&lt;/_ori_publication&gt;&lt;_pages&gt;2480-91&lt;/_pages&gt;&lt;_tertiary_title&gt;Journal of cellular physiology&lt;/_tertiary_title&gt;&lt;_type_work&gt;Journal Article; Research Support, N.I.H., Extramural&lt;/_type_work&gt;&lt;_url&gt;http://www.ncbi.nlm.nih.gov/entrez/query.fcgi?cmd=Retrieve&amp;amp;db=pubmed&amp;amp;dopt=Abstract&amp;amp;list_uids=21830216&amp;amp;query_hl=1&lt;/_url&gt;&lt;_volume&gt;227&lt;/_volume&gt;&lt;/Details&gt;&lt;Extra&gt;&lt;DBUID&gt;{D8EB157A-9C17-4BC4-AE15-F4E5487AE1DD}&lt;/DBUID&gt;&lt;/Extra&gt;&lt;/Item&gt;&lt;/References&gt;&lt;/Group&gt;&lt;Group&gt;&lt;References&gt;&lt;Item&gt;&lt;ID&gt;62&lt;/ID&gt;&lt;UID&gt;{A9BEADBF-7A49-4881-AD58-685BB3C754E7}&lt;/UID&gt;&lt;Title&gt;Differential activation of multiple signalling pathways dictates eNOS upregulation by FGF2 but not VEGF in placental artery endothelial cells&lt;/Title&gt;&lt;Template&gt;Journal Article&lt;/Template&gt;&lt;Star&gt;0&lt;/Star&gt;&lt;Tag&gt;0&lt;/Tag&gt;&lt;Author&gt;Mata-Greenwood, E; Liao, W X; Zheng, J; Chen, D B&lt;/Author&gt;&lt;Year&gt;2008&lt;/Year&gt;&lt;Details&gt;&lt;_accession_num&gt;18571718&lt;/_accession_num&gt;&lt;_author_adr&gt;Division of Maternal-Fetal Medicine (MC0802), Department of Reproductive Medicine, University of California San Diego, 9500 Gilman Drive, La Jolla, CA 92093-0802, USA.&lt;/_author_adr&gt;&lt;_collection_scope&gt;SCI;SCIE;&lt;/_collection_scope&gt;&lt;_created&gt;61804373&lt;/_created&gt;&lt;_date&gt;2008-08-01&lt;/_date&gt;&lt;_date_display&gt;2008 Aug&lt;/_date_display&gt;&lt;_db_updated&gt;PubMed&lt;/_db_updated&gt;&lt;_doi&gt;10.1016/j.placenta.2008.05.005&lt;/_doi&gt;&lt;_impact_factor&gt;   2.759&lt;/_impact_factor&gt;&lt;_isbn&gt;0143-4004 (Print); 0143-4004 (Linking)&lt;/_isbn&gt;&lt;_issue&gt;8&lt;/_issue&gt;&lt;_journal&gt;Placenta&lt;/_journal&gt;&lt;_keywords&gt;Animals; Cells, Cultured; Endothelial Cells/*drug effects/enzymology/metabolism; Female; Fibroblast Growth Factor 2/*pharmacology; Mitogen-Activated Protein Kinase 3/metabolism; Mitogen-Activated Protein Kinase 8/metabolism; Nitric Oxide Synthase Type III/*metabolism; Phosphatidylinositol 3-Kinases/metabolism; Placenta/blood supply/*drug effects/metabolism; Placental Circulation/drug effects/physiology; Pregnancy; Protein Kinases/metabolism; Sheep; Signal Transduction/drug effects/*physiology; Umbilical Arteries/drug effects/enzymology/metabolism; Up-Regulation/*drug effects; Vascular Endothelial Growth Factor A/*pharmacology&lt;/_keywords&gt;&lt;_language&gt;eng&lt;/_language&gt;&lt;_modified&gt;61804376&lt;/_modified&gt;&lt;_pages&gt;708-17&lt;/_pages&gt;&lt;_tertiary_title&gt;Placenta&lt;/_tertiary_title&gt;&lt;_type_work&gt;Journal Article; Research Support, N.I.H., Extramural&lt;/_type_work&gt;&lt;_url&gt;http://www.ncbi.nlm.nih.gov/entrez/query.fcgi?cmd=Retrieve&amp;amp;db=pubmed&amp;amp;dopt=Abstract&amp;amp;list_uids=18571718&amp;amp;query_hl=1&lt;/_url&gt;&lt;_volume&gt;29&lt;/_volume&gt;&lt;/Details&gt;&lt;Extra&gt;&lt;DBUID&gt;{D8EB157A-9C17-4BC4-AE15-F4E5487AE1DD}&lt;/DBUID&gt;&lt;/Extra&gt;&lt;/Item&gt;&lt;/References&gt;&lt;/Group&gt;&lt;Group&gt;&lt;References&gt;&lt;Item&gt;&lt;ID&gt;64&lt;/ID&gt;&lt;UID&gt;{F90716E0-CE04-4447-B17A-F3B16044E01C}&lt;/UID&gt;&lt;Title&gt;Protein phosphatase 3 differentially modulates vascular endothelial growth factor- and fibroblast growth factor 2-stimulated cell proliferation and signaling in ovine fetoplacental artery endothelial cells&lt;/Title&gt;&lt;Template&gt;Journal Article&lt;/Template&gt;&lt;Star&gt;0&lt;/Star&gt;&lt;Tag&gt;0&lt;/Tag&gt;&lt;Author&gt;Wang, K; Song, Y; Chen, D B; Zheng, J&lt;/Author&gt;&lt;Year&gt;2008&lt;/Year&gt;&lt;Details&gt;&lt;_accession_num&gt;18509162&lt;/_accession_num&gt;&lt;_author_adr&gt;Department of Obstetrics and Gynecology, University of Wisconsin, Madison, Wisconsin 53715, USA.&lt;/_author_adr&gt;&lt;_collection_scope&gt;SCI;SCIE;&lt;/_collection_scope&gt;&lt;_created&gt;61804375&lt;/_created&gt;&lt;_date&gt;2008-10-01&lt;/_date&gt;&lt;_date_display&gt;2008 Oct&lt;/_date_display&gt;&lt;_db_updated&gt;PubMed&lt;/_db_updated&gt;&lt;_doi&gt;10.1095/biolreprod.108.068957&lt;/_doi&gt;&lt;_impact_factor&gt;   3.432&lt;/_impact_factor&gt;&lt;_isbn&gt;0006-3363 (Print); 0006-3363 (Linking)&lt;/_isbn&gt;&lt;_issue&gt;4&lt;/_issue&gt;&lt;_journal&gt;Biol Reprod&lt;/_journal&gt;&lt;_keywords&gt;Animals; Calcineurin/*physiology; Calcineurin Inhibitors; Cell Proliferation/*drug effects; Cells, Cultured; Endothelial Cells/*drug effects/metabolism; Female; Fibroblast Growth Factor 2/*pharmacology/physiology; Glyceraldehyde-3-Phosphate Dehydrogenases/metabolism; Mitogen-Activated Protein Kinase 3/metabolism; Placental Circulation/drug effects/physiology; Pregnancy; Proto-Oncogene Proteins c-akt/metabolism; RNA, Small Interfering/pharmacology; Sheep, Domestic; Signal Transduction/drug effects; Umbilical Arteries/cytology/*drug effects/metabolism; Vascular Endothelial Growth Factor A/*pharmacology/physiology&lt;/_keywords&gt;&lt;_language&gt;eng&lt;/_language&gt;&lt;_modified&gt;61804377&lt;/_modified&gt;&lt;_pages&gt;704-10&lt;/_pages&gt;&lt;_tertiary_title&gt;Biology of reproduction&lt;/_tertiary_title&gt;&lt;_type_work&gt;Journal Article; Research Support, N.I.H., Extramural&lt;/_type_work&gt;&lt;_url&gt;http://www.ncbi.nlm.nih.gov/entrez/query.fcgi?cmd=Retrieve&amp;amp;db=pubmed&amp;amp;dopt=Abstract&amp;amp;list_uids=18509162&amp;amp;query_hl=1&lt;/_url&gt;&lt;_volume&gt;79&lt;/_volume&gt;&lt;/Details&gt;&lt;Extra&gt;&lt;DBUID&gt;{D8EB157A-9C17-4BC4-AE15-F4E5487AE1DD}&lt;/DBUID&gt;&lt;/Extra&gt;&lt;/Item&gt;&lt;/References&gt;&lt;/Group&gt;&lt;Group&gt;&lt;References&gt;&lt;Item&gt;&lt;ID&gt;63&lt;/ID&gt;&lt;UID&gt;{E51778F4-EAA3-4934-8DB2-8188B7D40213}&lt;/UID&gt;&lt;Title&gt;Activation of multiple signaling pathways is critical for fibroblast growth factor 2- and vascular endothelial growth factor-stimulated ovine fetoplacental endothelial cell proliferation&lt;/Title&gt;&lt;Template&gt;Journal Article&lt;/Template&gt;&lt;Star&gt;0&lt;/Star&gt;&lt;Tag&gt;0&lt;/Tag&gt;&lt;Author&gt;Zheng, J; Wen, Y; Song, Y; Wang, K; Chen, D B; Magness, R R&lt;/Author&gt;&lt;Year&gt;2008&lt;/Year&gt;&lt;Details&gt;&lt;_accession_num&gt;17901071&lt;/_accession_num&gt;&lt;_author_adr&gt;Department of Obstetrics and Gynecology, University of Wisconsin-Madison, Perinatal Research Laboratories, PAB1 Meriter Hospital, Madison, WI 53715, USA. jzheng@wisc.edu&lt;/_author_adr&gt;&lt;_collection_scope&gt;SCI;SCIE;&lt;/_collection_scope&gt;&lt;_created&gt;61804375&lt;/_created&gt;&lt;_date&gt;2008-01-01&lt;/_date&gt;&lt;_date_display&gt;2008 Jan&lt;/_date_display&gt;&lt;_db_updated&gt;PubMed&lt;/_db_updated&gt;&lt;_doi&gt;10.1095/biolreprod.107.064477&lt;/_doi&gt;&lt;_impact_factor&gt;   3.432&lt;/_impact_factor&gt;&lt;_isbn&gt;0006-3363 (Print); 0006-3363 (Linking)&lt;/_isbn&gt;&lt;_issue&gt;1&lt;/_issue&gt;&lt;_journal&gt;Biol Reprod&lt;/_journal&gt;&lt;_keywords&gt;Animals; Cell Line; Cell Proliferation/drug effects; Chromones/pharmacology; Cyclic N-Oxides/pharmacology; Endothelial Cells/*cytology/*drug effects; Enzyme Inhibitors/pharmacology; Fetus/*cytology; Fibroblast Growth Factor 2/*pharmacology; Flavonoids/pharmacology; Imidazoles/pharmacology; Mitogen-Activated Protein Kinase 1/metabolism; Mitogen-Activated Protein Kinase 3/metabolism; Morpholines/pharmacology; Nitric Oxide/metabolism; Phosphatidylinositol 3-Kinases/metabolism; Phosphorylation/drug effects; Placenta/*cytology; Proto-Oncogene Proteins c-akt/metabolism; Sheep; Signal Transduction/*drug effects; Vascular Endothelial Growth Factor A/*pharmacology; omega-N-Methylarginine/pharmacology&lt;/_keywords&gt;&lt;_language&gt;eng&lt;/_language&gt;&lt;_modified&gt;61804375&lt;/_modified&gt;&lt;_pages&gt;143-50&lt;/_pages&gt;&lt;_tertiary_title&gt;Biology of reproduction&lt;/_tertiary_title&gt;&lt;_type_work&gt;Journal Article; Research Support, N.I.H., Extramural&lt;/_type_work&gt;&lt;_url&gt;http://www.ncbi.nlm.nih.gov/entrez/query.fcgi?cmd=Retrieve&amp;amp;db=pubmed&amp;amp;dopt=Abstract&amp;amp;list_uids=17901071&amp;amp;query_hl=1&lt;/_url&gt;&lt;_volume&gt;78&lt;/_volume&gt;&lt;/Details&gt;&lt;Extra&gt;&lt;DBUID&gt;{D8EB157A-9C17-4BC4-AE15-F4E5487AE1DD}&lt;/DBUID&gt;&lt;/Extra&gt;&lt;/Item&gt;&lt;/References&gt;&lt;/Group&gt;&lt;Group&gt;&lt;References&gt;&lt;Item&gt;&lt;ID&gt;6&lt;/ID&gt;&lt;UID&gt;{F72B5BF4-69DC-4A55-A972-3C42DAA493CC}&lt;/UID&gt;&lt;Title&gt;Correlating global gene regulation to angiogenesis in the developing chick extra-embryonic vascular system&lt;/Title&gt;&lt;Template&gt;Journal Article&lt;/Template&gt;&lt;Star&gt;0&lt;/Star&gt;&lt;Tag&gt;0&lt;/Tag&gt;&lt;Author&gt;Javerzat, S; Franco, M; Herbert, J; Platonova, N; Peille, A L; Pantesco, V; De Vos, J; Assou, S; Bicknell, R; Bikfalvi, A; Hagedorn, M&lt;/Author&gt;&lt;Year&gt;2009&lt;/Year&gt;&lt;Details&gt;&lt;_accessed&gt;61038353&lt;/_accessed&gt;&lt;_accession_num&gt;19924294&lt;/_accession_num&gt;&lt;_author_adr&gt;INSERM U920, Laboratoire des Mecanismes Moleculaires de l&amp;apos;Angiogenese, Universite Bordeaux 1, Talence, France.&lt;/_author_adr&gt;&lt;_collection_scope&gt;SCIE;&lt;/_collection_scope&gt;&lt;_created&gt;61038350&lt;/_created&gt;&lt;_date&gt;57356640&lt;/_date&gt;&lt;_date_display&gt;2009&lt;/_date_display&gt;&lt;_db_updated&gt;PubMed&lt;/_db_updated&gt;&lt;_doi&gt;10.1371/journal.pone.0007856&lt;/_doi&gt;&lt;_impact_factor&gt;   2.806&lt;/_impact_factor&gt;&lt;_isbn&gt;1932-6203 (Electronic); 1932-6203 (Linking)&lt;/_isbn&gt;&lt;_issue&gt;11&lt;/_issue&gt;&lt;_journal&gt;PLoS One&lt;/_journal&gt;&lt;_keywords&gt;Animals; Chick Embryo; Chorioallantoic Membrane/metabolism; Cluster Analysis; Dose-Response Relationship, Drug; Gene Expression Profiling; *Gene Expression Regulation, Developmental; Humans; Immunohistochemistry/methods; Mitosis; Models, Biological; *Neovascularization, Physiologic; Oligonucleotide Array Sequence Analysis; Reverse Transcriptase Polymerase Chain Reaction; Time Factors&lt;/_keywords&gt;&lt;_language&gt;eng&lt;/_language&gt;&lt;_modified&gt;61893531&lt;/_modified&gt;&lt;_pages&gt;e7856&lt;/_pages&gt;&lt;_tertiary_title&gt;PloS one&lt;/_tertiary_title&gt;&lt;_type_work&gt;Journal Article; Research Support, Non-U.S. Gov&amp;apos;t&lt;/_type_work&gt;&lt;_url&gt;http://www.ncbi.nlm.nih.gov/entrez/query.fcgi?cmd=Retrieve&amp;amp;db=pubmed&amp;amp;dopt=Abstract&amp;amp;list_uids=19924294&amp;amp;query_hl=1&lt;/_url&gt;&lt;_volume&gt;4&lt;/_volume&gt;&lt;/Details&gt;&lt;Extra&gt;&lt;DBUID&gt;{D8EB157A-9C17-4BC4-AE15-F4E5487AE1DD}&lt;/DBUID&gt;&lt;/Extra&gt;&lt;/Item&gt;&lt;/References&gt;&lt;/Group&gt;&lt;/Citation&gt;_x000a_"/>
    <w:docVar w:name="NE.Ref{762BCB91-EDFC-4156-A391-99B4D932D001}" w:val=" ADDIN NE.Ref.{762BCB91-EDFC-4156-A391-99B4D932D001}&lt;Citation&gt;&lt;Group&gt;&lt;References&gt;&lt;Item&gt;&lt;ID&gt;60&lt;/ID&gt;&lt;UID&gt;{F3A8D42A-CB0C-4FAB-B193-77123F68B394}&lt;/UID&gt;&lt;Title&gt;Binding of FGF2 to FGFR2 in an autocrine mode in trophectoderm cells is indispensable for mouse blastocyst formation through PKC-p38 pathway&lt;/Title&gt;&lt;Template&gt;Journal Article&lt;/Template&gt;&lt;Star&gt;0&lt;/Star&gt;&lt;Tag&gt;0&lt;/Tag&gt;&lt;Author&gt;Yang, J; Zhang, D; Yu, Y; Zhang, R J; Hu, X L; Huang, H F; Lu, Y C&lt;/Author&gt;&lt;Year&gt;2015&lt;/Year&gt;&lt;Details&gt;&lt;_accession_num&gt;26378412&lt;/_accession_num&gt;&lt;_author_adr&gt;a Department of Reproductive Endocrinology ; Women&amp;apos;s Hospital, Zhejiang University School of Medicine ; Hangzhou, Zhejiang , China.; b The Key Laboratory of Reproductive Genetics, Ministry of Education, Zhejiang University ; Hangzhou, Zhejiang , China.; d Department of Assisted Reproduction ; Shanghai Ninth People&amp;apos;s Hospital, Shanghai Jiao Tong University School of Medicine ; Shanghai , China.; a Department of Reproductive Endocrinology ; Women&amp;apos;s Hospital, Zhejiang University School of Medicine ; Hangzhou, Zhejiang , China.; b The Key Laboratory of Reproductive Genetics, Ministry of Education, Zhejiang University ; Hangzhou, Zhejiang , China.; a Department of Reproductive Endocrinology ; Women&amp;apos;s Hospital, Zhejiang University School of Medicine ; Hangzhou, Zhejiang , China.; b The Key Laboratory of Reproductive Genetics, Ministry of Education, Zhejiang University ; Hangzhou, Zhejiang , China.; a Department of Reproductive Endocrinology ; Women&amp;apos;s Hospital, Zhejiang University School of Medicine ; Hangzhou, Zhejiang , China.; b The Key Laboratory of Reproductive Genetics, Ministry of Education, Zhejiang University ; Hangzhou, Zhejiang , China.; a Department of Reproductive Endocrinology ; Women&amp;apos;s Hospital, Zhejiang University School of Medicine ; Hangzhou, Zhejiang , China.; b The Key Laboratory of Reproductive Genetics, Ministry of Education, Zhejiang University ; Hangzhou, Zhejiang , China.; b The Key Laboratory of Reproductive Genetics, Ministry of Education, Zhejiang University ; Hangzhou, Zhejiang , China.; c The International Peace Maternity and Child Health Hospital, School of Medicine, Shanghai Jiao Tong University ; Shanghai , China.; a Department of Reproductive Endocrinology ; Women&amp;apos;s Hospital, Zhejiang University School of Medicine ; Hangzhou, Zhejiang , China.; b The Key Laboratory of Reproductive Genetics, Ministry of Education, Zhejiang University ; Hangzhou, Zhejiang , China.&lt;/_author_adr&gt;&lt;_collection_scope&gt;SCIE;&lt;/_collection_scope&gt;&lt;_created&gt;61804361&lt;/_created&gt;&lt;_date&gt;2015-01-20&lt;/_date&gt;&lt;_date_display&gt;2015&lt;/_date_display&gt;&lt;_db_updated&gt;PubMed&lt;/_db_updated&gt;&lt;_doi&gt;10.1080/15384101.2015.1087622&lt;/_doi&gt;&lt;_impact_factor&gt;   3.530&lt;/_impact_factor&gt;&lt;_isbn&gt;1551-4005 (Electronic); 1551-4005 (Linking)&lt;/_isbn&gt;&lt;_issue&gt;20&lt;/_issue&gt;&lt;_journal&gt;Cell Cycle&lt;/_journal&gt;&lt;_keywords&gt;Animals; Autocrine Communication/physiology; Blastocyst/*metabolism; Ectoderm/cytology/*metabolism/secretion; Female; Fibroblast Growth Factor 2/*metabolism/secretion; Humans; MAP Kinase Signaling System/*physiology; Mice; Mice, Inbred ICR; Pregnancy; Protein Binding/physiology; Protein Kinase C/*metabolism; Receptor, Fibroblast Growth Factor, Type 2/*metabolismblastocyst formation; fibroblast growth factor 2 (FGF2); fibroblast growth factor receptor 2 (FGFR2); p38 MAPK; protein kinase C (PKC)&lt;/_keywords&gt;&lt;_language&gt;eng&lt;/_language&gt;&lt;_modified&gt;61805619&lt;/_modified&gt;&lt;_pages&gt;3318-30&lt;/_pages&gt;&lt;_tertiary_title&gt;Cell cycle (Georgetown, Tex.)&lt;/_tertiary_title&gt;&lt;_type_work&gt;Journal Article; Research Support, Non-U.S. Gov&amp;apos;t&lt;/_type_work&gt;&lt;_url&gt;http://www.ncbi.nlm.nih.gov/entrez/query.fcgi?cmd=Retrieve&amp;amp;db=pubmed&amp;amp;dopt=Abstract&amp;amp;list_uids=26378412&amp;amp;query_hl=1&lt;/_url&gt;&lt;_volume&gt;14&lt;/_volume&gt;&lt;/Details&gt;&lt;Extra&gt;&lt;DBUID&gt;{D8EB157A-9C17-4BC4-AE15-F4E5487AE1DD}&lt;/DBUID&gt;&lt;/Extra&gt;&lt;/Item&gt;&lt;/References&gt;&lt;/Group&gt;&lt;/Citation&gt;_x000a_"/>
    <w:docVar w:name="NE.Ref{776B7ADB-E52A-4303-9E55-F45667D5D318}" w:val=" ADDIN NE.Ref.{776B7ADB-E52A-4303-9E55-F45667D5D318}&lt;Citation&gt;&lt;Group&gt;&lt;References&gt;&lt;Item&gt;&lt;ID&gt;73&lt;/ID&gt;&lt;UID&gt;{9CC44A45-E1E5-47D0-B976-65C65B2C81D5}&lt;/UID&gt;&lt;Title&gt;Epigenetic epidemiology of the developmental origins hypothesis&lt;/Title&gt;&lt;Template&gt;Journal Article&lt;/Template&gt;&lt;Star&gt;0&lt;/Star&gt;&lt;Tag&gt;0&lt;/Tag&gt;&lt;Author&gt;Waterland, R A; Michels, K B&lt;/Author&gt;&lt;Year&gt;2007&lt;/Year&gt;&lt;Details&gt;&lt;_accession_num&gt;17465856&lt;/_accession_num&gt;&lt;_author_adr&gt;Department of Pediatrics, USDA Children&amp;apos;s Nutrition Research Center, Baylor College of Medicine, Houston, TX, USA. waterland@bcm.edu&lt;/_author_adr&gt;&lt;_date_display&gt;2007&lt;/_date_display&gt;&lt;_date&gt;2007-01-20&lt;/_date&gt;&lt;_doi&gt;10.1146/annurev.nutr.27.061406.093705&lt;/_doi&gt;&lt;_isbn&gt;0199-9885 (Print); 0199-9885 (Linking)&lt;/_isbn&gt;&lt;_journal&gt;Annu Rev Nutr&lt;/_journal&gt;&lt;_keywords&gt;DNA Methylation; Epigenesis, Genetic/genetics/*physiology; Female; *Gene Expression Regulation, Developmental; Genomic Imprinting/genetics/physiology; Human Development/*physiology; Humans; Maternal Nutritional Physiological Phenomena/*physiology; Pregnancy; *Prenatal Exposure Delayed Effects&lt;/_keywords&gt;&lt;_language&gt;eng&lt;/_language&gt;&lt;_pages&gt;363-88&lt;/_pages&gt;&lt;_tertiary_title&gt;Annual review of nutrition&lt;/_tertiary_title&gt;&lt;_type_work&gt;Journal Article; Research Support, N.I.H., Extramural; Research Support, Non-U.S. Gov&amp;apos;t; Research Support, U.S. Gov&amp;apos;t, Non-P.H.S.; Review&lt;/_type_work&gt;&lt;_url&gt;http://www.ncbi.nlm.nih.gov/entrez/query.fcgi?cmd=Retrieve&amp;amp;db=pubmed&amp;amp;dopt=Abstract&amp;amp;list_uids=17465856&amp;amp;query_hl=1&lt;/_url&gt;&lt;_volume&gt;27&lt;/_volume&gt;&lt;_created&gt;61870373&lt;/_created&gt;&lt;_modified&gt;61870373&lt;/_modified&gt;&lt;_db_updated&gt;PubMed&lt;/_db_updated&gt;&lt;_impact_factor&gt;   9.054&lt;/_impact_factor&gt;&lt;_collection_scope&gt;SCI;SCIE;&lt;/_collection_scope&gt;&lt;/Details&gt;&lt;Extra&gt;&lt;DBUID&gt;{D8EB157A-9C17-4BC4-AE15-F4E5487AE1DD}&lt;/DBUID&gt;&lt;/Extra&gt;&lt;/Item&gt;&lt;/References&gt;&lt;/Group&gt;&lt;/Citation&gt;_x000a_"/>
    <w:docVar w:name="NE.Ref{782C10E2-24D3-4F61-A2F1-DC606F475FDA}" w:val=" ADDIN NE.Ref.{782C10E2-24D3-4F61-A2F1-DC606F475FDA}&lt;Citation&gt;&lt;Group&gt;&lt;References&gt;&lt;Item&gt;&lt;ID&gt;56&lt;/ID&gt;&lt;UID&gt;{063DE2E1-2A82-49F3-93CB-EAC7976EF162}&lt;/UID&gt;&lt;Title&gt;The HUS1B promoter is hypomethylated in the placentas of low-birth-weight infants&lt;/Title&gt;&lt;Template&gt;Journal Article&lt;/Template&gt;&lt;Star&gt;0&lt;/Star&gt;&lt;Tag&gt;0&lt;/Tag&gt;&lt;Author&gt;Rumbajan, J M; Yamaguchi, Y; Nakabayashi, K; Higashimoto, K; Yatsuki, H; Nishioka, K; Matsuoka, K; Aoki, S; Toda, S; Takeda, S; Seki, H; Hatada, I; Hata, K; Soejima, H; Joh, K&lt;/Author&gt;&lt;Year&gt;2016&lt;/Year&gt;&lt;Details&gt;&lt;_accession_num&gt;26911255&lt;/_accession_num&gt;&lt;_author_adr&gt;Division of Molecular Genetics &amp;amp;amp; Epigenetics, Department of Biomolecular Sciences, Faculty of Medicine, Saga University, Saga, Japan; Faculty of Medicine, Sam Ratulangi University, Manado, Indonesia.; Department of Maternal-Fetal Biology, National Research Institute for Child Health and Development, Tokyo, Japan.; Department of Maternal-Fetal Biology, National Research Institute for Child Health and Development, Tokyo, Japan.; Division of Molecular Genetics &amp;amp;amp; Epigenetics, Department of Biomolecular Sciences, Faculty of Medicine, Saga University, Saga, Japan.; Division of Molecular Genetics &amp;amp;amp; Epigenetics, Department of Biomolecular Sciences, Faculty of Medicine, Saga University, Saga, Japan.; Division of Molecular Genetics &amp;amp;amp; Epigenetics, Department of Biomolecular Sciences, Faculty of Medicine, Saga University, Saga, Japan.; Division of Pathology, Department of Pathology, National Research Institute for Child Health and Development, Tokyo, Japan.; Division of Pathology, Department of Pathology &amp;amp;amp; Microbiology, Faculty of Medicine, Saga University, Saga, Japan.; Division of Pathology, Department of Pathology &amp;amp;amp; Microbiology, Faculty of Medicine, Saga University, Saga, Japan.; Department of Obstetrics and Gynecology, Juntendo University Faculty of Medicine, Tokyo, Japan.; Department of Obstetrics and Gynecology, Saimata Medical Center, Saitama Medical  University, Saitama, Japan.; Laboratory of Genome Science, Biosignal Genome Resource Center, Institute for Molecular and Cellular Regulation, Gunma University, Gunma, Japan.; Department of Maternal-Fetal Biology, National Research Institute for Child Health and Development, Tokyo, Japan.; Division of Molecular Genetics &amp;amp;amp; Epigenetics, Department of Biomolecular Sciences, Faculty of Medicine, Saga University, Saga, Japan. Electronic address:  soejimah@cc.saga-u.ac.jp.; Division of Molecular Genetics &amp;amp;amp; Epigenetics, Department of Biomolecular Sciences, Faculty of Medicine, Saga University, Saga, Japan. Electronic address:  joh@cc.saga-u.ac.jp.&lt;/_author_adr&gt;&lt;_collection_scope&gt;SCI;SCIE;&lt;/_collection_scope&gt;&lt;_created&gt;61803307&lt;/_created&gt;&lt;_date&gt;2016-06-01&lt;/_date&gt;&lt;_date_display&gt;2016 Jun 01&lt;/_date_display&gt;&lt;_db_updated&gt;PubMed&lt;/_db_updated&gt;&lt;_doi&gt;10.1016/j.gene.2016.02.025&lt;/_doi&gt;&lt;_impact_factor&gt;   2.415&lt;/_impact_factor&gt;&lt;_isbn&gt;1879-0038 (Electronic); 0378-1119 (Linking)&lt;/_isbn&gt;&lt;_issue&gt;2&lt;/_issue&gt;&lt;_journal&gt;Gene&lt;/_journal&gt;&lt;_keywords&gt;Birth Weight; Cell Cycle Proteins/genetics/*metabolism; Cell Line; DNA Methylation; Epigenesis, Genetic; Female; High-Throughput Nucleotide Sequencing; Humans; *Infant, Low Birth Weight; Infant, Newborn; Placenta/*metabolism; Pregnancy; *Promoter Regions, Genetic; Tissue Array AnalysisDNA methylation; HUS1B; LBW; Placenta; SGA&lt;/_keywords&gt;&lt;_language&gt;eng&lt;/_language&gt;&lt;_modified&gt;61803307&lt;/_modified&gt;&lt;_ori_publication&gt;Copyright (c) 2016 Elsevier B.V. All rights reserved.&lt;/_ori_publication&gt;&lt;_pages&gt;141-6&lt;/_pages&gt;&lt;_tertiary_title&gt;Gene&lt;/_tertiary_title&gt;&lt;_type_work&gt;Journal Article; Research Support, Non-U.S. Gov&amp;apos;t&lt;/_type_work&gt;&lt;_url&gt;http://www.ncbi.nlm.nih.gov/entrez/query.fcgi?cmd=Retrieve&amp;amp;db=pubmed&amp;amp;dopt=Abstract&amp;amp;list_uids=26911255&amp;amp;query_hl=1&lt;/_url&gt;&lt;_volume&gt;583&lt;/_volume&gt;&lt;/Details&gt;&lt;Extra&gt;&lt;DBUID&gt;{D8EB157A-9C17-4BC4-AE15-F4E5487AE1DD}&lt;/DBUID&gt;&lt;/Extra&gt;&lt;/Item&gt;&lt;/References&gt;&lt;/Group&gt;&lt;/Citation&gt;_x000a_"/>
    <w:docVar w:name="NE.Ref{78996DB4-1D75-420A-8843-B002F210DD8B}" w:val=" ADDIN NE.Ref.{78996DB4-1D75-420A-8843-B002F210DD8B}&lt;Citation&gt;&lt;Group&gt;&lt;References&gt;&lt;Item&gt;&lt;ID&gt;14&lt;/ID&gt;&lt;UID&gt;{9AFE7877-C6F6-466D-BE2D-AA5AA1A386FF}&lt;/UID&gt;&lt;Title&gt;Quantitative, high-resolution epigenetic profiling of CpG loci identifies associations with cord blood plasma homocysteine and birth weight in humans&lt;/Title&gt;&lt;Template&gt;Journal Article&lt;/Template&gt;&lt;Star&gt;1&lt;/Star&gt;&lt;Tag&gt;0&lt;/Tag&gt;&lt;Author&gt;Fryer, A A; Emes, R D; Ismail, K M; Haworth, K E; Mein, C; Carroll, W D; Farrell, W E&lt;/Author&gt;&lt;Year&gt;2011&lt;/Year&gt;&lt;Details&gt;&lt;_accessed&gt;61058502&lt;/_accessed&gt;&lt;_accession_num&gt;20864804&lt;/_accession_num&gt;&lt;_author_adr&gt;Institute of Science and Technology in Medicine, Keele University School of Medicine, University Hospital of North Staffordshire; Stoke-on-Trent, Staffordshire, UK.&lt;/_author_adr&gt;&lt;_collection_scope&gt;SCIE;&lt;/_collection_scope&gt;&lt;_created&gt;60091274&lt;/_created&gt;&lt;_date&gt;58380480&lt;/_date&gt;&lt;_date_display&gt;2011 Jan&lt;/_date_display&gt;&lt;_db_updated&gt;PubMed&lt;/_db_updated&gt;&lt;_doi&gt;10.4161/epi.6.1.13392&lt;/_doi&gt;&lt;_impact_factor&gt;   4.780&lt;/_impact_factor&gt;&lt;_isbn&gt;1559-2308 (Electronic); 1559-2294 (Linking)&lt;/_isbn&gt;&lt;_issue&gt;1&lt;/_issue&gt;&lt;_journal&gt;Epigenetics&lt;/_journal&gt;&lt;_keywords&gt;Birth Weight/drug effects/*physiology; CpG Islands/physiology; Epigenesis, Genetic/drug effects/*physiology; Female; Fetal Blood/*metabolism; Folic Acid/administration &amp;amp; dosage; Gene Expression Profiling; Homocysteine/*blood; Humans; Long Interspersed Nucleotide Elements/*physiology; Male; Neural Tube Defects/blood/genetics/prevention &amp;amp; control; Pregnancy/*blood/drug effects/genetics; Vitamin B Complex/administration &amp;amp; dosage&lt;/_keywords&gt;&lt;_label&gt;epigenomic-wide; cord-blood; FGFR&lt;/_label&gt;&lt;_language&gt;eng&lt;/_language&gt;&lt;_modified&gt;61058502&lt;/_modified&gt;&lt;_pages&gt;86-94&lt;/_pages&gt;&lt;_tertiary_title&gt;Epigenetics&lt;/_tertiary_title&gt;&lt;_type_work&gt;Journal Article; Research Support, Non-U.S. Gov&amp;apos;t&lt;/_type_work&gt;&lt;_url&gt;http://www.ncbi.nlm.nih.gov/entrez/query.fcgi?cmd=Retrieve&amp;amp;db=pubmed&amp;amp;dopt=Abstract&amp;amp;list_uids=20864804&amp;amp;query_hl=1&lt;/_url&gt;&lt;_volume&gt;6&lt;/_volume&gt;&lt;/Details&gt;&lt;Extra&gt;&lt;DBUID&gt;{07A1EF80-0EF6-4366-A097-0B673151B0C2}&lt;/DBUID&gt;&lt;/Extra&gt;&lt;/Item&gt;&lt;/References&gt;&lt;/Group&gt;&lt;/Citation&gt;_x000a_"/>
    <w:docVar w:name="NE.Ref{7AC5BFDE-C4EF-4ED1-948B-46A387EFF57E}" w:val=" ADDIN NE.Ref.{7AC5BFDE-C4EF-4ED1-948B-46A387EFF57E}&lt;Citation&gt;&lt;Group&gt;&lt;References&gt;&lt;Item&gt;&lt;ID&gt;11&lt;/ID&gt;&lt;UID&gt;{F82EC562-5F3F-4E59-9F03-365E249A6347}&lt;/UID&gt;&lt;Title&gt;Fibroblast growth factors activate mitogen-activated protein kinase pathways to promote migration in ovine trophoblast cells&lt;/Title&gt;&lt;Template&gt;Journal Article&lt;/Template&gt;&lt;Star&gt;0&lt;/Star&gt;&lt;Tag&gt;0&lt;/Tag&gt;&lt;Author&gt;Yang, Q E; Giassetti, M I; Ealy, A D&lt;/Author&gt;&lt;Year&gt;2011&lt;/Year&gt;&lt;Details&gt;&lt;_accessed&gt;61038350&lt;/_accessed&gt;&lt;_collection_scope&gt;SCI;SCIE;&lt;/_collection_scope&gt;&lt;_created&gt;61038350&lt;/_created&gt;&lt;_date&gt;58553280&lt;/_date&gt;&lt;_db_updated&gt;CrossRef&lt;/_db_updated&gt;&lt;_doi&gt;10.1530/REP-10-0541&lt;/_doi&gt;&lt;_impact_factor&gt;   3.174&lt;/_impact_factor&gt;&lt;_isbn&gt;1470-1626&lt;/_isbn&gt;&lt;_issue&gt;5&lt;/_issue&gt;&lt;_journal&gt;Reproduction&lt;/_journal&gt;&lt;_modified&gt;61038351&lt;/_modified&gt;&lt;_pages&gt;707-714&lt;/_pages&gt;&lt;_tertiary_title&gt;Reproduction&lt;/_tertiary_title&gt;&lt;_url&gt;http://www.reproduction-online.org/cgi/doi/10.1530/REP-10-0541&lt;/_url&gt;&lt;_volume&gt;141&lt;/_volume&gt;&lt;/Details&gt;&lt;Extra&gt;&lt;DBUID&gt;{D8EB157A-9C17-4BC4-AE15-F4E5487AE1DD}&lt;/DBUID&gt;&lt;/Extra&gt;&lt;/Item&gt;&lt;/References&gt;&lt;/Group&gt;&lt;/Citation&gt;_x000a_"/>
    <w:docVar w:name="NE.Ref{7C117843-2D36-492A-B250-84D47AEFF0B5}" w:val=" ADDIN NE.Ref.{7C117843-2D36-492A-B250-84D47AEFF0B5}&lt;Citation&gt;&lt;Group&gt;&lt;References&gt;&lt;Item&gt;&lt;ID&gt;5572&lt;/ID&gt;&lt;UID&gt;{3FA636EB-3723-43ED-97A6-273EE75FAF72}&lt;/UID&gt;&lt;Title&gt;Glucose as a fetal nutrient: dynamic regulation of several glucose transporter genes by DNA methylation in the human placenta across gestation&lt;/Title&gt;&lt;Template&gt;Journal Article&lt;/Template&gt;&lt;Star&gt;0&lt;/Star&gt;&lt;Tag&gt;0&lt;/Tag&gt;&lt;Author&gt;Novakovic, B; Gordon, L; Robinson, W P; Desoye, G; Saffery, R&lt;/Author&gt;&lt;Year&gt;2013&lt;/Year&gt;&lt;Details&gt;&lt;_accessed&gt;60069253&lt;/_accessed&gt;&lt;_accession_num&gt;22901689&lt;/_accession_num&gt;&lt;_author_adr&gt;Cancer and Disease Epigenetics, Murdoch Childrens Research Institute, Royal Children&amp;apos;s Hospital, Parkville, Victoria 3052, Australia.&lt;/_author_adr&gt;&lt;_created&gt;60069253&lt;/_created&gt;&lt;_date&gt;59433120&lt;/_date&gt;&lt;_date_display&gt;2013 Jan&lt;/_date_display&gt;&lt;_db_updated&gt;PubMed&lt;/_db_updated&gt;&lt;_doi&gt;10.1016/j.jnutbio.2012.06.006&lt;/_doi&gt;&lt;_issue&gt;1&lt;/_issue&gt;&lt;_journal&gt;J Nutr Biochem&lt;/_journal&gt;&lt;_keywords&gt;Base Sequence; *DNA Methylation; Female; *Gene Expression Regulation, Developmental; Glucose/metabolism; Glucose Transport Proteins, Facilitative/*genetics; Glucose Transporter Type 1/genetics; Glucose Transporter Type 3/*genetics; Humans; Molecular Sequence Data; Placenta/metabolism/*physiology; Pregnancy; Pregnancy Trimesters; Promoter Regions, Genetic&lt;/_keywords&gt;&lt;_language&gt;eng&lt;/_language&gt;&lt;_modified&gt;60069253&lt;/_modified&gt;&lt;_ori_publication&gt;Crown Copyright (c) 2013. Published by Elsevier Inc. All rights reserved.&lt;/_ori_publication&gt;&lt;_pages&gt;282-8&lt;/_pages&gt;&lt;_type_work&gt;Journal Article; Research Support, Non-U.S. Gov&amp;apos;t&lt;/_type_work&gt;&lt;_url&gt;http://www.ncbi.nlm.nih.gov/entrez/query.fcgi?cmd=Retrieve&amp;amp;db=pubmed&amp;amp;dopt=Abstract&amp;amp;list_uids=22901689&amp;amp;query_hl=1&lt;/_url&gt;&lt;_volume&gt;24&lt;/_volume&gt;&lt;/Details&gt;&lt;Extra&gt;&lt;DBUID&gt;{BFB129CC-C959-4CF0-AED5-39F47D037279}&lt;/DBUID&gt;&lt;/Extra&gt;&lt;/Item&gt;&lt;/References&gt;&lt;/Group&gt;&lt;/Citation&gt;_x000a_"/>
    <w:docVar w:name="NE.Ref{7E18D7CA-3768-460C-A537-BE42D3B0219F}" w:val=" ADDIN NE.Ref.{7E18D7CA-3768-460C-A537-BE42D3B0219F}&lt;Citation&gt;&lt;Group&gt;&lt;References&gt;&lt;Item&gt;&lt;ID&gt;54&lt;/ID&gt;&lt;UID&gt;{AD3B5DB2-B9C0-4F1C-B955-DD7079B0BC8F}&lt;/UID&gt;&lt;Title&gt;The promoter methylomes of monochorionic twin placentas reveal intrauterine growth restriction-specific variations in the methylation patterns&lt;/Title&gt;&lt;Template&gt;Journal Article&lt;/Template&gt;&lt;Star&gt;0&lt;/Star&gt;&lt;Tag&gt;0&lt;/Tag&gt;&lt;Author&gt;He, Z; Lu, H; Luo, H; Gao, F; Wang, T; Gao, Y; Fang, Q; Wang, J&lt;/Author&gt;&lt;Year&gt;2016&lt;/Year&gt;&lt;Details&gt;&lt;_accession_num&gt;26830322&lt;/_accession_num&gt;&lt;_author_adr&gt;Foetal Medicine Centre, Department of Obstetrics and Gynaecology, The First Affiliated Hospital of Sun Yat-Sen University, Guangzhou, Guangdong 510080, China.; Science &amp;amp;amp;Technology Department, BGI-Shenzhen, No.11, Bei Shan Industrial Zone, Yantian District, Shenzhen 518083, China.; Science &amp;amp;amp;Technology Department, BGI-Shenzhen, No.11, Bei Shan Industrial Zone, Yantian District, Shenzhen 518083, China.; Science &amp;amp;amp;Technology Department, BGI-Shenzhen, No.11, Bei Shan Industrial Zone, Yantian District, Shenzhen 518083, China.; Science &amp;amp;amp;Technology Department, BGI-Shenzhen, No.11, Bei Shan Industrial Zone, Yantian District, Shenzhen 518083, China.; Department of Obstetrics and Gynaecology, The Sixth Affiliated Hospital of Sun Yat-Sen University, Guangzhou, Guangdong 510655, China.; Foetal Medicine Centre, Department of Obstetrics and Gynaecology, The First Affiliated Hospital of Sun Yat-Sen University, Guangzhou, Guangdong 510080, China.; Science &amp;amp;amp;Technology Department, BGI-Shenzhen, No.11, Bei Shan Industrial Zone, Yantian District, Shenzhen 518083, China.&lt;/_author_adr&gt;&lt;_created&gt;61803216&lt;/_created&gt;&lt;_date&gt;2016-02-02&lt;/_date&gt;&lt;_date_display&gt;2016 Feb 02&lt;/_date_display&gt;&lt;_db_updated&gt;PubMed&lt;/_db_updated&gt;&lt;_doi&gt;10.1038/srep20181&lt;/_doi&gt;&lt;_impact_factor&gt;   4.259&lt;/_impact_factor&gt;&lt;_isbn&gt;2045-2322 (Electronic); 2045-2322 (Linking)&lt;/_isbn&gt;&lt;_journal&gt;Sci Rep&lt;/_journal&gt;&lt;_keywords&gt;DNA Methylation/*genetics; Female; Fetal Growth Retardation/*genetics; Fetus/pathology; Gene Expression Regulation; Genomic Imprinting; Humans; Placenta/*metabolism; Pregnancy; *Promoter Regions, Genetic; Real-Time Polymerase Chain Reaction; Reproducibility of Results; Sequence Analysis, DNA; Signal Transduction/genetics; Twins, Monozygotic/*genetics&lt;/_keywords&gt;&lt;_language&gt;eng&lt;/_language&gt;&lt;_modified&gt;61803228&lt;/_modified&gt;&lt;_pages&gt;20181&lt;/_pages&gt;&lt;_tertiary_title&gt;Scientific reports&lt;/_tertiary_title&gt;&lt;_type_work&gt;Journal Article; Research Support, Non-U.S. Gov&amp;apos;t&lt;/_type_work&gt;&lt;_url&gt;http://www.ncbi.nlm.nih.gov/entrez/query.fcgi?cmd=Retrieve&amp;amp;db=pubmed&amp;amp;dopt=Abstract&amp;amp;list_uids=26830322&amp;amp;query_hl=1&lt;/_url&gt;&lt;_volume&gt;6&lt;/_volume&gt;&lt;/Details&gt;&lt;Extra&gt;&lt;DBUID&gt;{D8EB157A-9C17-4BC4-AE15-F4E5487AE1DD}&lt;/DBUID&gt;&lt;/Extra&gt;&lt;/Item&gt;&lt;/References&gt;&lt;/Group&gt;&lt;/Citation&gt;_x000a_"/>
    <w:docVar w:name="NE.Ref{7F3E09C8-629F-434F-B255-416B36AD45AD}" w:val=" ADDIN NE.Ref.{7F3E09C8-629F-434F-B255-416B36AD45AD}&lt;Citation&gt;&lt;Group&gt;&lt;References&gt;&lt;Item&gt;&lt;ID&gt;3&lt;/ID&gt;&lt;UID&gt;{3585EC8E-CC89-422B-BD75-61D5BEE3832A}&lt;/UID&gt;&lt;Title&gt;Developmental differences in the expression of FGF receptors between human and mouse embryos&lt;/Title&gt;&lt;Template&gt;Journal Article&lt;/Template&gt;&lt;Star&gt;0&lt;/Star&gt;&lt;Tag&gt;0&lt;/Tag&gt;&lt;Author&gt;Kunath, T; Yamanaka, Y; Detmar, J; MacPhee, D; Caniggia, I; Rossant, J; Jurisicova, A&lt;/Author&gt;&lt;Year&gt;2014&lt;/Year&gt;&lt;Details&gt;&lt;_accessed&gt;61038094&lt;/_accessed&gt;&lt;_collection_scope&gt;SCI;SCIE;&lt;/_collection_scope&gt;&lt;_created&gt;61038094&lt;/_created&gt;&lt;_db_updated&gt;CrossRef&lt;/_db_updated&gt;&lt;_doi&gt;10.1016/j.placenta.2014.09.008&lt;/_doi&gt;&lt;_impact_factor&gt;   0.000&lt;/_impact_factor&gt;&lt;_isbn&gt;01434004&lt;/_isbn&gt;&lt;_issue&gt;12&lt;/_issue&gt;&lt;_journal&gt;Placenta&lt;/_journal&gt;&lt;_modified&gt;61038094&lt;/_modified&gt;&lt;_pages&gt;1079-1088&lt;/_pages&gt;&lt;_tertiary_title&gt;Placenta&lt;/_tertiary_title&gt;&lt;_url&gt;http://linkinghub.elsevier.com/retrieve/pii/S014340041400784X_x000d__x000a_http://api.elsevier.com/content/article/PII:S014340041400784X?httpAccept=text/xml&lt;/_url&gt;&lt;_volume&gt;35&lt;/_volume&gt;&lt;/Details&gt;&lt;Extra&gt;&lt;DBUID&gt;{D8EB157A-9C17-4BC4-AE15-F4E5487AE1DD}&lt;/DBUID&gt;&lt;/Extra&gt;&lt;/Item&gt;&lt;/References&gt;&lt;/Group&gt;&lt;/Citation&gt;_x000a_"/>
    <w:docVar w:name="NE.Ref{8078B8FA-DBF9-416D-8882-D3D7CE1B2C6F}" w:val=" ADDIN NE.Ref.{8078B8FA-DBF9-416D-8882-D3D7CE1B2C6F}&lt;Citation&gt;&lt;Group&gt;&lt;References&gt;&lt;Item&gt;&lt;ID&gt;50&lt;/ID&gt;&lt;UID&gt;{C88FB4BC-2AD0-43D4-B2FE-E5C3D70DD963}&lt;/UID&gt;&lt;Title&gt;Recent progress towards understanding the role of DNA methylation in human placental development&lt;/Title&gt;&lt;Template&gt;Journal Article&lt;/Template&gt;&lt;Star&gt;0&lt;/Star&gt;&lt;Tag&gt;0&lt;/Tag&gt;&lt;Author&gt;Bianco-Miotto, T; Mayne, B T; Buckberry, S; Breen, J; Rodriguez, Lopez CM; Roberts, C T&lt;/Author&gt;&lt;Year&gt;2016&lt;/Year&gt;&lt;Details&gt;&lt;_accession_num&gt;27026712&lt;/_accession_num&gt;&lt;_author_adr&gt;School of Agriculture, Food and WineUniversity of Adelaide, Adelaide, South Australia, Australia Robinson Research InstituteUniversity of Adelaide, Adelaide, South Australia, Australia tina.bianco@adelaide.edu.au.; Robinson Research InstituteUniversity of Adelaide, Adelaide, South Australia, Australia School of MedicineUniversity of Adelaide, Adelaide, South Australia, Australia.; Harry Perkins Institute of Medical ResearchThe University of Western Australia, Crawley, Western Australia, Australia Plant Energy BiologyARC Centre of Excellence, The University of Western Australia, Crawley, Western Australia, Australia.; Robinson Research InstituteUniversity of Adelaide, Adelaide, South Australia, Australia Bioinformatics HubUniversity of Adelaide, Adelaide, South Australia, Australia.; School of Agriculture, Food and WineUniversity of Adelaide, Adelaide, South Australia, Australia.; Robinson Research InstituteUniversity of Adelaide, Adelaide, South Australia, Australia School of MedicineUniversity of Adelaide, Adelaide, South Australia, Australia.&lt;/_author_adr&gt;&lt;_collection_scope&gt;SCI;SCIE;&lt;/_collection_scope&gt;&lt;_created&gt;61802719&lt;/_created&gt;&lt;_date&gt;2016-07-01&lt;/_date&gt;&lt;_date_display&gt;2016 Jul&lt;/_date_display&gt;&lt;_db_updated&gt;PubMed&lt;/_db_updated&gt;&lt;_doi&gt;10.1530/REP-16-0014&lt;/_doi&gt;&lt;_impact_factor&gt;   3.100&lt;/_impact_factor&gt;&lt;_isbn&gt;1741-7899 (Electronic); 1470-1626 (Linking)&lt;/_isbn&gt;&lt;_issue&gt;1&lt;/_issue&gt;&lt;_journal&gt;Reproduction&lt;/_journal&gt;&lt;_language&gt;eng&lt;/_language&gt;&lt;_modified&gt;61802719&lt;/_modified&gt;&lt;_ori_publication&gt;(c) 2016 The authors.&lt;/_ori_publication&gt;&lt;_pages&gt;R23-30&lt;/_pages&gt;&lt;_tertiary_title&gt;Reproduction (Cambridge, England)&lt;/_tertiary_title&gt;&lt;_type_work&gt;Journal Article; Review&lt;/_type_work&gt;&lt;_url&gt;http://www.ncbi.nlm.nih.gov/entrez/query.fcgi?cmd=Retrieve&amp;amp;db=pubmed&amp;amp;dopt=Abstract&amp;amp;list_uids=27026712&amp;amp;query_hl=1&lt;/_url&gt;&lt;_volume&gt;152&lt;/_volume&gt;&lt;/Details&gt;&lt;Extra&gt;&lt;DBUID&gt;{D8EB157A-9C17-4BC4-AE15-F4E5487AE1DD}&lt;/DBUID&gt;&lt;/Extra&gt;&lt;/Item&gt;&lt;/References&gt;&lt;/Group&gt;&lt;Group&gt;&lt;References&gt;&lt;Item&gt;&lt;ID&gt;51&lt;/ID&gt;&lt;UID&gt;{A6D1BC8D-46F5-4D6F-8DA6-50D65FFA8A54}&lt;/UID&gt;&lt;Title&gt;Potential role of epigenetic mechanisms in regulation of trophoblast differentiation, migration, and invasion in the human placenta&lt;/Title&gt;&lt;Template&gt;Journal Article&lt;/Template&gt;&lt;Star&gt;0&lt;/Star&gt;&lt;Tag&gt;0&lt;/Tag&gt;&lt;Author&gt;Kohan-Ghadr, H R; Kadam, L; Jain, C; Armant, D R; Drewlo, S&lt;/Author&gt;&lt;Year&gt;2016&lt;/Year&gt;&lt;Details&gt;&lt;_accession_num&gt;26745760&lt;/_accession_num&gt;&lt;_author_adr&gt;a Department of Obstetrics and Gynecology , Wayne State University School of Medicine , Detroit , MI , USA.; a Department of Obstetrics and Gynecology , Wayne State University School of Medicine , Detroit , MI , USA.; a Department of Obstetrics and Gynecology , Wayne State University School of Medicine , Detroit , MI , USA.; a Department of Obstetrics and Gynecology , Wayne State University School of Medicine , Detroit , MI , USA.; a Department of Obstetrics and Gynecology , Wayne State University School of Medicine , Detroit , MI , USA.&lt;/_author_adr&gt;&lt;_created&gt;61802721&lt;/_created&gt;&lt;_date&gt;2016-03-03&lt;/_date&gt;&lt;_date_display&gt;2016 Mar 03&lt;/_date_display&gt;&lt;_db_updated&gt;PubMed&lt;/_db_updated&gt;&lt;_doi&gt;10.1080/19336918.2015.1098800&lt;/_doi&gt;&lt;_impact_factor&gt;   3.872&lt;/_impact_factor&gt;&lt;_isbn&gt;1933-6926 (Electronic); 1933-6918 (Linking)&lt;/_isbn&gt;&lt;_issue&gt;1-2&lt;/_issue&gt;&lt;_journal&gt;Cell Adh Migr&lt;/_journal&gt;&lt;_keywords&gt;differentiation; epigenetics; invasion; placenta; trophoblast&lt;/_keywords&gt;&lt;_language&gt;eng&lt;/_language&gt;&lt;_modified&gt;61802721&lt;/_modified&gt;&lt;_pages&gt;126-35&lt;/_pages&gt;&lt;_tertiary_title&gt;Cell adhesion &amp;amp;amp; migration&lt;/_tertiary_title&gt;&lt;_type_work&gt;Journal Article&lt;/_type_work&gt;&lt;_url&gt;http://www.ncbi.nlm.nih.gov/entrez/query.fcgi?cmd=Retrieve&amp;amp;db=pubmed&amp;amp;dopt=Abstract&amp;amp;list_uids=26745760&amp;amp;query_hl=1&lt;/_url&gt;&lt;_volume&gt;10&lt;/_volume&gt;&lt;/Details&gt;&lt;Extra&gt;&lt;DBUID&gt;{D8EB157A-9C17-4BC4-AE15-F4E5487AE1DD}&lt;/DBUID&gt;&lt;/Extra&gt;&lt;/Item&gt;&lt;/References&gt;&lt;/Group&gt;&lt;Group&gt;&lt;References&gt;&lt;Item&gt;&lt;ID&gt;52&lt;/ID&gt;&lt;UID&gt;{3C6B40C7-CD30-46D6-AEB1-2A10123438D4}&lt;/UID&gt;&lt;Title&gt;The mare as a model for luteinized unruptured follicle syndrome: intrafollicular endocrine milieu&lt;/Title&gt;&lt;Template&gt;Journal Article&lt;/Template&gt;&lt;Star&gt;0&lt;/Star&gt;&lt;Tag&gt;0&lt;/Tag&gt;&lt;Author&gt;Bashir, S T; Gastal, M O; Tazawa, S P; Tarso, S G; Hales, D B; Cuervo-Arango, J; Baerwald, A R; Gastal, E L&lt;/Author&gt;&lt;Year&gt;2016&lt;/Year&gt;&lt;Details&gt;&lt;_accessed&gt;61893510&lt;/_accessed&gt;&lt;_accession_num&gt;26647418&lt;/_accession_num&gt;&lt;_author_adr&gt;Department of Animal ScienceFood and Nutrition, Southern Illinois University, 1205 Lincoln Drive, MC 4417, Carbondale, Illinois 62901, USAEquiBreed OzWarnervale, New South Wales, AustraliaDepartment of PhysiologySouthern Illinois University, Carbondale, Illinois, USADepartamento de Medicina y Cirugia AnimalFacultad de Veterinaria, Universidad CEU Cardenal Herrera, Valencia, SpainDepartment of ObstetricsGynecology and Reproductive Sciences, University of  Saskatchewan, Saskatoon, Saskatchewan, Canada.; Department of Animal ScienceFood and Nutrition, Southern Illinois University, 1205 Lincoln Drive, MC 4417, Carbondale, Illinois 62901, USAEquiBreed OzWarnervale, New South Wales, AustraliaDepartment of PhysiologySouthern Illinois University, Carbondale, Illinois, USADepartamento de Medicina y Cirugia AnimalFacultad de Veterinaria, Universidad CEU Cardenal Herrera, Valencia, SpainDepartment of ObstetricsGynecology and Reproductive Sciences, University of  Saskatchewan, Saskatoon, Saskatchewan, Canada.; Department of Animal ScienceFood and Nutrition, Southern Illinois University, 1205 Lincoln Drive, MC 4417, Carbondale, Illinois 62901, USAEquiBreed OzWarnervale, New South Wales, AustraliaDepartment of PhysiologySouthern Illinois University, Carbondale, Illinois, USADepartamento de Medicina y Cirugia AnimalFacultad de Veterinaria, Universidad CEU Cardenal Herrera, Valencia, SpainDepartment of ObstetricsGynecology and Reproductive Sciences, University of  Saskatchewan, Saskatoon, Saskatchewan, Canada.; Department of Animal ScienceFood and Nutrition, Southern Illinois University, 1205 Lincoln Drive, MC 4417, Carbondale, Illinois 62901, USAEquiBreed OzWarnervale, New South Wales, AustraliaDepartment of PhysiologySouthern Illinois University, Carbondale, Illinois, USADepartamento de Medicina y Cirugia AnimalFacultad de Veterinaria, Universidad CEU Cardenal Herrera, Valencia, SpainDepartment of ObstetricsGynecology and Reproductive Sciences, University of  Saskatchewan, Saskatoon, Saskatchewan, Canada.&lt;/_author_adr&gt;&lt;_collection_scope&gt;SCI;SCIE;&lt;/_collection_scope&gt;&lt;_created&gt;61802725&lt;/_created&gt;&lt;_date&gt;2016-03-01&lt;/_date&gt;&lt;_date_display&gt;2016 Mar&lt;/_date_display&gt;&lt;_db_updated&gt;PubMed&lt;/_db_updated&gt;&lt;_doi&gt;10.1530/REP-15-0457&lt;/_doi&gt;&lt;_impact_factor&gt;   3.100&lt;/_impact_factor&gt;&lt;_isbn&gt;1741-7899 (Electronic); 1470-1626 (Linking)&lt;/_isbn&gt;&lt;_issue&gt;3&lt;/_issue&gt;&lt;_journal&gt;Reproduction&lt;/_journal&gt;&lt;_keywords&gt;Animals; Anovulation/*etiology; Clonixin/analogs &amp;amp;amp; derivatives; Dinoprost/*physiology; *Disease Models, Animal; Female; *Horses; Luteinizing Hormone/*physiology&lt;/_keywords&gt;&lt;_language&gt;eng&lt;/_language&gt;&lt;_modified&gt;61893510&lt;/_modified&gt;&lt;_ori_publication&gt;(c) 2016 Society for Reproduction and Fertility.&lt;/_ori_publication&gt;&lt;_pages&gt;271-83&lt;/_pages&gt;&lt;_tertiary_title&gt;Reproduction (Cambridge, England)&lt;/_tertiary_title&gt;&lt;_type_work&gt;Journal Article; Research Support, Non-U.S. Gov&amp;apos;t&lt;/_type_work&gt;&lt;_url&gt;http://www.ncbi.nlm.nih.gov/entrez/query.fcgi?cmd=Retrieve&amp;amp;db=pubmed&amp;amp;dopt=Abstract&amp;amp;list_uids=26647418&amp;amp;query_hl=1&lt;/_url&gt;&lt;_volume&gt;151&lt;/_volume&gt;&lt;/Details&gt;&lt;Extra&gt;&lt;DBUID&gt;{D8EB157A-9C17-4BC4-AE15-F4E5487AE1DD}&lt;/DBUID&gt;&lt;/Extra&gt;&lt;/Item&gt;&lt;/References&gt;&lt;/Group&gt;&lt;/Citation&gt;_x000a_"/>
    <w:docVar w:name="NE.Ref{815F846D-EEE6-4535-A69F-B1F28A98DFDF}" w:val=" ADDIN NE.Ref.{815F846D-EEE6-4535-A69F-B1F28A98DFDF}&lt;Citation&gt;&lt;Group&gt;&lt;References&gt;&lt;Item&gt;&lt;ID&gt;18&lt;/ID&gt;&lt;UID&gt;{137E9946-A46C-4F78-A1CB-6CDD127EDB67}&lt;/UID&gt;&lt;Title&gt;2D-ultrasound and endocrinologic evaluation of placentation in early pregnancy and its relationship to fetal birthweight in normal pregnancies and pre-eclampsia&lt;/Title&gt;&lt;Template&gt;Journal Article&lt;/Template&gt;&lt;Star&gt;0&lt;/Star&gt;&lt;Tag&gt;0&lt;/Tag&gt;&lt;Author&gt;Suri, S; Muttukrishna, S; Jauniaux, E&lt;/Author&gt;&lt;Year&gt;2013&lt;/Year&gt;&lt;Details&gt;&lt;_accessed&gt;61039752&lt;/_accessed&gt;&lt;_collection_scope&gt;SCI;SCIE;&lt;/_collection_scope&gt;&lt;_created&gt;61039752&lt;/_created&gt;&lt;_db_updated&gt;CrossRef&lt;/_db_updated&gt;&lt;_doi&gt;10.1016/j.placenta.2013.05.003&lt;/_doi&gt;&lt;_impact_factor&gt;   0.000&lt;/_impact_factor&gt;&lt;_isbn&gt;01434004&lt;/_isbn&gt;&lt;_issue&gt;9&lt;/_issue&gt;&lt;_journal&gt;Placenta&lt;/_journal&gt;&lt;_modified&gt;61039752&lt;/_modified&gt;&lt;_pages&gt;745-750&lt;/_pages&gt;&lt;_tertiary_title&gt;Placenta&lt;/_tertiary_title&gt;&lt;_url&gt;http://linkinghub.elsevier.com/retrieve/pii/S014340041300221X_x000d__x000a_http://api.elsevier.com/content/article/PII:S014340041300221X?httpAccept=text/xml&lt;/_url&gt;&lt;_volume&gt;34&lt;/_volume&gt;&lt;/Details&gt;&lt;Extra&gt;&lt;DBUID&gt;{D8EB157A-9C17-4BC4-AE15-F4E5487AE1DD}&lt;/DBUID&gt;&lt;/Extra&gt;&lt;/Item&gt;&lt;/References&gt;&lt;/Group&gt;&lt;/Citation&gt;_x000a_"/>
    <w:docVar w:name="NE.Ref{8311EEEE-2943-4956-A728-38FF5F2C38B6}" w:val=" ADDIN NE.Ref.{8311EEEE-2943-4956-A728-38FF5F2C38B6}&lt;Citation&gt;&lt;Group&gt;&lt;References&gt;&lt;Item&gt;&lt;ID&gt;11&lt;/ID&gt;&lt;UID&gt;{F82EC562-5F3F-4E59-9F03-365E249A6347}&lt;/UID&gt;&lt;Title&gt;Fibroblast growth factors activate mitogen-activated protein kinase pathways to promote migration in ovine trophoblast cells&lt;/Title&gt;&lt;Template&gt;Journal Article&lt;/Template&gt;&lt;Star&gt;0&lt;/Star&gt;&lt;Tag&gt;0&lt;/Tag&gt;&lt;Author&gt;Yang, Q E; Giassetti, M I; Ealy, A D&lt;/Author&gt;&lt;Year&gt;2011&lt;/Year&gt;&lt;Details&gt;&lt;_accessed&gt;61038350&lt;/_accessed&gt;&lt;_collection_scope&gt;SCI;SCIE;&lt;/_collection_scope&gt;&lt;_created&gt;61038350&lt;/_created&gt;&lt;_date&gt;58553280&lt;/_date&gt;&lt;_db_updated&gt;CrossRef&lt;/_db_updated&gt;&lt;_doi&gt;10.1530/REP-10-0541&lt;/_doi&gt;&lt;_impact_factor&gt;   3.174&lt;/_impact_factor&gt;&lt;_isbn&gt;1470-1626&lt;/_isbn&gt;&lt;_issue&gt;5&lt;/_issue&gt;&lt;_journal&gt;Reproduction&lt;/_journal&gt;&lt;_modified&gt;61038351&lt;/_modified&gt;&lt;_pages&gt;707-714&lt;/_pages&gt;&lt;_tertiary_title&gt;Reproduction&lt;/_tertiary_title&gt;&lt;_url&gt;http://www.reproduction-online.org/cgi/doi/10.1530/REP-10-0541&lt;/_url&gt;&lt;_volume&gt;141&lt;/_volume&gt;&lt;/Details&gt;&lt;Extra&gt;&lt;DBUID&gt;{D8EB157A-9C17-4BC4-AE15-F4E5487AE1DD}&lt;/DBUID&gt;&lt;/Extra&gt;&lt;/Item&gt;&lt;/References&gt;&lt;/Group&gt;&lt;/Citation&gt;_x000a_"/>
    <w:docVar w:name="NE.Ref{83561FD6-5489-4465-BBF3-DF5AD962A4A8}" w:val=" ADDIN NE.Ref.{83561FD6-5489-4465-BBF3-DF5AD962A4A8}&lt;Citation&gt;&lt;Group&gt;&lt;References&gt;&lt;Item&gt;&lt;ID&gt;43&lt;/ID&gt;&lt;UID&gt;{A4B4635C-99A7-489C-BB37-017FAEB2BDE4}&lt;/UID&gt;&lt;Title&gt;Risk factors for low birth weight: a review&lt;/Title&gt;&lt;Template&gt;Journal Article&lt;/Template&gt;&lt;Star&gt;0&lt;/Star&gt;&lt;Tag&gt;0&lt;/Tag&gt;&lt;Author&gt;Valero De Bernab, Javier; Soriano, Trinidad; Albaladejo, Romana; Juarranz, Margarita; Calle, Mar A Elisa; Mart Nez, David; Dom Nguez-Rojas, Vicente&lt;/Author&gt;&lt;Year&gt;2004&lt;/Year&gt;&lt;Details&gt;&lt;_accessed&gt;61893531&lt;/_accessed&gt;&lt;_collection_scope&gt;SCI;SCIE;&lt;/_collection_scope&gt;&lt;_created&gt;61771303&lt;/_created&gt;&lt;_db_updated&gt;CrossRef&lt;/_db_updated&gt;&lt;_doi&gt;10.1016/j.ejogrb.2004.03.007&lt;/_doi&gt;&lt;_impact_factor&gt;   0.778&lt;/_impact_factor&gt;&lt;_isbn&gt;03012115&lt;/_isbn&gt;&lt;_issue&gt;1&lt;/_issue&gt;&lt;_journal&gt;European Journal of Obstetrics &amp;amp; Gynecology and Reproductive Biology&lt;/_journal&gt;&lt;_modified&gt;61771303&lt;/_modified&gt;&lt;_pages&gt;3-15&lt;/_pages&gt;&lt;_tertiary_title&gt;European Journal of Obstetrics &amp;amp; Gynecology and Reproductive Biology&lt;/_tertiary_title&gt;&lt;_url&gt;http://linkinghub.elsevier.com/retrieve/pii/S0301211504001654_x000d__x000a_http://api.elsevier.com/content/article/PII:S0301211504001654?httpAccept=text/xml&lt;/_url&gt;&lt;_volume&gt;116&lt;/_volume&gt;&lt;/Details&gt;&lt;Extra&gt;&lt;DBUID&gt;{D8EB157A-9C17-4BC4-AE15-F4E5487AE1DD}&lt;/DBUID&gt;&lt;/Extra&gt;&lt;/Item&gt;&lt;/References&gt;&lt;/Group&gt;&lt;/Citation&gt;_x000a_"/>
    <w:docVar w:name="NE.Ref{84111DFE-179E-4EE3-8627-1BDFF1A19CD9}" w:val=" ADDIN NE.Ref.{84111DFE-179E-4EE3-8627-1BDFF1A19CD9}&lt;Citation&gt;&lt;Group&gt;&lt;References&gt;&lt;Item&gt;&lt;ID&gt;37&lt;/ID&gt;&lt;UID&gt;{4D9CB12B-7517-4317-9620-EF708C8052C2}&lt;/UID&gt;&lt;Title&gt;Epigenetically controlled fibroblast growth factor receptor 2 signaling imposes on the RAS/BRAF/mitogen-activated protein kinase pathway to modulate thyroid cancer progression&lt;/Title&gt;&lt;Template&gt;Journal Article&lt;/Template&gt;&lt;Star&gt;0&lt;/Star&gt;&lt;Tag&gt;0&lt;/Tag&gt;&lt;Author&gt;Kondo, T; Zheng, L; Liu, W; Kurebayashi, J; Asa, S L; Ezzat, S&lt;/Author&gt;&lt;Year&gt;2007&lt;/Year&gt;&lt;Details&gt;&lt;_accession_num&gt;17545628&lt;/_accession_num&gt;&lt;_author_adr&gt;Department of Pathology, Princess Margaret Hospital, University Health Network, Toronto, Ontario, Canada.&lt;/_author_adr&gt;&lt;_collection_scope&gt;SCI;SCIE;&lt;/_collection_scope&gt;&lt;_created&gt;61060376&lt;/_created&gt;&lt;_date&gt;2007-06-01&lt;/_date&gt;&lt;_date_display&gt;2007 Jun 1&lt;/_date_display&gt;&lt;_db_updated&gt;PubMed&lt;/_db_updated&gt;&lt;_doi&gt;10.1158/0008-5472.CAN-06-4477&lt;/_doi&gt;&lt;_impact_factor&gt;   9.329&lt;/_impact_factor&gt;&lt;_isbn&gt;0008-5472 (Print); 0008-5472 (Linking)&lt;/_isbn&gt;&lt;_issue&gt;11&lt;/_issue&gt;&lt;_journal&gt;Cancer Res&lt;/_journal&gt;&lt;_keywords&gt;Cell Growth Processes/physiology; Cell Line, Tumor; DNA Methylation; Disease Progression; Down-Regulation; Epigenesis, Genetic; Humans; MAP Kinase Signaling System/genetics; Neoplasm Invasiveness; Proto-Oncogene Proteins B-raf/genetics/*metabolism; RNA, Small Interfering/genetics; Receptor, Fibroblast Growth Factor, Type 1/biosynthesis/genetics/*metabolism; Receptor, Fibroblast Growth Factor, Type 2/biosynthesis/genetics/*metabolism; Thyroid Neoplasms/enzymology/genetics/*metabolism/pathology; Transfection; ras Proteins/genetics/*metabolism&lt;/_keywords&gt;&lt;_language&gt;eng&lt;/_language&gt;&lt;_modified&gt;61061143&lt;/_modified&gt;&lt;_pages&gt;5461-70&lt;/_pages&gt;&lt;_tertiary_title&gt;Cancer research&lt;/_tertiary_title&gt;&lt;_type_work&gt;Journal Article; Research Support, Non-U.S. Gov&amp;apos;t&lt;/_type_work&gt;&lt;_url&gt;http://www.ncbi.nlm.nih.gov/entrez/query.fcgi?cmd=Retrieve&amp;amp;db=pubmed&amp;amp;dopt=Abstract&amp;amp;list_uids=17545628&amp;amp;query_hl=1&lt;/_url&gt;&lt;_volume&gt;67&lt;/_volume&gt;&lt;/Details&gt;&lt;Extra&gt;&lt;DBUID&gt;{D8EB157A-9C17-4BC4-AE15-F4E5487AE1DD}&lt;/DBUID&gt;&lt;/Extra&gt;&lt;/Item&gt;&lt;/References&gt;&lt;/Group&gt;&lt;/Citation&gt;_x000a_"/>
    <w:docVar w:name="NE.Ref{870AC768-EE49-4760-995D-A4FBF704CD20}" w:val=" ADDIN NE.Ref.{870AC768-EE49-4760-995D-A4FBF704CD20}&lt;Citation&gt;&lt;Group&gt;&lt;References&gt;&lt;Item&gt;&lt;ID&gt;37&lt;/ID&gt;&lt;UID&gt;{4D9CB12B-7517-4317-9620-EF708C8052C2}&lt;/UID&gt;&lt;Title&gt;Epigenetically controlled fibroblast growth factor receptor 2 signaling imposes on the RAS/BRAF/mitogen-activated protein kinase pathway to modulate thyroid cancer progression&lt;/Title&gt;&lt;Template&gt;Journal Article&lt;/Template&gt;&lt;Star&gt;0&lt;/Star&gt;&lt;Tag&gt;0&lt;/Tag&gt;&lt;Author&gt;Kondo, T; Zheng, L; Liu, W; Kurebayashi, J; Asa, S L; Ezzat, S&lt;/Author&gt;&lt;Year&gt;2007&lt;/Year&gt;&lt;Details&gt;&lt;_accession_num&gt;17545628&lt;/_accession_num&gt;&lt;_author_adr&gt;Department of Pathology, Princess Margaret Hospital, University Health Network, Toronto, Ontario, Canada.&lt;/_author_adr&gt;&lt;_collection_scope&gt;SCI;SCIE;&lt;/_collection_scope&gt;&lt;_created&gt;61060376&lt;/_created&gt;&lt;_date&gt;2007-06-01&lt;/_date&gt;&lt;_date_display&gt;2007 Jun 1&lt;/_date_display&gt;&lt;_db_updated&gt;PubMed&lt;/_db_updated&gt;&lt;_doi&gt;10.1158/0008-5472.CAN-06-4477&lt;/_doi&gt;&lt;_impact_factor&gt;   9.329&lt;/_impact_factor&gt;&lt;_isbn&gt;0008-5472 (Print); 0008-5472 (Linking)&lt;/_isbn&gt;&lt;_issue&gt;11&lt;/_issue&gt;&lt;_journal&gt;Cancer Res&lt;/_journal&gt;&lt;_keywords&gt;Cell Growth Processes/physiology; Cell Line, Tumor; DNA Methylation; Disease Progression; Down-Regulation; Epigenesis, Genetic; Humans; MAP Kinase Signaling System/genetics; Neoplasm Invasiveness; Proto-Oncogene Proteins B-raf/genetics/*metabolism; RNA, Small Interfering/genetics; Receptor, Fibroblast Growth Factor, Type 1/biosynthesis/genetics/*metabolism; Receptor, Fibroblast Growth Factor, Type 2/biosynthesis/genetics/*metabolism; Thyroid Neoplasms/enzymology/genetics/*metabolism/pathology; Transfection; ras Proteins/genetics/*metabolism&lt;/_keywords&gt;&lt;_language&gt;eng&lt;/_language&gt;&lt;_modified&gt;61061143&lt;/_modified&gt;&lt;_pages&gt;5461-70&lt;/_pages&gt;&lt;_tertiary_title&gt;Cancer research&lt;/_tertiary_title&gt;&lt;_type_work&gt;Journal Article; Research Support, Non-U.S. Gov&amp;apos;t&lt;/_type_work&gt;&lt;_url&gt;http://www.ncbi.nlm.nih.gov/entrez/query.fcgi?cmd=Retrieve&amp;amp;db=pubmed&amp;amp;dopt=Abstract&amp;amp;list_uids=17545628&amp;amp;query_hl=1&lt;/_url&gt;&lt;_volume&gt;67&lt;/_volume&gt;&lt;/Details&gt;&lt;Extra&gt;&lt;DBUID&gt;{D8EB157A-9C17-4BC4-AE15-F4E5487AE1DD}&lt;/DBUID&gt;&lt;/Extra&gt;&lt;/Item&gt;&lt;/References&gt;&lt;/Group&gt;&lt;/Citation&gt;_x000a_"/>
    <w:docVar w:name="NE.Ref{89D56E26-547C-4869-9D9F-532A3116B4DB}" w:val=" ADDIN NE.Ref.{89D56E26-547C-4869-9D9F-532A3116B4DB}&lt;Citation&gt;&lt;Group&gt;&lt;References&gt;&lt;Item&gt;&lt;ID&gt;86&lt;/ID&gt;&lt;UID&gt;{9C02A991-B5E1-4501-B814-6E3D7D85C210}&lt;/UID&gt;&lt;Title&gt;Factors associated with low birth weight of infants delivered at term&lt;/Title&gt;&lt;Template&gt;Journal Article&lt;/Template&gt;&lt;Star&gt;0&lt;/Star&gt;&lt;Tag&gt;0&lt;/Tag&gt;&lt;Author&gt;Fedrick, J; Adelstein, P&lt;/Author&gt;&lt;Year&gt;1978&lt;/Year&gt;&lt;Details&gt;&lt;_accessed&gt;61040078&lt;/_accessed&gt;&lt;_accession_num&gt;623719&lt;/_accession_num&gt;&lt;_created&gt;60072081&lt;/_created&gt;&lt;_date&gt;1978-01-01&lt;/_date&gt;&lt;_date_display&gt;1978 Jan&lt;/_date_display&gt;&lt;_issue&gt;1&lt;/_issue&gt;&lt;_journal&gt;Br J Obstet Gynaecol&lt;/_journal&gt;&lt;_keywords&gt;Adult; Blood Group Antigens; Body Height; Body Weight; Employment; Female; Humans; Infant Mortality; *Infant, Low Birth Weight; Infant, Newborn; Maternal Age; Parity; Pregnancy; Pregnancy Complications; Smoking/complications&lt;/_keywords&gt;&lt;_language&gt;eng&lt;/_language&gt;&lt;_modified&gt;60072081&lt;/_modified&gt;&lt;_pages&gt;1-7&lt;/_pages&gt;&lt;_type_work&gt;Journal Article&lt;/_type_work&gt;&lt;_url&gt;http://www.ncbi.nlm.nih.gov/entrez/query.fcgi?cmd=Retrieve&amp;amp;db=pubmed&amp;amp;dopt=Abstract&amp;amp;list_uids=623719&amp;amp;query_hl=1&lt;/_url&gt;&lt;_volume&gt;85&lt;/_volume&gt;&lt;/Details&gt;&lt;Extra&gt;&lt;DBUID&gt;{309CCB7A-A28D-4EFB-9B8C-36B8115905DA}&lt;/DBUID&gt;&lt;/Extra&gt;&lt;/Item&gt;&lt;/References&gt;&lt;/Group&gt;&lt;/Citation&gt;_x000a_"/>
    <w:docVar w:name="NE.Ref{8DB3F9F2-9B6E-4388-A3F8-8CA82B942651}" w:val=" ADDIN NE.Ref.{8DB3F9F2-9B6E-4388-A3F8-8CA82B942651}&lt;Citation&gt;&lt;Group&gt;&lt;References&gt;&lt;Item&gt;&lt;ID&gt;23&lt;/ID&gt;&lt;UID&gt;{723AA3FE-9EA6-4AAE-9EDC-19F5E6A2ECC8}&lt;/UID&gt;&lt;Title&gt;Epigenetically Controlled Fibroblast Growth Factor Receptor 2 Signaling Imposes on the RAS/BRAF/Mitogen-Activated Protein Kinase Pathway to Modulate Thyroid Cancer Progression&lt;/Title&gt;&lt;Template&gt;Journal Article&lt;/Template&gt;&lt;Star&gt;0&lt;/Star&gt;&lt;Tag&gt;0&lt;/Tag&gt;&lt;Author&gt;Kondo, T; Zheng, L; Liu, W; Kurebayashi, J; Asa, S L; Ezzat, S&lt;/Author&gt;&lt;Year&gt;2007&lt;/Year&gt;&lt;Details&gt;&lt;_accessed&gt;61039753&lt;/_accessed&gt;&lt;_collection_scope&gt;SCI;SCIE;&lt;/_collection_scope&gt;&lt;_created&gt;61039753&lt;/_created&gt;&lt;_date&gt;56494080&lt;/_date&gt;&lt;_db_updated&gt;CrossRef&lt;/_db_updated&gt;&lt;_doi&gt;10.1158/0008-5472.CAN-06-4477&lt;/_doi&gt;&lt;_impact_factor&gt;   9.122&lt;/_impact_factor&gt;&lt;_isbn&gt;0008-5472&lt;/_isbn&gt;&lt;_issue&gt;11&lt;/_issue&gt;&lt;_journal&gt;Cancer Research&lt;/_journal&gt;&lt;_modified&gt;61039753&lt;/_modified&gt;&lt;_pages&gt;5461-5470&lt;/_pages&gt;&lt;_tertiary_title&gt;Cancer Research&lt;/_tertiary_title&gt;&lt;_url&gt;http://cancerres.aacrjournals.org/cgi/doi/10.1158/0008-5472.CAN-06-4477&lt;/_url&gt;&lt;_volume&gt;67&lt;/_volume&gt;&lt;/Details&gt;&lt;Extra&gt;&lt;DBUID&gt;{D8EB157A-9C17-4BC4-AE15-F4E5487AE1DD}&lt;/DBUID&gt;&lt;/Extra&gt;&lt;/Item&gt;&lt;/References&gt;&lt;/Group&gt;&lt;/Citation&gt;_x000a_"/>
    <w:docVar w:name="NE.Ref{9058B7B2-CED9-499F-ADE6-B23E28C6CD50}" w:val=" ADDIN NE.Ref.{9058B7B2-CED9-499F-ADE6-B23E28C6CD50}&lt;Citation&gt;&lt;Group&gt;&lt;References&gt;&lt;Item&gt;&lt;ID&gt;75&lt;/ID&gt;&lt;UID&gt;{98395F5C-C6E6-4D65-97D8-09D073A351EF}&lt;/UID&gt;&lt;Title&gt;Trophoblast differentiation during embryo implantation and formation of the maternal-fetal interface&lt;/Title&gt;&lt;Template&gt;Journal Article&lt;/Template&gt;&lt;Star&gt;0&lt;/Star&gt;&lt;Tag&gt;0&lt;/Tag&gt;&lt;Author&gt;Red-Horse, K; Zhou, Y; Genbacev, O; Prakobphol, A; Foulk, R; McMaster, M; Fisher, S J&lt;/Author&gt;&lt;Year&gt;2004&lt;/Year&gt;&lt;Details&gt;&lt;_accession_num&gt;15372095&lt;/_accession_num&gt;&lt;_author_adr&gt;Department of Stomatology, University of California San Francisco, San Francisco, California 94143-0512, USA.&lt;/_author_adr&gt;&lt;_date_display&gt;2004 Sep&lt;/_date_display&gt;&lt;_date&gt;2004-09-01&lt;/_date&gt;&lt;_doi&gt;10.1172/JCI22991&lt;/_doi&gt;&lt;_isbn&gt;0021-9738 (Print); 0021-9738 (Linking)&lt;/_isbn&gt;&lt;_issue&gt;6&lt;/_issue&gt;&lt;_journal&gt;J Clin Invest&lt;/_journal&gt;&lt;_keywords&gt;Animals; Cell Differentiation; Embryo Implantation; Embryonic Development; Female; Humans; Maternal-Fetal Exchange/*physiology; Pregnancy; Trophoblasts/*cytology&lt;/_keywords&gt;&lt;_language&gt;eng&lt;/_language&gt;&lt;_pages&gt;744-54&lt;/_pages&gt;&lt;_tertiary_title&gt;The Journal of clinical investigation&lt;/_tertiary_title&gt;&lt;_type_work&gt;Journal Article; Research Support, Non-U.S. Gov&amp;apos;t; Research Support, U.S. Gov&amp;apos;t, P.H.S.; Review&lt;/_type_work&gt;&lt;_url&gt;http://www.ncbi.nlm.nih.gov/entrez/query.fcgi?cmd=Retrieve&amp;amp;db=pubmed&amp;amp;dopt=Abstract&amp;amp;list_uids=15372095&amp;amp;query_hl=1&lt;/_url&gt;&lt;_volume&gt;114&lt;/_volume&gt;&lt;_created&gt;61871023&lt;/_created&gt;&lt;_modified&gt;61871023&lt;/_modified&gt;&lt;_db_updated&gt;PubMed&lt;/_db_updated&gt;&lt;_impact_factor&gt;  12.784&lt;/_impact_factor&gt;&lt;_collection_scope&gt;SCI;SCIE;&lt;/_collection_scope&gt;&lt;/Details&gt;&lt;Extra&gt;&lt;DBUID&gt;{D8EB157A-9C17-4BC4-AE15-F4E5487AE1DD}&lt;/DBUID&gt;&lt;/Extra&gt;&lt;/Item&gt;&lt;/References&gt;&lt;/Group&gt;&lt;/Citation&gt;_x000a_"/>
    <w:docVar w:name="NE.Ref{90CA8884-033C-4312-B1A2-729E602C6AF3}" w:val=" ADDIN NE.Ref.{90CA8884-033C-4312-B1A2-729E602C6AF3}&lt;Citation&gt;&lt;Group&gt;&lt;References&gt;&lt;Item&gt;&lt;ID&gt;6&lt;/ID&gt;&lt;UID&gt;{F72B5BF4-69DC-4A55-A972-3C42DAA493CC}&lt;/UID&gt;&lt;Title&gt;Correlating global gene regulation to angiogenesis in the developing chick extra-embryonic vascular system&lt;/Title&gt;&lt;Template&gt;Journal Article&lt;/Template&gt;&lt;Star&gt;0&lt;/Star&gt;&lt;Tag&gt;0&lt;/Tag&gt;&lt;Author&gt;Javerzat, S; Franco, M; Herbert, J; Platonova, N; Peille, A L; Pantesco, V; De Vos, J; Assou, S; Bicknell, R; Bikfalvi, A; Hagedorn, M&lt;/Author&gt;&lt;Year&gt;2009&lt;/Year&gt;&lt;Details&gt;&lt;_accessed&gt;61038353&lt;/_accessed&gt;&lt;_accession_num&gt;19924294&lt;/_accession_num&gt;&lt;_author_adr&gt;INSERM U920, Laboratoire des Mecanismes Moleculaires de l&amp;apos;Angiogenese, Universite Bordeaux 1, Talence, France.&lt;/_author_adr&gt;&lt;_collection_scope&gt;SCIE;&lt;/_collection_scope&gt;&lt;_created&gt;61038350&lt;/_created&gt;&lt;_date&gt;57356640&lt;/_date&gt;&lt;_date_display&gt;2009&lt;/_date_display&gt;&lt;_db_updated&gt;PubMed&lt;/_db_updated&gt;&lt;_doi&gt;10.1371/journal.pone.0007856&lt;/_doi&gt;&lt;_impact_factor&gt;   3.234&lt;/_impact_factor&gt;&lt;_isbn&gt;1932-6203 (Electronic); 1932-6203 (Linking)&lt;/_isbn&gt;&lt;_issue&gt;11&lt;/_issue&gt;&lt;_journal&gt;PLoS One&lt;/_journal&gt;&lt;_keywords&gt;Animals; Chick Embryo; Chorioallantoic Membrane/metabolism; Cluster Analysis; Dose-Response Relationship, Drug; Gene Expression Profiling; *Gene Expression Regulation, Developmental; Humans; Immunohistochemistry/methods; Mitosis; Models, Biological; *Neovascularization, Physiologic; Oligonucleotide Array Sequence Analysis; Reverse Transcriptase Polymerase Chain Reaction; Time Factors&lt;/_keywords&gt;&lt;_language&gt;eng&lt;/_language&gt;&lt;_modified&gt;61038354&lt;/_modified&gt;&lt;_pages&gt;e7856&lt;/_pages&gt;&lt;_tertiary_title&gt;PloS one&lt;/_tertiary_title&gt;&lt;_type_work&gt;Journal Article; Research Support, Non-U.S. Gov&amp;apos;t&lt;/_type_work&gt;&lt;_url&gt;http://www.ncbi.nlm.nih.gov/entrez/query.fcgi?cmd=Retrieve&amp;amp;db=pubmed&amp;amp;dopt=Abstract&amp;amp;list_uids=19924294&amp;amp;query_hl=1&lt;/_url&gt;&lt;_volume&gt;4&lt;/_volume&gt;&lt;/Details&gt;&lt;Extra&gt;&lt;DBUID&gt;{D8EB157A-9C17-4BC4-AE15-F4E5487AE1DD}&lt;/DBUID&gt;&lt;/Extra&gt;&lt;/Item&gt;&lt;/References&gt;&lt;/Group&gt;&lt;/Citation&gt;_x000a_"/>
    <w:docVar w:name="NE.Ref{9384F016-32AC-43E5-8629-CA16B686544D}" w:val=" ADDIN NE.Ref.{9384F016-32AC-43E5-8629-CA16B686544D}&lt;Citation&gt;&lt;Group&gt;&lt;References&gt;&lt;Item&gt;&lt;ID&gt;49&lt;/ID&gt;&lt;UID&gt;{C4E89076-1BCC-41EA-90A4-DE242C1424FD}&lt;/UID&gt;&lt;Title&gt;The breadth of the placental surface but not the length is associated with body size at birth&lt;/Title&gt;&lt;Template&gt;Journal Article&lt;/Template&gt;&lt;Star&gt;0&lt;/Star&gt;&lt;Tag&gt;0&lt;/Tag&gt;&lt;Author&gt;Alwasel, S H; Abotalib, Z; Aljarallah, J S; Osmond, C; Al, Omar SY; Harrath, A; Thornburg, K; Barker, D J&lt;/Author&gt;&lt;Year&gt;2012&lt;/Year&gt;&lt;Details&gt;&lt;_accession_num&gt;22652045&lt;/_accession_num&gt;&lt;_author_adr&gt;Zoology Department, College of Science and Centre of Excellence in Biotechnology  Research, King Saud University, Saudi Arabia.&lt;/_author_adr&gt;&lt;_collection_scope&gt;SCI;SCIE;&lt;/_collection_scope&gt;&lt;_created&gt;61802705&lt;/_created&gt;&lt;_date&gt;2012-08-01&lt;/_date&gt;&lt;_date_display&gt;2012 Aug&lt;/_date_display&gt;&lt;_db_updated&gt;PubMed&lt;/_db_updated&gt;&lt;_doi&gt;10.1016/j.placenta.2012.04.015&lt;/_doi&gt;&lt;_impact_factor&gt;   2.759&lt;/_impact_factor&gt;&lt;_isbn&gt;1532-3102 (Electronic); 0143-4004 (Linking)&lt;/_isbn&gt;&lt;_issue&gt;8&lt;/_issue&gt;&lt;_journal&gt;Placenta&lt;/_journal&gt;&lt;_keywords&gt;Adolescent; Adult; *Body Size; Cohort Studies; Female; *Fetal Development; Fetal Growth Retardation/etiology; Hospitals, Maternity; Hospitals, University; Humans; Infant, Newborn; Male; Middle Aged; Organ Size; Placenta/*anatomy &amp;amp;amp; histology; Placental Insufficiency/physiopathology; *Placentation; Pregnancy; Saudi Arabia; Young Adult&lt;/_keywords&gt;&lt;_language&gt;eng&lt;/_language&gt;&lt;_modified&gt;61804357&lt;/_modified&gt;&lt;_ori_publication&gt;Copyright (c) 2012 Elsevier Ltd. All rights reserved.&lt;/_ori_publication&gt;&lt;_pages&gt;619-22&lt;/_pages&gt;&lt;_tertiary_title&gt;Placenta&lt;/_tertiary_title&gt;&lt;_type_work&gt;Journal Article&lt;/_type_work&gt;&lt;_url&gt;http://www.ncbi.nlm.nih.gov/entrez/query.fcgi?cmd=Retrieve&amp;amp;db=pubmed&amp;amp;dopt=Abstract&amp;amp;list_uids=22652045&amp;amp;query_hl=1&lt;/_url&gt;&lt;_volume&gt;33&lt;/_volume&gt;&lt;/Details&gt;&lt;Extra&gt;&lt;DBUID&gt;{D8EB157A-9C17-4BC4-AE15-F4E5487AE1DD}&lt;/DBUID&gt;&lt;/Extra&gt;&lt;/Item&gt;&lt;/References&gt;&lt;/Group&gt;&lt;/Citation&gt;_x000a_"/>
    <w:docVar w:name="NE.Ref{95BF276D-99BD-4B81-A648-4B42B13B9E21}" w:val=" ADDIN NE.Ref.{95BF276D-99BD-4B81-A648-4B42B13B9E21}&lt;Citation&gt;&lt;Group&gt;&lt;References&gt;&lt;Item&gt;&lt;ID&gt;21&lt;/ID&gt;&lt;UID&gt;{A5A8EC31-1DBF-4E14-A5ED-2FC336017DB6}&lt;/UID&gt;&lt;Title&gt;Weight, Volume and Surface Area of Placenta of Normal Pregnant Women and their Relation to Maternal and Neonatal Parameters in Malay, Chinese and Indian Ethnic Groups&lt;/Title&gt;&lt;Template&gt;Journal Article&lt;/Template&gt;&lt;Star&gt;0&lt;/Star&gt;&lt;Tag&gt;0&lt;/Tag&gt;&lt;Author&gt;Sivarao, S; Vidyadaran, M K; Jammal, A B E; Zainab, S; Goh, Y M; Ramesh, K N&lt;/Author&gt;&lt;Year&gt;2002&lt;/Year&gt;&lt;Details&gt;&lt;_accessed&gt;61039752&lt;/_accessed&gt;&lt;_collection_scope&gt;SCI;SCIE;&lt;/_collection_scope&gt;&lt;_created&gt;61039752&lt;/_created&gt;&lt;_db_updated&gt;CrossRef&lt;/_db_updated&gt;&lt;_doi&gt;10.1053/plac.2002.0817&lt;/_doi&gt;&lt;_impact_factor&gt;   0.000&lt;/_impact_factor&gt;&lt;_isbn&gt;01434004&lt;/_isbn&gt;&lt;_issue&gt;8-9&lt;/_issue&gt;&lt;_journal&gt;Placenta&lt;/_journal&gt;&lt;_modified&gt;61060222&lt;/_modified&gt;&lt;_pages&gt;691-696&lt;/_pages&gt;&lt;_tertiary_title&gt;Placenta&lt;/_tertiary_title&gt;&lt;_url&gt;http://linkinghub.elsevier.com/retrieve/pii/S0143400402908179_x000d__x000a_http://api.elsevier.com/content/article/PII:S0143400402908179?httpAccept=text/xml&lt;/_url&gt;&lt;_volume&gt;23&lt;/_volume&gt;&lt;/Details&gt;&lt;Extra&gt;&lt;DBUID&gt;{D8EB157A-9C17-4BC4-AE15-F4E5487AE1DD}&lt;/DBUID&gt;&lt;/Extra&gt;&lt;/Item&gt;&lt;/References&gt;&lt;/Group&gt;&lt;/Citation&gt;_x000a_"/>
    <w:docVar w:name="NE.Ref{98ACD1B3-0B2E-493B-8525-390E42DD389A}" w:val=" ADDIN NE.Ref.{98ACD1B3-0B2E-493B-8525-390E42DD389A}&lt;Citation&gt;&lt;Group&gt;&lt;References&gt;&lt;Item&gt;&lt;ID&gt;70&lt;/ID&gt;&lt;UID&gt;{8D4B9293-2D6D-4456-99EF-30C5989E185C}&lt;/UID&gt;&lt;Title&gt;Assessing natural direct and indirect effects for a continuous exposure and a dichotomous outcome&lt;/Title&gt;&lt;Template&gt;Journal Article&lt;/Template&gt;&lt;Star&gt;0&lt;/Star&gt;&lt;Tag&gt;0&lt;/Tag&gt;&lt;Author&gt;Wang, W; Zhang, B&lt;/Author&gt;&lt;Year&gt;2016&lt;/Year&gt;&lt;Details&gt;&lt;_accession_num&gt;28255292&lt;/_accession_num&gt;&lt;_author_adr&gt;Center of Biostatistics and Bioinformatics, New Guyton Research Building G562, University of Mississippi Medical Center, 2500 North State Street, Jackson, MS 39216.; Office of Surveillance and Biometrics, Center for Devices and Radiological Health, Food and Drug Administration, 10993 New Hampshire Avenue. Silver Spring,  MD 20993, , , Bo.Zhang@fda.hhs.gov.&lt;/_author_adr&gt;&lt;_created&gt;61865242&lt;/_created&gt;&lt;_date&gt;2016-01-20&lt;/_date&gt;&lt;_date_display&gt;2016&lt;/_date_display&gt;&lt;_db_updated&gt;PubMed&lt;/_db_updated&gt;&lt;_doi&gt;10.1080/15598608.2016.1203843&lt;/_doi&gt;&lt;_isbn&gt;1559-8608 (Print); 1559-8608 (Linking)&lt;/_isbn&gt;&lt;_issue&gt;3&lt;/_issue&gt;&lt;_journal&gt;J Stat Theory Pract&lt;/_journal&gt;&lt;_keywords&gt;continuous exposure; mediation formula; natural direct effect; natural indirect effect; potential outcomes framework; sensitivity analysis&lt;/_keywords&gt;&lt;_language&gt;eng&lt;/_language&gt;&lt;_modified&gt;61865242&lt;/_modified&gt;&lt;_pages&gt;574-587&lt;/_pages&gt;&lt;_tertiary_title&gt;Journal of statistical theory and practice&lt;/_tertiary_title&gt;&lt;_type_work&gt;Journal Article&lt;/_type_work&gt;&lt;_url&gt;http://www.ncbi.nlm.nih.gov/entrez/query.fcgi?cmd=Retrieve&amp;amp;db=pubmed&amp;amp;dopt=Abstract&amp;amp;list_uids=28255292&amp;amp;query_hl=1&lt;/_url&gt;&lt;_volume&gt;10&lt;/_volume&gt;&lt;/Details&gt;&lt;Extra&gt;&lt;DBUID&gt;{D8EB157A-9C17-4BC4-AE15-F4E5487AE1DD}&lt;/DBUID&gt;&lt;/Extra&gt;&lt;/Item&gt;&lt;/References&gt;&lt;/Group&gt;&lt;/Citation&gt;_x000a_"/>
    <w:docVar w:name="NE.Ref{9BE62C0E-2CD7-41F3-9CF5-378E527F383D}" w:val=" ADDIN NE.Ref.{9BE62C0E-2CD7-41F3-9CF5-378E527F383D}&lt;Citation&gt;&lt;Group&gt;&lt;References&gt;&lt;Item&gt;&lt;ID&gt;76&lt;/ID&gt;&lt;UID&gt;{ABD3B773-C7AE-427C-B7EE-2239B88376C4}&lt;/UID&gt;&lt;Title&gt;H3K27Ac Mark (Often Found near Active Regulatory Elements) on 7 cell lines from ENCODE&lt;/Title&gt;&lt;Template&gt;Web Page&lt;/Template&gt;&lt;Star&gt;0&lt;/Star&gt;&lt;Tag&gt;0&lt;/Tag&gt;&lt;Author&gt;UCSC&lt;/Author&gt;&lt;Year&gt;2017&lt;/Year&gt;&lt;Details&gt;&lt;_accessed&gt;61893511&lt;/_accessed&gt;&lt;_created&gt;61355006&lt;/_created&gt;&lt;_issue&gt;September 5, 2017&lt;/_issue&gt;&lt;_modified&gt;61893512&lt;/_modified&gt;&lt;_url&gt;https://genome.ucsc.edu/cgi-bin/hgTrackUi?hgsid=509764167_hBFLTAE3Vuhnfv0O6RMuAiUE2hXp&amp;amp;c=chr5&amp;amp;g=wgEncodeRegMarkH3k27ac&lt;/_url&gt;&lt;/Details&gt;&lt;Extra&gt;&lt;DBUID&gt;{D8EB157A-9C17-4BC4-AE15-F4E5487AE1DD}&lt;/DBUID&gt;&lt;/Extra&gt;&lt;/Item&gt;&lt;/References&gt;&lt;/Group&gt;&lt;/Citation&gt;_x000a_"/>
    <w:docVar w:name="NE.Ref{9D4B48B0-4302-49BD-80FB-22F4200AFB78}" w:val=" ADDIN NE.Ref.{9D4B48B0-4302-49BD-80FB-22F4200AFB78}&lt;Citation&gt;&lt;Group&gt;&lt;References&gt;&lt;Item&gt;&lt;ID&gt;24&lt;/ID&gt;&lt;UID&gt;{D0DBBC1C-802F-431A-8A17-5FE764D7127C}&lt;/UID&gt;&lt;Title&gt;Fetal growth restriction and methylation of growth-related genes in the placenta&lt;/Title&gt;&lt;Template&gt;Journal Article&lt;/Template&gt;&lt;Star&gt;0&lt;/Star&gt;&lt;Tag&gt;0&lt;/Tag&gt;&lt;Author&gt;Xiao, Xirong; Zhao, Yan; Jin, Rong; Chen, Jiao; Wang, Xiu; Baccarelli, Andrea; Zhang, Yunhui&lt;/Author&gt;&lt;Year&gt;2016&lt;/Year&gt;&lt;Details&gt;&lt;_accessed&gt;61040058&lt;/_accessed&gt;&lt;_collection_scope&gt;SCIE;&lt;/_collection_scope&gt;&lt;_created&gt;61040058&lt;/_created&gt;&lt;_db_updated&gt;CrossRef&lt;/_db_updated&gt;&lt;_doi&gt;10.2217/epi.15.101&lt;/_doi&gt;&lt;_impact_factor&gt;   4.541&lt;/_impact_factor&gt;&lt;_isbn&gt;1750-1911&lt;/_isbn&gt;&lt;_issue&gt;1&lt;/_issue&gt;&lt;_journal&gt;Epigenomics&lt;/_journal&gt;&lt;_modified&gt;61850354&lt;/_modified&gt;&lt;_pages&gt;33-42&lt;/_pages&gt;&lt;_tertiary_title&gt;Epigenomics&lt;/_tertiary_title&gt;&lt;_url&gt;http://www.futuremedicine.com/doi/10.2217/epi.15.101&lt;/_url&gt;&lt;_volume&gt;8&lt;/_volume&gt;&lt;/Details&gt;&lt;Extra&gt;&lt;DBUID&gt;{D8EB157A-9C17-4BC4-AE15-F4E5487AE1DD}&lt;/DBUID&gt;&lt;/Extra&gt;&lt;/Item&gt;&lt;/References&gt;&lt;/Group&gt;&lt;Group&gt;&lt;References&gt;&lt;Item&gt;&lt;ID&gt;72&lt;/ID&gt;&lt;UID&gt;{4D68B38B-C427-4EF5-B421-4879F1EFE88E}&lt;/UID&gt;&lt;Title&gt;Tissue differences in DNA methylation changes at AHRR in full term low birth weight in maternal blood, placenta and cord blood in Chinese&lt;/Title&gt;&lt;Template&gt;Journal Article&lt;/Template&gt;&lt;Star&gt;0&lt;/Star&gt;&lt;Tag&gt;0&lt;/Tag&gt;&lt;Author&gt;Tian, Fu-Ying; Hivert, Marie-France; Wen, Xiaozhong; Xie, Chuanbo; Niu, Zhongzheng; Fan, Lijun; Gillman, Matthew W; Chen, Wei-Qing&lt;/Author&gt;&lt;Year&gt;2017&lt;/Year&gt;&lt;Details&gt;&lt;_accessed&gt;61893514&lt;/_accessed&gt;&lt;_collection_scope&gt;SCI;SCIE;&lt;/_collection_scope&gt;&lt;_created&gt;61685783&lt;/_created&gt;&lt;_db_updated&gt;CrossRef&lt;/_db_updated&gt;&lt;_doi&gt;10.1016/j.placenta.2017.02.017&lt;/_doi&gt;&lt;_impact_factor&gt;   2.759&lt;/_impact_factor&gt;&lt;_isbn&gt;01434004&lt;/_isbn&gt;&lt;_journal&gt;Placenta&lt;/_journal&gt;&lt;_modified&gt;61893514&lt;/_modified&gt;&lt;_pages&gt;49-57&lt;/_pages&gt;&lt;_tertiary_title&gt;Placenta&lt;/_tertiary_title&gt;&lt;_url&gt;http://linkinghub.elsevier.com/retrieve/pii/S0143400417301637_x000d__x000a_http://api.elsevier.com/content/article/PII:S0143400417301637?httpAccept=text/plain&lt;/_url&gt;&lt;_volume&gt;52&lt;/_volume&gt;&lt;/Details&gt;&lt;Extra&gt;&lt;DBUID&gt;{D8EB157A-9C17-4BC4-AE15-F4E5487AE1DD}&lt;/DBUID&gt;&lt;/Extra&gt;&lt;/Item&gt;&lt;/References&gt;&lt;/Group&gt;&lt;/Citation&gt;_x000a_"/>
    <w:docVar w:name="NE.Ref{9F72D760-BEEF-43D4-B77E-5A73035FCB00}" w:val=" ADDIN NE.Ref.{9F72D760-BEEF-43D4-B77E-5A73035FCB00}&lt;Citation&gt;&lt;Group&gt;&lt;References&gt;&lt;Item&gt;&lt;ID&gt;46&lt;/ID&gt;&lt;UID&gt;{DC329669-7E57-40E4-A472-EDD1615C7E72}&lt;/UID&gt;&lt;Title&gt;Placenta mediates the association between maternal second-hand smoke exposure during pregnancy and small for gestational age&lt;/Title&gt;&lt;Template&gt;Journal Article&lt;/Template&gt;&lt;Star&gt;0&lt;/Star&gt;&lt;Tag&gt;0&lt;/Tag&gt;&lt;Author&gt;Niu, Z; Xie, C; Wen, X; Tian, F; Ding, P; He, Y; Lin, J; Yuan, S; Guo, X; Jia, D; Chen, W Q&lt;/Author&gt;&lt;Year&gt;2015&lt;/Year&gt;&lt;Details&gt;&lt;_accession_num&gt;26051507&lt;/_accession_num&gt;&lt;_author_adr&gt;Department of Biostatistics and Epidemiology, School of Public Health, Sun Yat-sen University, Guangzhou, China.; Department of Biostatistics and Epidemiology, School of Public Health, Sun Yat-sen University, Guangzhou, China.; Division of Behavioral Medicine, Department of Pediatrics, School of Medicine and Biomedical Sciences, State University of New York at Buffalo, Buffalo, NY, USA.; Department of Biostatistics and Epidemiology, School of Public Health, Sun Yat-sen University, Guangzhou, China.; Department of Biostatistics and Epidemiology, School of Public Health, Sun Yat-sen University, Guangzhou, China.; Department of Biostatistics and Epidemiology, School of Public Health, Sun Yat-sen University, Guangzhou, China.; Department of Science and Education, Shenzhen Women and Children&amp;apos;s Hospital, Shenzhen, China.; Department of Science and Education, Shenzhen Women and Children&amp;apos;s Hospital, Shenzhen, China.; Department of Obstetrical, Foshan Women and Children&amp;apos;s Hospital, Foshan, China.; Department of Obstetrical, Foshan Women and Children&amp;apos;s Hospital, Foshan, China.; Department of Biostatistics and Epidemiology, School of Public Health, Sun Yat-sen University, Guangzhou, China. Electronic address: chenwq@mail.sysu.edu.cn.&lt;/_author_adr&gt;&lt;_collection_scope&gt;SCI;SCIE;&lt;/_collection_scope&gt;&lt;_created&gt;61802691&lt;/_created&gt;&lt;_date&gt;2015-08-01&lt;/_date&gt;&lt;_date_display&gt;2015 Aug&lt;/_date_display&gt;&lt;_db_updated&gt;PubMed&lt;/_db_updated&gt;&lt;_doi&gt;10.1016/j.placenta.2015.05.005&lt;/_doi&gt;&lt;_impact_factor&gt;   2.759&lt;/_impact_factor&gt;&lt;_isbn&gt;1532-3102 (Electronic); 0143-4004 (Linking)&lt;/_isbn&gt;&lt;_issue&gt;8&lt;/_issue&gt;&lt;_journal&gt;Placenta&lt;/_journal&gt;&lt;_keywords&gt;Birth Weight; Case-Control Studies; Female; Fetal Development/*physiology; Fetal Growth Retardation/*etiology/metabolism; Humans; Infant, Newborn; Infant, Small for Gestational Age/*metabolism; Maternal Exposure/*adverse effects; Placenta/*metabolism; Pregnancy; Tobacco Smoke Pollution/*adverse effectsMediation; Placental weight; Second-hand smoke; Small for gestational age&lt;/_keywords&gt;&lt;_language&gt;eng&lt;/_language&gt;&lt;_modified&gt;61802692&lt;/_modified&gt;&lt;_ori_publication&gt;Copyright (c) 2015 Elsevier Ltd. All rights reserved.&lt;/_ori_publication&gt;&lt;_pages&gt;876-80&lt;/_pages&gt;&lt;_tertiary_title&gt;Placenta&lt;/_tertiary_title&gt;&lt;_type_work&gt;Journal Article; Research Support, Non-U.S. Gov&amp;apos;t&lt;/_type_work&gt;&lt;_url&gt;http://www.ncbi.nlm.nih.gov/entrez/query.fcgi?cmd=Retrieve&amp;amp;db=pubmed&amp;amp;dopt=Abstract&amp;amp;list_uids=26051507&amp;amp;query_hl=1&lt;/_url&gt;&lt;_volume&gt;36&lt;/_volume&gt;&lt;/Details&gt;&lt;Extra&gt;&lt;DBUID&gt;{D8EB157A-9C17-4BC4-AE15-F4E5487AE1DD}&lt;/DBUID&gt;&lt;/Extra&gt;&lt;/Item&gt;&lt;/References&gt;&lt;/Group&gt;&lt;Group&gt;&lt;References&gt;&lt;Item&gt;&lt;ID&gt;47&lt;/ID&gt;&lt;UID&gt;{73D67F15-E2F3-4F5A-BD38-2977C1C3E6CC}&lt;/UID&gt;&lt;Title&gt;Fetal growth versus birthweight: the role of placenta versus other determinants&lt;/Title&gt;&lt;Template&gt;Journal Article&lt;/Template&gt;&lt;Star&gt;0&lt;/Star&gt;&lt;Tag&gt;0&lt;/Tag&gt;&lt;Author&gt;Roland, M C; Friis, C M; Voldner, N; Godang, K; Bollerslev, J; Haugen, G; Henriksen, T&lt;/Author&gt;&lt;Year&gt;2012&lt;/Year&gt;&lt;Details&gt;&lt;_accession_num&gt;22723995&lt;/_accession_num&gt;&lt;_author_adr&gt;Department of Obstetrics, Oslo University Hospital, Oslo, Norway. mcpaasche@hotmail.com&lt;/_author_adr&gt;&lt;_collection_scope&gt;SCIE;&lt;/_collection_scope&gt;&lt;_created&gt;61802695&lt;/_created&gt;&lt;_date&gt;2012-01-20&lt;/_date&gt;&lt;_date_display&gt;2012&lt;/_date_display&gt;&lt;_db_updated&gt;PubMed&lt;/_db_updated&gt;&lt;_doi&gt;10.1371/journal.pone.0039324&lt;/_doi&gt;&lt;_impact_factor&gt;   2.806&lt;/_impact_factor&gt;&lt;_isbn&gt;1932-6203 (Electronic); 1932-6203 (Linking)&lt;/_isbn&gt;&lt;_issue&gt;6&lt;/_issue&gt;&lt;_journal&gt;PLoS One&lt;/_journal&gt;&lt;_keywords&gt;Adult; *Birth Weight; Body Weights and Measures; Cohort Studies; Female; *Fetal Development; Gestational Age; Humans; Male; Organ Size; *Placentation; Pregnancy; Pregnancy Trimester, Third; Prospective Studies; Young Adult&lt;/_keywords&gt;&lt;_language&gt;eng&lt;/_language&gt;&lt;_modified&gt;61802695&lt;/_modified&gt;&lt;_pages&gt;e39324&lt;/_pages&gt;&lt;_tertiary_title&gt;PloS one&lt;/_tertiary_title&gt;&lt;_type_work&gt;Journal Article; Research Support, Non-U.S. Gov&amp;apos;t&lt;/_type_work&gt;&lt;_url&gt;http://www.ncbi.nlm.nih.gov/entrez/query.fcgi?cmd=Retrieve&amp;amp;db=pubmed&amp;amp;dopt=Abstract&amp;amp;list_uids=22723995&amp;amp;query_hl=1&lt;/_url&gt;&lt;_volume&gt;7&lt;/_volume&gt;&lt;/Details&gt;&lt;Extra&gt;&lt;DBUID&gt;{D8EB157A-9C17-4BC4-AE15-F4E5487AE1DD}&lt;/DBUID&gt;&lt;/Extra&gt;&lt;/Item&gt;&lt;/References&gt;&lt;/Group&gt;&lt;Group&gt;&lt;References&gt;&lt;Item&gt;&lt;ID&gt;48&lt;/ID&gt;&lt;UID&gt;{C57793A4-3530-4C01-98CA-65E09B05F994}&lt;/UID&gt;&lt;Title&gt;Maternal-fetal nutrient transport in pregnancy pathologies: the role of the placenta&lt;/Title&gt;&lt;Template&gt;Journal Article&lt;/Template&gt;&lt;Star&gt;0&lt;/Star&gt;&lt;Tag&gt;0&lt;/Tag&gt;&lt;Author&gt;Brett, K E; Ferraro, Z M; Yockell-Lelievre, J; Gruslin, A; Adamo, K B&lt;/Author&gt;&lt;Year&gt;2014&lt;/Year&gt;&lt;Details&gt;&lt;_accession_num&gt;25222554&lt;/_accession_num&gt;&lt;_author_adr&gt;Healthy Active Living and Obesity Research Group, Children&amp;apos;s Hospital of Eastern  Ontario Research Institute, 401 Smyth Rd., Ottawa, ON K1H 8L1, Canada. kebrett123@gmail.com.; Division of Maternal-Fetal Medicine, Obstetrics and Gynecology, the Ottawa Hospital, 501 Smyth Rd., Ottawa, ON K1H 8L6, Canada. zach.ferraro@gmail.com.; Ottawa Hospital Research Institute, Cancer Centre, 501 Smyth Rd., Ottawa, ON K1H  8L6, Canada. jyockell@ohri.ca.; Division of Maternal-Fetal Medicine, Obstetrics and Gynecology, the Ottawa Hospital, 501 Smyth Rd., Ottawa, ON K1H 8L6, Canada. zach.ferraro@gmail.com.; Healthy Active Living and Obesity Research Group, Children&amp;apos;s Hospital of Eastern  Ontario Research Institute, 401 Smyth Rd., Ottawa, ON K1H 8L1, Canada. kadamo@cheo.on.ca.&lt;/_author_adr&gt;&lt;_collection_scope&gt;SCIE;&lt;/_collection_scope&gt;&lt;_created&gt;61802696&lt;/_created&gt;&lt;_date&gt;2014-09-12&lt;/_date&gt;&lt;_date_display&gt;2014 Sep 12&lt;/_date_display&gt;&lt;_db_updated&gt;PubMed&lt;/_db_updated&gt;&lt;_doi&gt;10.3390/ijms150916153&lt;/_doi&gt;&lt;_impact_factor&gt;   3.226&lt;/_impact_factor&gt;&lt;_isbn&gt;1422-0067 (Electronic); 1422-0067 (Linking)&lt;/_isbn&gt;&lt;_issue&gt;9&lt;/_issue&gt;&lt;_journal&gt;Int J Mol Sci&lt;/_journal&gt;&lt;_keywords&gt;Amino Acids/metabolism; Animals; Cholesterol/metabolism; Diabetes, Gestational/metabolism/pathology; Fatty Acids/metabolism; Female; Fetal Growth Retardation/metabolism/pathology; Glucose/metabolism; Glucose Transport Proteins, Facilitative/metabolism; Humans; Maternal-Fetal Exchange; Obesity/metabolism/pathology; Placenta/*physiology; Pregnancy&lt;/_keywords&gt;&lt;_language&gt;eng&lt;/_language&gt;&lt;_modified&gt;61805619&lt;/_modified&gt;&lt;_pages&gt;16153-85&lt;/_pages&gt;&lt;_tertiary_title&gt;International journal of molecular sciences&lt;/_tertiary_title&gt;&lt;_type_work&gt;Journal Article; Research Support, Non-U.S. Gov&amp;apos;t; Review&lt;/_type_work&gt;&lt;_url&gt;http://www.ncbi.nlm.nih.gov/entrez/query.fcgi?cmd=Retrieve&amp;amp;db=pubmed&amp;amp;dopt=Abstract&amp;amp;list_uids=25222554&amp;amp;query_hl=1&lt;/_url&gt;&lt;_volume&gt;15&lt;/_volume&gt;&lt;/Details&gt;&lt;Extra&gt;&lt;DBUID&gt;{D8EB157A-9C17-4BC4-AE15-F4E5487AE1DD}&lt;/DBUID&gt;&lt;/Extra&gt;&lt;/Item&gt;&lt;/References&gt;&lt;/Group&gt;&lt;/Citation&gt;_x000a_"/>
    <w:docVar w:name="NE.Ref{9F916DC4-9D98-44D4-9411-503F4E66B318}" w:val=" ADDIN NE.Ref.{9F916DC4-9D98-44D4-9411-503F4E66B318}&lt;Citation&gt;&lt;Group&gt;&lt;References&gt;&lt;Item&gt;&lt;ID&gt;11&lt;/ID&gt;&lt;UID&gt;{F82EC562-5F3F-4E59-9F03-365E249A6347}&lt;/UID&gt;&lt;Title&gt;Fibroblast growth factors activate mitogen-activated protein kinase pathways to promote migration in ovine trophoblast cells&lt;/Title&gt;&lt;Template&gt;Journal Article&lt;/Template&gt;&lt;Star&gt;0&lt;/Star&gt;&lt;Tag&gt;0&lt;/Tag&gt;&lt;Author&gt;Yang, Q E; Giassetti, M I; Ealy, A D&lt;/Author&gt;&lt;Year&gt;2011&lt;/Year&gt;&lt;Details&gt;&lt;_accessed&gt;61038350&lt;/_accessed&gt;&lt;_collection_scope&gt;SCI;SCIE;&lt;/_collection_scope&gt;&lt;_created&gt;61038350&lt;/_created&gt;&lt;_date&gt;58553280&lt;/_date&gt;&lt;_db_updated&gt;CrossRef&lt;/_db_updated&gt;&lt;_doi&gt;10.1530/REP-10-0541&lt;/_doi&gt;&lt;_impact_factor&gt;   3.174&lt;/_impact_factor&gt;&lt;_isbn&gt;1470-1626&lt;/_isbn&gt;&lt;_issue&gt;5&lt;/_issue&gt;&lt;_journal&gt;Reproduction&lt;/_journal&gt;&lt;_modified&gt;61038351&lt;/_modified&gt;&lt;_pages&gt;707-714&lt;/_pages&gt;&lt;_tertiary_title&gt;Reproduction&lt;/_tertiary_title&gt;&lt;_url&gt;http://www.reproduction-online.org/cgi/doi/10.1530/REP-10-0541&lt;/_url&gt;&lt;_volume&gt;141&lt;/_volume&gt;&lt;/Details&gt;&lt;Extra&gt;&lt;DBUID&gt;{D8EB157A-9C17-4BC4-AE15-F4E5487AE1DD}&lt;/DBUID&gt;&lt;/Extra&gt;&lt;/Item&gt;&lt;/References&gt;&lt;/Group&gt;&lt;Group&gt;&lt;References&gt;&lt;Item&gt;&lt;ID&gt;6&lt;/ID&gt;&lt;UID&gt;{F72B5BF4-69DC-4A55-A972-3C42DAA493CC}&lt;/UID&gt;&lt;Title&gt;Correlating global gene regulation to angiogenesis in the developing chick extra-embryonic vascular system&lt;/Title&gt;&lt;Template&gt;Journal Article&lt;/Template&gt;&lt;Star&gt;0&lt;/Star&gt;&lt;Tag&gt;0&lt;/Tag&gt;&lt;Author&gt;Javerzat, S; Franco, M; Herbert, J; Platonova, N; Peille, A L; Pantesco, V; De Vos, J; Assou, S; Bicknell, R; Bikfalvi, A; Hagedorn, M&lt;/Author&gt;&lt;Year&gt;2009&lt;/Year&gt;&lt;Details&gt;&lt;_accessed&gt;61038353&lt;/_accessed&gt;&lt;_accession_num&gt;19924294&lt;/_accession_num&gt;&lt;_author_adr&gt;INSERM U920, Laboratoire des Mecanismes Moleculaires de l&amp;apos;Angiogenese, Universite Bordeaux 1, Talence, France.&lt;/_author_adr&gt;&lt;_collection_scope&gt;SCIE;&lt;/_collection_scope&gt;&lt;_created&gt;61038350&lt;/_created&gt;&lt;_date&gt;57356640&lt;/_date&gt;&lt;_date_display&gt;2009&lt;/_date_display&gt;&lt;_db_updated&gt;PubMed&lt;/_db_updated&gt;&lt;_doi&gt;10.1371/journal.pone.0007856&lt;/_doi&gt;&lt;_impact_factor&gt;   3.234&lt;/_impact_factor&gt;&lt;_isbn&gt;1932-6203 (Electronic); 1932-6203 (Linking)&lt;/_isbn&gt;&lt;_issue&gt;11&lt;/_issue&gt;&lt;_journal&gt;PLoS One&lt;/_journal&gt;&lt;_keywords&gt;Animals; Chick Embryo; Chorioallantoic Membrane/metabolism; Cluster Analysis; Dose-Response Relationship, Drug; Gene Expression Profiling; *Gene Expression Regulation, Developmental; Humans; Immunohistochemistry/methods; Mitosis; Models, Biological; *Neovascularization, Physiologic; Oligonucleotide Array Sequence Analysis; Reverse Transcriptase Polymerase Chain Reaction; Time Factors&lt;/_keywords&gt;&lt;_language&gt;eng&lt;/_language&gt;&lt;_modified&gt;61038354&lt;/_modified&gt;&lt;_pages&gt;e7856&lt;/_pages&gt;&lt;_tertiary_title&gt;PloS one&lt;/_tertiary_title&gt;&lt;_type_work&gt;Journal Article; Research Support, Non-U.S. Gov&amp;apos;t&lt;/_type_work&gt;&lt;_url&gt;http://www.ncbi.nlm.nih.gov/entrez/query.fcgi?cmd=Retrieve&amp;amp;db=pubmed&amp;amp;dopt=Abstract&amp;amp;list_uids=19924294&amp;amp;query_hl=1&lt;/_url&gt;&lt;_volume&gt;4&lt;/_volume&gt;&lt;/Details&gt;&lt;Extra&gt;&lt;DBUID&gt;{D8EB157A-9C17-4BC4-AE15-F4E5487AE1DD}&lt;/DBUID&gt;&lt;/Extra&gt;&lt;/Item&gt;&lt;/References&gt;&lt;/Group&gt;&lt;Group&gt;&lt;References&gt;&lt;Item&gt;&lt;ID&gt;39&lt;/ID&gt;&lt;UID&gt;{A4800481-9B90-4A50-BB98-6BFF799F0425}&lt;/UID&gt;&lt;Title&gt;Fibroblast growth factors, their receptors and signaling&lt;/Title&gt;&lt;Template&gt;Journal Article&lt;/Template&gt;&lt;Star&gt;0&lt;/Star&gt;&lt;Tag&gt;0&lt;/Tag&gt;&lt;Author&gt;Powers, C J; McLeskey, S W; Wellstein, A&lt;/Author&gt;&lt;Year&gt;2000&lt;/Year&gt;&lt;Details&gt;&lt;_accession_num&gt;11021964&lt;/_accession_num&gt;&lt;_author_adr&gt;School of Nursing, Department of Pharmacology, Department of Oncology, Lombardi Cancer Center, Georgetown University, Washington, DC 20007, USA.&lt;/_author_adr&gt;&lt;_created&gt;61061095&lt;/_created&gt;&lt;_date&gt;2000-09-01&lt;/_date&gt;&lt;_date_display&gt;2000 Sep&lt;/_date_display&gt;&lt;_db_updated&gt;PubMed&lt;/_db_updated&gt;&lt;_impact_factor&gt;   4.805&lt;/_impact_factor&gt;&lt;_isbn&gt;1351-0088 (Print); 1351-0088 (Linking)&lt;/_isbn&gt;&lt;_issue&gt;3&lt;/_issue&gt;&lt;_journal&gt;Endocr Relat Cancer&lt;/_journal&gt;&lt;_keywords&gt;Animals; Extracellular Matrix/physiology; Fibroblast Growth Factors/*physiology; Glycosaminoglycans/physiology; Growth Substances/physiology; Humans; Neoplasms/*pathology/*physiopathology; Receptors, Fibroblast Growth Factor/*physiology; *Signal Transduction&lt;/_keywords&gt;&lt;_language&gt;eng&lt;/_language&gt;&lt;_modified&gt;61061096&lt;/_modified&gt;&lt;_pages&gt;165-97&lt;/_pages&gt;&lt;_tertiary_title&gt;Endocrine-related cancer&lt;/_tertiary_title&gt;&lt;_type_work&gt;Journal Article; Review&lt;/_type_work&gt;&lt;_url&gt;http://www.ncbi.nlm.nih.gov/entrez/query.fcgi?cmd=Retrieve&amp;amp;db=pubmed&amp;amp;dopt=Abstract&amp;amp;list_uids=11021964&amp;amp;query_hl=1&lt;/_url&gt;&lt;_volume&gt;7&lt;/_volume&gt;&lt;/Details&gt;&lt;Extra&gt;&lt;DBUID&gt;{D8EB157A-9C17-4BC4-AE15-F4E5487AE1DD}&lt;/DBUID&gt;&lt;/Extra&gt;&lt;/Item&gt;&lt;/References&gt;&lt;/Group&gt;&lt;/Citation&gt;_x000a_"/>
    <w:docVar w:name="NE.Ref{A5217977-D48A-4348-A638-8C68F626BFC5}" w:val=" ADDIN NE.Ref.{A5217977-D48A-4348-A638-8C68F626BFC5}&lt;Citation&gt;&lt;Group&gt;&lt;References&gt;&lt;Item&gt;&lt;ID&gt;70&lt;/ID&gt;&lt;UID&gt;{9524B5BF-32AF-4B6B-AF03-107D253769B4}&lt;/UID&gt;&lt;Title&gt;DNA methylation of IGF2DMR and H19 is associated with fetal and infant growth: the generation R study&lt;/Title&gt;&lt;Template&gt;Journal Article&lt;/Template&gt;&lt;Star&gt;0&lt;/Star&gt;&lt;Tag&gt;0&lt;/Tag&gt;&lt;Author&gt;Bouwland-Both, M I; van Mil, N H; Stolk, L; Eilers, P H; Verbiest, M M; Heijmans, B T; Tiemeier, H; Hofman, A; Steegers, E A; Jaddoe, V W; Steegers-Theunissen, R P&lt;/Author&gt;&lt;Year&gt;2013&lt;/Year&gt;&lt;Details&gt;&lt;_accession_num&gt;24349121&lt;/_accession_num&gt;&lt;_author_adr&gt;The Generation R Study Group, Erasmus Medical Centre, Rotterdam, The Netherlands  ; Department of Obstetrics and Gynecology, Erasmus Medical Centre, Rotterdam, The Netherlands.; The Generation R Study Group, Erasmus Medical Centre, Rotterdam, The Netherlands  ; Department of Obstetrics and Gynecology, Erasmus Medical Centre, Rotterdam, The Netherlands ; Department of Child and Adolescent Psychiatry/Psychology, Erasmus Medical Centre, Rotterdam, The Netherlands.; Department of Internal Medicine, Erasmus Medical Centre, Rotterdam, The Netherlands ; Netherlands Consortium of Healthy Aging, Rotterdam/Leiden, The Netherlands.; Department of Biostatistics, Erasmus Medical Centre, Rotterdam, The Netherlands.; Department of Internal Medicine, Erasmus Medical Centre, Rotterdam, The Netherlands.; Netherlands Consortium of Healthy Aging, Rotterdam/Leiden, The Netherlands ; Department of Molecular Epidemiology, Leiden University Medical Centre, Leiden, The Netherlands.; Department of Child and Adolescent Psychiatry/Psychology, Erasmus Medical Centre, Rotterdam, The Netherlands ; Department of Epidemiology, Erasmus Medical Centre,  Rotterdam, The Netherlands.; Department of Epidemiology, Erasmus Medical Centre, Rotterdam, The Netherlands.; Department of Obstetrics and Gynecology, Erasmus Medical Centre, Rotterdam, The Netherlands.; The Generation R Study Group, Erasmus Medical Centre, Rotterdam, The Netherlands  ; Department of Epidemiology, Erasmus Medical Centre, Rotterdam, The Netherlands  ; Department of Pediatrics, Erasmus Medical Centre, Rotterdam, The Netherlands.; Department of Obstetrics and Gynecology, Erasmus Medical Centre, Rotterdam, The Netherlands ; Department of Clinical Genetics, Erasmus Medical Centre, Rotterdam, The Netherlands.&lt;/_author_adr&gt;&lt;_created&gt;60264909&lt;/_created&gt;&lt;_date&gt;2013-01-20&lt;/_date&gt;&lt;_date_display&gt;2013&lt;/_date_display&gt;&lt;_doi&gt;10.1371/journal.pone.0081731&lt;/_doi&gt;&lt;_issue&gt;12&lt;/_issue&gt;&lt;_journal&gt;PLoS One&lt;/_journal&gt;&lt;_language&gt;eng&lt;/_language&gt;&lt;_modified&gt;60264909&lt;/_modified&gt;&lt;_pages&gt;e81731&lt;/_pages&gt;&lt;_type_work&gt;Journal Article&lt;/_type_work&gt;&lt;_url&gt;http://www.ncbi.nlm.nih.gov/entrez/query.fcgi?cmd=Retrieve&amp;amp;db=pubmed&amp;amp;dopt=Abstract&amp;amp;list_uids=24349121&amp;amp;query_hl=1&lt;/_url&gt;&lt;_volume&gt;8&lt;/_volume&gt;&lt;/Details&gt;&lt;Extra&gt;&lt;DBUID&gt;{AA2126F2-E7F4-4F48-B2A9-5F93D228E108}&lt;/DBUID&gt;&lt;/Extra&gt;&lt;/Item&gt;&lt;/References&gt;&lt;/Group&gt;&lt;/Citation&gt;_x000a_"/>
    <w:docVar w:name="NE.Ref{A8DBD4C9-9BAD-4FFD-A769-50012CFB2484}" w:val=" ADDIN NE.Ref.{A8DBD4C9-9BAD-4FFD-A769-50012CFB2484}&lt;Citation&gt;&lt;Group&gt;&lt;References&gt;&lt;Item&gt;&lt;ID&gt;73&lt;/ID&gt;&lt;UID&gt;{9CC44A45-E1E5-47D0-B976-65C65B2C81D5}&lt;/UID&gt;&lt;Title&gt;Epigenetic epidemiology of the developmental origins hypothesis&lt;/Title&gt;&lt;Template&gt;Journal Article&lt;/Template&gt;&lt;Star&gt;0&lt;/Star&gt;&lt;Tag&gt;0&lt;/Tag&gt;&lt;Author&gt;Waterland, R A; Michels, K B&lt;/Author&gt;&lt;Year&gt;2007&lt;/Year&gt;&lt;Details&gt;&lt;_accession_num&gt;17465856&lt;/_accession_num&gt;&lt;_author_adr&gt;Department of Pediatrics, USDA Children&amp;apos;s Nutrition Research Center, Baylor College of Medicine, Houston, TX, USA. waterland@bcm.edu&lt;/_author_adr&gt;&lt;_collection_scope&gt;SCI;SCIE;&lt;/_collection_scope&gt;&lt;_created&gt;61870373&lt;/_created&gt;&lt;_date&gt;2007-01-20&lt;/_date&gt;&lt;_date_display&gt;2007&lt;/_date_display&gt;&lt;_db_updated&gt;PubMed&lt;/_db_updated&gt;&lt;_doi&gt;10.1146/annurev.nutr.27.061406.093705&lt;/_doi&gt;&lt;_impact_factor&gt;   9.054&lt;/_impact_factor&gt;&lt;_isbn&gt;0199-9885 (Print); 0199-9885 (Linking)&lt;/_isbn&gt;&lt;_journal&gt;Annu Rev Nutr&lt;/_journal&gt;&lt;_keywords&gt;DNA Methylation; Epigenesis, Genetic/genetics/*physiology; Female; *Gene Expression Regulation, Developmental; Genomic Imprinting/genetics/physiology; Human Development/*physiology; Humans; Maternal Nutritional Physiological Phenomena/*physiology; Pregnancy; *Prenatal Exposure Delayed Effects&lt;/_keywords&gt;&lt;_language&gt;eng&lt;/_language&gt;&lt;_modified&gt;61870373&lt;/_modified&gt;&lt;_pages&gt;363-88&lt;/_pages&gt;&lt;_tertiary_title&gt;Annual review of nutrition&lt;/_tertiary_title&gt;&lt;_type_work&gt;Journal Article; Research Support, N.I.H., Extramural; Research Support, Non-U.S. Gov&amp;apos;t; Research Support, U.S. Gov&amp;apos;t, Non-P.H.S.; Review&lt;/_type_work&gt;&lt;_url&gt;http://www.ncbi.nlm.nih.gov/entrez/query.fcgi?cmd=Retrieve&amp;amp;db=pubmed&amp;amp;dopt=Abstract&amp;amp;list_uids=17465856&amp;amp;query_hl=1&lt;/_url&gt;&lt;_volume&gt;27&lt;/_volume&gt;&lt;/Details&gt;&lt;Extra&gt;&lt;DBUID&gt;{D8EB157A-9C17-4BC4-AE15-F4E5487AE1DD}&lt;/DBUID&gt;&lt;/Extra&gt;&lt;/Item&gt;&lt;/References&gt;&lt;/Group&gt;&lt;/Citation&gt;_x000a_"/>
    <w:docVar w:name="NE.Ref{ACAE9C66-9987-4EC6-8992-AD28EB86A9A8}" w:val=" ADDIN NE.Ref.{ACAE9C66-9987-4EC6-8992-AD28EB86A9A8}&lt;Citation&gt;&lt;Group&gt;&lt;References&gt;&lt;Item&gt;&lt;ID&gt;16&lt;/ID&gt;&lt;UID&gt;{58602931-3965-4BC5-A94D-3E691DA5326C}&lt;/UID&gt;&lt;Title&gt;The expression of fibroblast growth factor receptors during early bovine conceptus development and pharmacological analysis of their actions on trophoblast growth in vitro&lt;/Title&gt;&lt;Template&gt;Journal Article&lt;/Template&gt;&lt;Star&gt;0&lt;/Star&gt;&lt;Tag&gt;0&lt;/Tag&gt;&lt;Author&gt;Ozawa, M; Yang, Q E; Ealy, A D&lt;/Author&gt;&lt;Year&gt;2013&lt;/Year&gt;&lt;Details&gt;&lt;_accessed&gt;61038350&lt;/_accessed&gt;&lt;_collection_scope&gt;SCI;SCIE;&lt;/_collection_scope&gt;&lt;_created&gt;61038350&lt;/_created&gt;&lt;_date&gt;59466240&lt;/_date&gt;&lt;_db_updated&gt;CrossRef&lt;/_db_updated&gt;&lt;_doi&gt;10.1530/REP-12-0220&lt;/_doi&gt;&lt;_impact_factor&gt;   3.100&lt;/_impact_factor&gt;&lt;_isbn&gt;1470-1626&lt;/_isbn&gt;&lt;_issue&gt;2&lt;/_issue&gt;&lt;_journal&gt;Reproduction&lt;/_journal&gt;&lt;_modified&gt;61804382&lt;/_modified&gt;&lt;_pages&gt;191-201&lt;/_pages&gt;&lt;_tertiary_title&gt;Reproduction&lt;/_tertiary_title&gt;&lt;_url&gt;http://www.reproduction-online.org/cgi/doi/10.1530/REP-12-0220&lt;/_url&gt;&lt;_volume&gt;145&lt;/_volume&gt;&lt;/Details&gt;&lt;Extra&gt;&lt;DBUID&gt;{D8EB157A-9C17-4BC4-AE15-F4E5487AE1DD}&lt;/DBUID&gt;&lt;/Extra&gt;&lt;/Item&gt;&lt;/References&gt;&lt;/Group&gt;&lt;Group&gt;&lt;References&gt;&lt;Item&gt;&lt;ID&gt;15&lt;/ID&gt;&lt;UID&gt;{A095ADF1-1271-418E-8FE9-E9F77E361B46}&lt;/UID&gt;&lt;Title&gt;Targeted disruption of fibroblast growth factor (FGF) receptor 2 suggests a role for FGF signaling in pregastrulation mammalian development&lt;/Title&gt;&lt;Template&gt;Journal Article&lt;/Template&gt;&lt;Star&gt;0&lt;/Star&gt;&lt;Tag&gt;0&lt;/Tag&gt;&lt;Author&gt;Arman, E; Haffner-Krausz, R; Chen, Y; Heath, J K; Lonai, P&lt;/Author&gt;&lt;Year&gt;1998&lt;/Year&gt;&lt;Details&gt;&lt;_accessed&gt;61893510&lt;/_accessed&gt;&lt;_accession_num&gt;9560232&lt;/_accession_num&gt;&lt;_author_adr&gt;Department of Molecular Genetics, The Weizmann Institute of Science, Rehovot, Israel 76100, USA.&lt;/_author_adr&gt;&lt;_created&gt;61038350&lt;/_created&gt;&lt;_date&gt;51711840&lt;/_date&gt;&lt;_date_display&gt;1998 Apr 28&lt;/_date_display&gt;&lt;_db_updated&gt;PubMed&lt;/_db_updated&gt;&lt;_impact_factor&gt;   9.661&lt;/_impact_factor&gt;&lt;_isbn&gt;0027-8424 (Print); 0027-8424 (Linking)&lt;/_isbn&gt;&lt;_issue&gt;9&lt;/_issue&gt;&lt;_journal&gt;Proc Natl Acad Sci U S A&lt;/_journal&gt;&lt;_keywords&gt;Animals; Cell Differentiation; *Embryo Implantation; Female; Gene Expression Regulation, Developmental; Genes, Lethal; Gestational Age; In Situ Hybridization; Mice; Mice, Knockout; Pregnancy; RNA, Messenger/genetics; Receptor Protein-Tyrosine Kinases/*physiology; Receptor, Fibroblast Growth Factor, Type 2; Receptors, Fibroblast Growth Factor/*physiology&lt;/_keywords&gt;&lt;_language&gt;eng&lt;/_language&gt;&lt;_modified&gt;61893510&lt;/_modified&gt;&lt;_pages&gt;5082-7&lt;/_pages&gt;&lt;_tertiary_title&gt;Proceedings of the National Academy of Sciences of the United States of America&lt;/_tertiary_title&gt;&lt;_type_work&gt;Journal Article; Research Support, Non-U.S. Gov&amp;apos;t&lt;/_type_work&gt;&lt;_url&gt;http://www.ncbi.nlm.nih.gov/entrez/query.fcgi?cmd=Retrieve&amp;amp;db=pubmed&amp;amp;dopt=Abstract&amp;amp;list_uids=9560232&amp;amp;query_hl=1&lt;/_url&gt;&lt;_volume&gt;95&lt;/_volume&gt;&lt;/Details&gt;&lt;Extra&gt;&lt;DBUID&gt;{D8EB157A-9C17-4BC4-AE15-F4E5487AE1DD}&lt;/DBUID&gt;&lt;/Extra&gt;&lt;/Item&gt;&lt;/References&gt;&lt;/Group&gt;&lt;/Citation&gt;_x000a_"/>
    <w:docVar w:name="NE.Ref{AE5FCC89-9135-40AA-93B7-FA215D1F2B75}" w:val=" ADDIN NE.Ref.{AE5FCC89-9135-40AA-93B7-FA215D1F2B75}&lt;Citation&gt;&lt;Group&gt;&lt;References&gt;&lt;Item&gt;&lt;ID&gt;39&lt;/ID&gt;&lt;UID&gt;{A4800481-9B90-4A50-BB98-6BFF799F0425}&lt;/UID&gt;&lt;Title&gt;Fibroblast growth factors, their receptors and signaling&lt;/Title&gt;&lt;Template&gt;Journal Article&lt;/Template&gt;&lt;Star&gt;0&lt;/Star&gt;&lt;Tag&gt;0&lt;/Tag&gt;&lt;Author&gt;Powers, C J; McLeskey, S W; Wellstein, A&lt;/Author&gt;&lt;Year&gt;2000&lt;/Year&gt;&lt;Details&gt;&lt;_accession_num&gt;11021964&lt;/_accession_num&gt;&lt;_author_adr&gt;School of Nursing, Department of Pharmacology, Department of Oncology, Lombardi Cancer Center, Georgetown University, Washington, DC 20007, USA.&lt;/_author_adr&gt;&lt;_date_display&gt;2000 Sep&lt;/_date_display&gt;&lt;_date&gt;2000-09-01&lt;/_date&gt;&lt;_isbn&gt;1351-0088 (Print); 1351-0088 (Linking)&lt;/_isbn&gt;&lt;_issue&gt;3&lt;/_issue&gt;&lt;_journal&gt;Endocr Relat Cancer&lt;/_journal&gt;&lt;_keywords&gt;Animals; Extracellular Matrix/physiology; Fibroblast Growth Factors/*physiology; Glycosaminoglycans/physiology; Growth Substances/physiology; Humans; Neoplasms/*pathology/*physiopathology; Receptors, Fibroblast Growth Factor/*physiology; *Signal Transduction&lt;/_keywords&gt;&lt;_language&gt;eng&lt;/_language&gt;&lt;_pages&gt;165-97&lt;/_pages&gt;&lt;_tertiary_title&gt;Endocrine-related cancer&lt;/_tertiary_title&gt;&lt;_type_work&gt;Journal Article; Review&lt;/_type_work&gt;&lt;_url&gt;http://www.ncbi.nlm.nih.gov/entrez/query.fcgi?cmd=Retrieve&amp;amp;db=pubmed&amp;amp;dopt=Abstract&amp;amp;list_uids=11021964&amp;amp;query_hl=1&lt;/_url&gt;&lt;_volume&gt;7&lt;/_volume&gt;&lt;_created&gt;61061095&lt;/_created&gt;&lt;_modified&gt;61061096&lt;/_modified&gt;&lt;_db_updated&gt;PubMed&lt;/_db_updated&gt;&lt;_impact_factor&gt;   4.805&lt;/_impact_factor&gt;&lt;/Details&gt;&lt;Extra&gt;&lt;DBUID&gt;{D8EB157A-9C17-4BC4-AE15-F4E5487AE1DD}&lt;/DBUID&gt;&lt;/Extra&gt;&lt;/Item&gt;&lt;/References&gt;&lt;/Group&gt;&lt;/Citation&gt;_x000a_"/>
    <w:docVar w:name="NE.Ref{B70C9417-B049-4223-AB09-AD117769CC7D}" w:val=" ADDIN NE.Ref.{B70C9417-B049-4223-AB09-AD117769CC7D}&lt;Citation&gt;&lt;Group&gt;&lt;References&gt;&lt;Item&gt;&lt;ID&gt;24&lt;/ID&gt;&lt;UID&gt;{AAB283C7-ABC5-4787-9E35-B9EDE2ECB4C2}&lt;/UID&gt;&lt;Title&gt;Neonatal DNA methylation profile in human twins is specified by a complex interplay between intrauterine environmental and genetic factors, subject to tissue-specific influence&lt;/Title&gt;&lt;Template&gt;Journal Article&lt;/Template&gt;&lt;Star&gt;0&lt;/Star&gt;&lt;Tag&gt;0&lt;/Tag&gt;&lt;Author&gt;Gordon, L; Joo, J E; Powell, J E; Ollikainen, M; Novakovic, B; Li, X; Andronikos, R; Cruickshank, M N; Conneely, K N; Smith, A K; Alisch, R S; Morley, R; Visscher, P M; Craig, J M; Saffery, R&lt;/Author&gt;&lt;Year&gt;2012&lt;/Year&gt;&lt;Details&gt;&lt;_accessed&gt;60091994&lt;/_accessed&gt;&lt;_accession_num&gt;22800725&lt;/_accession_num&gt;&lt;_author_adr&gt;Bioinformatics Unit, Murdoch Childrens Research Institute, Parkville, Victoria 3052, Australia.&lt;/_author_adr&gt;&lt;_created&gt;59994674&lt;/_created&gt;&lt;_date&gt;59212800&lt;/_date&gt;&lt;_date_display&gt;2012 Aug&lt;/_date_display&gt;&lt;_db_updated&gt;PubMed&lt;/_db_updated&gt;&lt;_doi&gt;10.1101/gr.136598.111&lt;/_doi&gt;&lt;_issue&gt;8&lt;/_issue&gt;&lt;_journal&gt;Genome Res&lt;/_journal&gt;&lt;_keywords&gt;Cells, Cultured; CpG Islands; *DNA Methylation; *Epigenesis, Genetic; Epigenomics/methods; Female; Fetal Development/*genetics; Fetal Growth Retardation/genetics; Genetic Drift; *Genome, Human; Gestational Age; Human Umbilical Vein Endothelial Cells/cytology/metabolism; Humans; Infant, Low Birth Weight; Infant, Newborn; Inheritance Patterns; Male; Oligonucleotide Array Sequence Analysis; Organ Specificity; Phenotype; Placenta/cytology/metabolism; Pregnancy; Regression Analysis; Stochastic Processes; Twins, Dizygotic/*genetics; Twins, Monozygotic/*genetics&lt;/_keywords&gt;&lt;_language&gt;eng&lt;/_language&gt;&lt;_modified&gt;60080518&lt;/_modified&gt;&lt;_pages&gt;1395-406&lt;/_pages&gt;&lt;_type_work&gt;Journal Article; Research Support, Non-U.S. Gov&amp;apos;t; Twin Study&lt;/_type_work&gt;&lt;_url&gt;http://www.ncbi.nlm.nih.gov/entrez/query.fcgi?cmd=Retrieve&amp;amp;db=pubmed&amp;amp;dopt=Abstract&amp;amp;list_uids=22800725&amp;amp;query_hl=1&lt;/_url&gt;&lt;_volume&gt;22&lt;/_volume&gt;&lt;/Details&gt;&lt;Extra&gt;&lt;DBUID&gt;{4BD85F5E-D069-42AE-9FD5-73A26F9607A6}&lt;/DBUID&gt;&lt;/Extra&gt;&lt;/Item&gt;&lt;/References&gt;&lt;/Group&gt;&lt;/Citation&gt;_x000a_"/>
    <w:docVar w:name="NE.Ref{B86D6FF4-5593-44BA-A521-1057F6F15CF4}" w:val=" ADDIN NE.Ref.{B86D6FF4-5593-44BA-A521-1057F6F15CF4}&lt;Citation&gt;&lt;Group&gt;&lt;References&gt;&lt;Item&gt;&lt;ID&gt;26&lt;/ID&gt;&lt;UID&gt;{D9EE01A6-9DFB-4804-B9FE-88C9983DE37E}&lt;/UID&gt;&lt;Title&gt;Sex differences in DNA methylation assessed by 450 K BeadChip in newborns&lt;/Title&gt;&lt;Template&gt;Journal Article&lt;/Template&gt;&lt;Star&gt;0&lt;/Star&gt;&lt;Tag&gt;0&lt;/Tag&gt;&lt;Author&gt;Yousefi, P; Huen, K; Dave, V; Barcellos, L; Eskenazi, B; Holland, N&lt;/Author&gt;&lt;Year&gt;2015&lt;/Year&gt;&lt;Details&gt;&lt;_accession_num&gt;26553366&lt;/_accession_num&gt;&lt;_author_adr&gt;School of Public Health, University of California, 733 University Hall, School of Public Health, UC, Berkeley, CA, 94720-7360, USA.; School of Public Health, University of California, 733 University Hall, School of Public Health, UC, Berkeley, CA, 94720-7360, USA.; School of Public Health, University of California, 733 University Hall, School of Public Health, UC, Berkeley, CA, 94720-7360, USA.; School of Public Health, University of California, 733 University Hall, School of Public Health, UC, Berkeley, CA, 94720-7360, USA.; School of Public Health, University of California, 733 University Hall, School of Public Health, UC, Berkeley, CA, 94720-7360, USA.; School of Public Health, University of California, 733 University Hall, School of Public Health, UC, Berkeley, CA, 94720-7360, USA. ninah@berkeley.edu.&lt;/_author_adr&gt;&lt;_collection_scope&gt;SCIE;&lt;/_collection_scope&gt;&lt;_created&gt;61058706&lt;/_created&gt;&lt;_date&gt;2015-01-20&lt;/_date&gt;&lt;_date_display&gt;2015&lt;/_date_display&gt;&lt;_doi&gt;10.1186/s12864-015-2034-y&lt;/_doi&gt;&lt;_impact_factor&gt;   3.986&lt;/_impact_factor&gt;&lt;_isbn&gt;1471-2164 (Electronic); 1471-2164 (Linking)&lt;/_isbn&gt;&lt;_journal&gt;BMC Genomics&lt;/_journal&gt;&lt;_language&gt;eng&lt;/_language&gt;&lt;_modified&gt;61058707&lt;/_modified&gt;&lt;_pages&gt;911&lt;/_pages&gt;&lt;_tertiary_title&gt;BMC genomics&lt;/_tertiary_title&gt;&lt;_type_work&gt;Journal Article; Research Support, N.I.H., Extramural; Research Support, U.S. Gov&amp;apos;t, Non-P.H.S.&lt;/_type_work&gt;&lt;_url&gt;http://www.ncbi.nlm.nih.gov/entrez/query.fcgi?cmd=Retrieve&amp;amp;db=pubmed&amp;amp;dopt=Abstract&amp;amp;list_uids=26553366&amp;amp;query_hl=1&lt;/_url&gt;&lt;_volume&gt;16&lt;/_volume&gt;&lt;/Details&gt;&lt;Extra&gt;&lt;DBUID&gt;{D8EB157A-9C17-4BC4-AE15-F4E5487AE1DD}&lt;/DBUID&gt;&lt;/Extra&gt;&lt;/Item&gt;&lt;/References&gt;&lt;/Group&gt;&lt;/Citation&gt;_x000a_"/>
    <w:docVar w:name="NE.Ref{B945B552-4865-4BBF-BE30-4C82D0C1670D}" w:val=" ADDIN NE.Ref.{B945B552-4865-4BBF-BE30-4C82D0C1670D}&lt;Citation&gt;&lt;Group&gt;&lt;References&gt;&lt;Item&gt;&lt;ID&gt;77&lt;/ID&gt;&lt;UID&gt;{BCACDFD9-FA42-492D-980A-503509177496}&lt;/UID&gt;&lt;Title&gt;Low Birthweight: Country, Regional and Global Estimates&lt;/Title&gt;&lt;Template&gt;Book&lt;/Template&gt;&lt;Star&gt;0&lt;/Star&gt;&lt;Tag&gt;0&lt;/Tag&gt;&lt;Author&gt;UNICEF; WHO&lt;/Author&gt;&lt;Year&gt;2004&lt;/Year&gt;&lt;Details&gt;&lt;_created&gt;61896472&lt;/_created&gt;&lt;_modified&gt;61896476&lt;/_modified&gt;&lt;_accessed&gt;61896473&lt;/_accessed&gt;&lt;_publisher&gt;UNICEF&lt;/_publisher&gt;&lt;/Details&gt;&lt;Extra&gt;&lt;DBUID&gt;{D8EB157A-9C17-4BC4-AE15-F4E5487AE1DD}&lt;/DBUID&gt;&lt;/Extra&gt;&lt;/Item&gt;&lt;/References&gt;&lt;/Group&gt;&lt;/Citation&gt;_x000a_"/>
    <w:docVar w:name="NE.Ref{BD9B676D-9507-49A5-86F2-D03841B6DA76}" w:val=" ADDIN NE.Ref.{BD9B676D-9507-49A5-86F2-D03841B6DA76}&lt;Citation&gt;&lt;Group&gt;&lt;References&gt;&lt;Item&gt;&lt;ID&gt;3&lt;/ID&gt;&lt;UID&gt;{3585EC8E-CC89-422B-BD75-61D5BEE3832A}&lt;/UID&gt;&lt;Title&gt;Developmental differences in the expression of FGF receptors between human and mouse embryos&lt;/Title&gt;&lt;Template&gt;Journal Article&lt;/Template&gt;&lt;Star&gt;0&lt;/Star&gt;&lt;Tag&gt;0&lt;/Tag&gt;&lt;Author&gt;Kunath, T; Yamanaka, Y; Detmar, J; MacPhee, D; Caniggia, I; Rossant, J; Jurisicova, A&lt;/Author&gt;&lt;Year&gt;2014&lt;/Year&gt;&lt;Details&gt;&lt;_accessed&gt;61038094&lt;/_accessed&gt;&lt;_collection_scope&gt;SCI;SCIE;&lt;/_collection_scope&gt;&lt;_created&gt;61038094&lt;/_created&gt;&lt;_db_updated&gt;CrossRef&lt;/_db_updated&gt;&lt;_doi&gt;10.1016/j.placenta.2014.09.008&lt;/_doi&gt;&lt;_impact_factor&gt;   0.000&lt;/_impact_factor&gt;&lt;_isbn&gt;01434004&lt;/_isbn&gt;&lt;_issue&gt;12&lt;/_issue&gt;&lt;_journal&gt;Placenta&lt;/_journal&gt;&lt;_modified&gt;61038094&lt;/_modified&gt;&lt;_pages&gt;1079-1088&lt;/_pages&gt;&lt;_tertiary_title&gt;Placenta&lt;/_tertiary_title&gt;&lt;_url&gt;http://linkinghub.elsevier.com/retrieve/pii/S014340041400784X_x000d__x000a_http://api.elsevier.com/content/article/PII:S014340041400784X?httpAccept=text/xml&lt;/_url&gt;&lt;_volume&gt;35&lt;/_volume&gt;&lt;/Details&gt;&lt;Extra&gt;&lt;DBUID&gt;{D8EB157A-9C17-4BC4-AE15-F4E5487AE1DD}&lt;/DBUID&gt;&lt;/Extra&gt;&lt;/Item&gt;&lt;/References&gt;&lt;/Group&gt;&lt;Group&gt;&lt;References&gt;&lt;Item&gt;&lt;ID&gt;7&lt;/ID&gt;&lt;UID&gt;{A4E368E6-00CE-43AD-A2E6-AC41AE630DD0}&lt;/UID&gt;&lt;Title&gt;Fibroblast Growth Factor (FGF)-1, FGF2, FGF7 and FGF Receptors are Uniformly Expressed in Trophoblast Giant Cells During Restricted Trophoblast Invasion in Cows&lt;/Title&gt;&lt;Template&gt;Journal Article&lt;/Template&gt;&lt;Star&gt;0&lt;/Star&gt;&lt;Tag&gt;0&lt;/Tag&gt;&lt;Author&gt;Pfarrer, C; Weise, S; Berisha, B; Schams, D; Leiser, R; Hoffmann, B; Schuler, G&lt;/Author&gt;&lt;Year&gt;2006&lt;/Year&gt;&lt;Details&gt;&lt;_accessed&gt;61038350&lt;/_accessed&gt;&lt;_collection_scope&gt;SCI;SCIE;&lt;/_collection_scope&gt;&lt;_created&gt;61038350&lt;/_created&gt;&lt;_db_updated&gt;CrossRef&lt;/_db_updated&gt;&lt;_doi&gt;10.1016/j.placenta.2005.06.007&lt;/_doi&gt;&lt;_impact_factor&gt;   0.000&lt;/_impact_factor&gt;&lt;_isbn&gt;01434004&lt;/_isbn&gt;&lt;_issue&gt;6-7&lt;/_issue&gt;&lt;_journal&gt;Placenta&lt;/_journal&gt;&lt;_modified&gt;61038351&lt;/_modified&gt;&lt;_pages&gt;758-770&lt;/_pages&gt;&lt;_tertiary_title&gt;Placenta&lt;/_tertiary_title&gt;&lt;_url&gt;http://linkinghub.elsevier.com/retrieve/pii/S0143400405001852_x000d__x000a_http://api.elsevier.com/content/article/PII:S0143400405001852?httpAccept=text/xml&lt;/_url&gt;&lt;_volume&gt;27&lt;/_volume&gt;&lt;/Details&gt;&lt;Extra&gt;&lt;DBUID&gt;{D8EB157A-9C17-4BC4-AE15-F4E5487AE1DD}&lt;/DBUID&gt;&lt;/Extra&gt;&lt;/Item&gt;&lt;/References&gt;&lt;/Group&gt;&lt;Group&gt;&lt;References&gt;&lt;Item&gt;&lt;ID&gt;4&lt;/ID&gt;&lt;UID&gt;{DB0BE522-717C-4EE9-BEBD-31E1C0821C86}&lt;/UID&gt;&lt;Title&gt;Bi-potential Behaviour of Cytotrophoblasts in First Trimester Chorionic Villi&lt;/Title&gt;&lt;Template&gt;Journal Article&lt;/Template&gt;&lt;Star&gt;0&lt;/Star&gt;&lt;Tag&gt;0&lt;/Tag&gt;&lt;Author&gt;Baczyk, D; Dunk, C; Huppertz, B; Maxwell, C; Reister, F; Giannoulias, D; Kingdom, J C P&lt;/Author&gt;&lt;Year&gt;2006&lt;/Year&gt;&lt;Details&gt;&lt;_accessed&gt;61038350&lt;/_accessed&gt;&lt;_collection_scope&gt;SCI;SCIE;&lt;/_collection_scope&gt;&lt;_created&gt;61038350&lt;/_created&gt;&lt;_db_updated&gt;CrossRef&lt;/_db_updated&gt;&lt;_doi&gt;10.1016/j.placenta.2005.03.006&lt;/_doi&gt;&lt;_impact_factor&gt;   0.000&lt;/_impact_factor&gt;&lt;_isbn&gt;01434004&lt;/_isbn&gt;&lt;_issue&gt;4-5&lt;/_issue&gt;&lt;_journal&gt;Placenta&lt;/_journal&gt;&lt;_modified&gt;61038350&lt;/_modified&gt;&lt;_pages&gt;367-374&lt;/_pages&gt;&lt;_tertiary_title&gt;Placenta&lt;/_tertiary_title&gt;&lt;_url&gt;http://linkinghub.elsevier.com/retrieve/pii/S0143400405001189_x000d__x000a_http://api.elsevier.com/content/article/PII:S0143400405001189?httpAccept=text/xml&lt;/_url&gt;&lt;_volume&gt;27&lt;/_volume&gt;&lt;/Details&gt;&lt;Extra&gt;&lt;DBUID&gt;{D8EB157A-9C17-4BC4-AE15-F4E5487AE1DD}&lt;/DBUID&gt;&lt;/Extra&gt;&lt;/Item&gt;&lt;/References&gt;&lt;/Group&gt;&lt;/Citation&gt;_x000a_"/>
    <w:docVar w:name="NE.Ref{BF7FB3C7-F6FD-4250-BA80-0461CFE2E5FA}" w:val=" ADDIN NE.Ref.{BF7FB3C7-F6FD-4250-BA80-0461CFE2E5FA}&lt;Citation&gt;&lt;Group&gt;&lt;References&gt;&lt;Item&gt;&lt;ID&gt;20&lt;/ID&gt;&lt;UID&gt;{497FDBD8-43F2-4F0C-93E4-8D747496748D}&lt;/UID&gt;&lt;Title&gt;The evolutionary significance of placental interdigitation in mammalian reproduction: Contributions from comparative studies&lt;/Title&gt;&lt;Template&gt;Journal Article&lt;/Template&gt;&lt;Star&gt;0&lt;/Star&gt;&lt;Tag&gt;0&lt;/Tag&gt;&lt;Author&gt;Capellini, I&lt;/Author&gt;&lt;Year&gt;2012&lt;/Year&gt;&lt;Details&gt;&lt;_accessed&gt;61039752&lt;/_accessed&gt;&lt;_collection_scope&gt;SCI;SCIE;&lt;/_collection_scope&gt;&lt;_created&gt;61039752&lt;/_created&gt;&lt;_db_updated&gt;CrossRef&lt;/_db_updated&gt;&lt;_doi&gt;10.1016/j.placenta.2012.07.004&lt;/_doi&gt;&lt;_impact_factor&gt;   0.000&lt;/_impact_factor&gt;&lt;_isbn&gt;01434004&lt;/_isbn&gt;&lt;_issue&gt;10&lt;/_issue&gt;&lt;_journal&gt;Placenta&lt;/_journal&gt;&lt;_modified&gt;61039753&lt;/_modified&gt;&lt;_pages&gt;763-768&lt;/_pages&gt;&lt;_tertiary_title&gt;Placenta&lt;/_tertiary_title&gt;&lt;_url&gt;http://linkinghub.elsevier.com/retrieve/pii/S0143400412002639_x000d__x000a_http://api.elsevier.com/content/article/PII:S0143400412002639?httpAccept=text/xml&lt;/_url&gt;&lt;_volume&gt;33&lt;/_volume&gt;&lt;/Details&gt;&lt;Extra&gt;&lt;DBUID&gt;{D8EB157A-9C17-4BC4-AE15-F4E5487AE1DD}&lt;/DBUID&gt;&lt;/Extra&gt;&lt;/Item&gt;&lt;/References&gt;&lt;/Group&gt;&lt;/Citation&gt;_x000a_"/>
    <w:docVar w:name="NE.Ref{C3E14FBE-8953-41BA-9E0E-9C0FC9C7ECD6}" w:val=" ADDIN NE.Ref.{C3E14FBE-8953-41BA-9E0E-9C0FC9C7ECD6}&lt;Citation&gt;&lt;Group&gt;&lt;References&gt;&lt;Item&gt;&lt;ID&gt;3&lt;/ID&gt;&lt;UID&gt;{3585EC8E-CC89-422B-BD75-61D5BEE3832A}&lt;/UID&gt;&lt;Title&gt;Developmental differences in the expression of FGF receptors between human and mouse embryos&lt;/Title&gt;&lt;Template&gt;Journal Article&lt;/Template&gt;&lt;Star&gt;0&lt;/Star&gt;&lt;Tag&gt;0&lt;/Tag&gt;&lt;Author&gt;Kunath, T; Yamanaka, Y; Detmar, J; MacPhee, D; Caniggia, I; Rossant, J; Jurisicova, A&lt;/Author&gt;&lt;Year&gt;2014&lt;/Year&gt;&lt;Details&gt;&lt;_accessed&gt;61038094&lt;/_accessed&gt;&lt;_collection_scope&gt;SCI;SCIE;&lt;/_collection_scope&gt;&lt;_created&gt;61038094&lt;/_created&gt;&lt;_db_updated&gt;CrossRef&lt;/_db_updated&gt;&lt;_doi&gt;10.1016/j.placenta.2014.09.008&lt;/_doi&gt;&lt;_impact_factor&gt;   0.000&lt;/_impact_factor&gt;&lt;_isbn&gt;01434004&lt;/_isbn&gt;&lt;_issue&gt;12&lt;/_issue&gt;&lt;_journal&gt;Placenta&lt;/_journal&gt;&lt;_modified&gt;61038094&lt;/_modified&gt;&lt;_pages&gt;1079-1088&lt;/_pages&gt;&lt;_tertiary_title&gt;Placenta&lt;/_tertiary_title&gt;&lt;_url&gt;http://linkinghub.elsevier.com/retrieve/pii/S014340041400784X_x000d__x000a_http://api.elsevier.com/content/article/PII:S014340041400784X?httpAccept=text/xml&lt;/_url&gt;&lt;_volume&gt;35&lt;/_volume&gt;&lt;/Details&gt;&lt;Extra&gt;&lt;DBUID&gt;{D8EB157A-9C17-4BC4-AE15-F4E5487AE1DD}&lt;/DBUID&gt;&lt;/Extra&gt;&lt;/Item&gt;&lt;/References&gt;&lt;/Group&gt;&lt;Group&gt;&lt;References&gt;&lt;Item&gt;&lt;ID&gt;7&lt;/ID&gt;&lt;UID&gt;{A4E368E6-00CE-43AD-A2E6-AC41AE630DD0}&lt;/UID&gt;&lt;Title&gt;Fibroblast Growth Factor (FGF)-1, FGF2, FGF7 and FGF Receptors are Uniformly Expressed in Trophoblast Giant Cells During Restricted Trophoblast Invasion in Cows&lt;/Title&gt;&lt;Template&gt;Journal Article&lt;/Template&gt;&lt;Star&gt;0&lt;/Star&gt;&lt;Tag&gt;0&lt;/Tag&gt;&lt;Author&gt;Pfarrer, C; Weise, S; Berisha, B; Schams, D; Leiser, R; Hoffmann, B; Schuler, G&lt;/Author&gt;&lt;Year&gt;2006&lt;/Year&gt;&lt;Details&gt;&lt;_accessed&gt;61038350&lt;/_accessed&gt;&lt;_collection_scope&gt;SCI;SCIE;&lt;/_collection_scope&gt;&lt;_created&gt;61038350&lt;/_created&gt;&lt;_db_updated&gt;CrossRef&lt;/_db_updated&gt;&lt;_doi&gt;10.1016/j.placenta.2005.06.007&lt;/_doi&gt;&lt;_impact_factor&gt;   0.000&lt;/_impact_factor&gt;&lt;_isbn&gt;01434004&lt;/_isbn&gt;&lt;_issue&gt;6-7&lt;/_issue&gt;&lt;_journal&gt;Placenta&lt;/_journal&gt;&lt;_modified&gt;61038351&lt;/_modified&gt;&lt;_pages&gt;758-770&lt;/_pages&gt;&lt;_tertiary_title&gt;Placenta&lt;/_tertiary_title&gt;&lt;_url&gt;http://linkinghub.elsevier.com/retrieve/pii/S0143400405001852_x000d__x000a_http://api.elsevier.com/content/article/PII:S0143400405001852?httpAccept=text/xml&lt;/_url&gt;&lt;_volume&gt;27&lt;/_volume&gt;&lt;/Details&gt;&lt;Extra&gt;&lt;DBUID&gt;{D8EB157A-9C17-4BC4-AE15-F4E5487AE1DD}&lt;/DBUID&gt;&lt;/Extra&gt;&lt;/Item&gt;&lt;/References&gt;&lt;/Group&gt;&lt;Group&gt;&lt;References&gt;&lt;Item&gt;&lt;ID&gt;4&lt;/ID&gt;&lt;UID&gt;{DB0BE522-717C-4EE9-BEBD-31E1C0821C86}&lt;/UID&gt;&lt;Title&gt;Bi-potential Behaviour of Cytotrophoblasts in First Trimester Chorionic Villi&lt;/Title&gt;&lt;Template&gt;Journal Article&lt;/Template&gt;&lt;Star&gt;0&lt;/Star&gt;&lt;Tag&gt;0&lt;/Tag&gt;&lt;Author&gt;Baczyk, D; Dunk, C; Huppertz, B; Maxwell, C; Reister, F; Giannoulias, D; Kingdom, J C P&lt;/Author&gt;&lt;Year&gt;2006&lt;/Year&gt;&lt;Details&gt;&lt;_accessed&gt;61038350&lt;/_accessed&gt;&lt;_collection_scope&gt;SCI;SCIE;&lt;/_collection_scope&gt;&lt;_created&gt;61038350&lt;/_created&gt;&lt;_db_updated&gt;CrossRef&lt;/_db_updated&gt;&lt;_doi&gt;10.1016/j.placenta.2005.03.006&lt;/_doi&gt;&lt;_impact_factor&gt;   0.000&lt;/_impact_factor&gt;&lt;_isbn&gt;01434004&lt;/_isbn&gt;&lt;_issue&gt;4-5&lt;/_issue&gt;&lt;_journal&gt;Placenta&lt;/_journal&gt;&lt;_modified&gt;61038350&lt;/_modified&gt;&lt;_pages&gt;367-374&lt;/_pages&gt;&lt;_tertiary_title&gt;Placenta&lt;/_tertiary_title&gt;&lt;_url&gt;http://linkinghub.elsevier.com/retrieve/pii/S0143400405001189_x000d__x000a_http://api.elsevier.com/content/article/PII:S0143400405001189?httpAccept=text/xml&lt;/_url&gt;&lt;_volume&gt;27&lt;/_volume&gt;&lt;/Details&gt;&lt;Extra&gt;&lt;DBUID&gt;{D8EB157A-9C17-4BC4-AE15-F4E5487AE1DD}&lt;/DBUID&gt;&lt;/Extra&gt;&lt;/Item&gt;&lt;/References&gt;&lt;/Group&gt;&lt;/Citation&gt;_x000a_"/>
    <w:docVar w:name="NE.Ref{C6E574A2-E74B-4A11-85DF-BF62829D5ACF}" w:val=" ADDIN NE.Ref.{C6E574A2-E74B-4A11-85DF-BF62829D5ACF}&lt;Citation&gt;&lt;Group&gt;&lt;References&gt;&lt;Item&gt;&lt;ID&gt;11&lt;/ID&gt;&lt;UID&gt;{F82EC562-5F3F-4E59-9F03-365E249A6347}&lt;/UID&gt;&lt;Title&gt;Fibroblast growth factors activate mitogen-activated protein kinase pathways to promote migration in ovine trophoblast cells&lt;/Title&gt;&lt;Template&gt;Journal Article&lt;/Template&gt;&lt;Star&gt;0&lt;/Star&gt;&lt;Tag&gt;0&lt;/Tag&gt;&lt;Author&gt;Yang, Q E; Giassetti, M I; Ealy, A D&lt;/Author&gt;&lt;Year&gt;2011&lt;/Year&gt;&lt;Details&gt;&lt;_accessed&gt;61038350&lt;/_accessed&gt;&lt;_collection_scope&gt;SCI;SCIE;&lt;/_collection_scope&gt;&lt;_created&gt;61038350&lt;/_created&gt;&lt;_date&gt;58553280&lt;/_date&gt;&lt;_db_updated&gt;CrossRef&lt;/_db_updated&gt;&lt;_doi&gt;10.1530/REP-10-0541&lt;/_doi&gt;&lt;_impact_factor&gt;   3.174&lt;/_impact_factor&gt;&lt;_isbn&gt;1470-1626&lt;/_isbn&gt;&lt;_issue&gt;5&lt;/_issue&gt;&lt;_journal&gt;Reproduction&lt;/_journal&gt;&lt;_modified&gt;61038351&lt;/_modified&gt;&lt;_pages&gt;707-714&lt;/_pages&gt;&lt;_tertiary_title&gt;Reproduction&lt;/_tertiary_title&gt;&lt;_url&gt;http://www.reproduction-online.org/cgi/doi/10.1530/REP-10-0541&lt;/_url&gt;&lt;_volume&gt;141&lt;/_volume&gt;&lt;/Details&gt;&lt;Extra&gt;&lt;DBUID&gt;{D8EB157A-9C17-4BC4-AE15-F4E5487AE1DD}&lt;/DBUID&gt;&lt;/Extra&gt;&lt;/Item&gt;&lt;/References&gt;&lt;/Group&gt;&lt;/Citation&gt;_x000a_"/>
    <w:docVar w:name="NE.Ref{CCFCB98A-D2D5-4C8B-A84E-D8150AF7C78F}" w:val=" ADDIN NE.Ref.{CCFCB98A-D2D5-4C8B-A84E-D8150AF7C78F}&lt;Citation&gt;&lt;Group&gt;&lt;References&gt;&lt;Item&gt;&lt;ID&gt;426&lt;/ID&gt;&lt;UID&gt;{A555C427-4F5B-4E9F-8EAD-F525F8424A50}&lt;/UID&gt;&lt;Title&gt;Low Birthweight: Country, regional and global estimates&lt;/Title&gt;&lt;Template&gt;Edited Book&lt;/Template&gt;&lt;Star&gt;0&lt;/Star&gt;&lt;Tag&gt;0&lt;/Tag&gt;&lt;Author&gt;UNICEF&lt;/Author&gt;&lt;Year&gt;2004&lt;/Year&gt;&lt;Details&gt;&lt;_accessed&gt;60447932&lt;/_accessed&gt;&lt;_created&gt;60447897&lt;/_created&gt;&lt;_isbn&gt;92-806-3832-7&lt;/_isbn&gt;&lt;_marked_fields&gt;title;I|1|55_x0009__x000d__x000a_&lt;/_marked_fields&gt;&lt;_modified&gt;60447906&lt;/_modified&gt;&lt;_publisher&gt;UNICEF and WHO&lt;/_publisher&gt;&lt;_url&gt;http://data.unicef.org/resources/low-birthweight-country-regional-and-global-estimates&lt;/_url&gt;&lt;/Details&gt;&lt;Extra&gt;&lt;DBUID&gt;{C61C7B6A-9C74-4E62-93B0-864FD12F1DFA}&lt;/DBUID&gt;&lt;/Extra&gt;&lt;/Item&gt;&lt;/References&gt;&lt;/Group&gt;&lt;/Citation&gt;_x000a_"/>
    <w:docVar w:name="NE.Ref{CDEBC57E-0C93-4B82-BD72-C4C4D45C110C}" w:val=" ADDIN NE.Ref.{CDEBC57E-0C93-4B82-BD72-C4C4D45C110C}&lt;Citation&gt;&lt;Group&gt;&lt;References&gt;&lt;Item&gt;&lt;ID&gt;16&lt;/ID&gt;&lt;UID&gt;{58602931-3965-4BC5-A94D-3E691DA5326C}&lt;/UID&gt;&lt;Title&gt;The expression of fibroblast growth factor receptors during early bovine conceptus development and pharmacological analysis of their actions on trophoblast growth in vitro&lt;/Title&gt;&lt;Template&gt;Journal Article&lt;/Template&gt;&lt;Star&gt;0&lt;/Star&gt;&lt;Tag&gt;0&lt;/Tag&gt;&lt;Author&gt;Ozawa, M; Yang, Q E; Ealy, A D&lt;/Author&gt;&lt;Year&gt;2013&lt;/Year&gt;&lt;Details&gt;&lt;_accessed&gt;61038350&lt;/_accessed&gt;&lt;_collection_scope&gt;SCI;SCIE;&lt;/_collection_scope&gt;&lt;_created&gt;61038350&lt;/_created&gt;&lt;_date&gt;59466240&lt;/_date&gt;&lt;_db_updated&gt;CrossRef&lt;/_db_updated&gt;&lt;_doi&gt;10.1530/REP-12-0220&lt;/_doi&gt;&lt;_impact_factor&gt;   3.100&lt;/_impact_factor&gt;&lt;_isbn&gt;1470-1626&lt;/_isbn&gt;&lt;_issue&gt;2&lt;/_issue&gt;&lt;_journal&gt;Reproduction&lt;/_journal&gt;&lt;_modified&gt;61804382&lt;/_modified&gt;&lt;_pages&gt;191-201&lt;/_pages&gt;&lt;_tertiary_title&gt;Reproduction&lt;/_tertiary_title&gt;&lt;_url&gt;http://www.reproduction-online.org/cgi/doi/10.1530/REP-12-0220&lt;/_url&gt;&lt;_volume&gt;145&lt;/_volume&gt;&lt;/Details&gt;&lt;Extra&gt;&lt;DBUID&gt;{D8EB157A-9C17-4BC4-AE15-F4E5487AE1DD}&lt;/DBUID&gt;&lt;/Extra&gt;&lt;/Item&gt;&lt;/References&gt;&lt;/Group&gt;&lt;Group&gt;&lt;References&gt;&lt;Item&gt;&lt;ID&gt;15&lt;/ID&gt;&lt;UID&gt;{A095ADF1-1271-418E-8FE9-E9F77E361B46}&lt;/UID&gt;&lt;Title&gt;Targeted disruption of fibroblast growth factor (FGF) receptor 2 suggests a role for FGF signaling in pregastrulation mammalian development&lt;/Title&gt;&lt;Template&gt;Journal Article&lt;/Template&gt;&lt;Star&gt;0&lt;/Star&gt;&lt;Tag&gt;0&lt;/Tag&gt;&lt;Author&gt;Arman, E; Haffner-Krausz, R; Chen, Y; Heath, J K; Lonai, P&lt;/Author&gt;&lt;Year&gt;1998&lt;/Year&gt;&lt;Details&gt;&lt;_accessed&gt;61893510&lt;/_accessed&gt;&lt;_accession_num&gt;9560232&lt;/_accession_num&gt;&lt;_author_adr&gt;Department of Molecular Genetics, The Weizmann Institute of Science, Rehovot, Israel 76100, USA.&lt;/_author_adr&gt;&lt;_created&gt;61038350&lt;/_created&gt;&lt;_date&gt;51711840&lt;/_date&gt;&lt;_date_display&gt;1998 Apr 28&lt;/_date_display&gt;&lt;_db_updated&gt;PubMed&lt;/_db_updated&gt;&lt;_impact_factor&gt;   9.661&lt;/_impact_factor&gt;&lt;_isbn&gt;0027-8424 (Print); 0027-8424 (Linking)&lt;/_isbn&gt;&lt;_issue&gt;9&lt;/_issue&gt;&lt;_journal&gt;Proc Natl Acad Sci U S A&lt;/_journal&gt;&lt;_keywords&gt;Animals; Cell Differentiation; *Embryo Implantation; Female; Gene Expression Regulation, Developmental; Genes, Lethal; Gestational Age; In Situ Hybridization; Mice; Mice, Knockout; Pregnancy; RNA, Messenger/genetics; Receptor Protein-Tyrosine Kinases/*physiology; Receptor, Fibroblast Growth Factor, Type 2; Receptors, Fibroblast Growth Factor/*physiology&lt;/_keywords&gt;&lt;_language&gt;eng&lt;/_language&gt;&lt;_modified&gt;61893510&lt;/_modified&gt;&lt;_pages&gt;5082-7&lt;/_pages&gt;&lt;_tertiary_title&gt;Proceedings of the National Academy of Sciences of the United States of America&lt;/_tertiary_title&gt;&lt;_type_work&gt;Journal Article; Research Support, Non-U.S. Gov&amp;apos;t&lt;/_type_work&gt;&lt;_url&gt;http://www.ncbi.nlm.nih.gov/entrez/query.fcgi?cmd=Retrieve&amp;amp;db=pubmed&amp;amp;dopt=Abstract&amp;amp;list_uids=9560232&amp;amp;query_hl=1&lt;/_url&gt;&lt;_volume&gt;95&lt;/_volume&gt;&lt;/Details&gt;&lt;Extra&gt;&lt;DBUID&gt;{D8EB157A-9C17-4BC4-AE15-F4E5487AE1DD}&lt;/DBUID&gt;&lt;/Extra&gt;&lt;/Item&gt;&lt;/References&gt;&lt;/Group&gt;&lt;/Citation&gt;_x000a_"/>
    <w:docVar w:name="NE.Ref{CF7A2A8C-B50A-4DDE-987C-68A087F75B4C}" w:val=" ADDIN NE.Ref.{CF7A2A8C-B50A-4DDE-987C-68A087F75B4C}&lt;Citation&gt;&lt;Group&gt;&lt;References&gt;&lt;Item&gt;&lt;ID&gt;37&lt;/ID&gt;&lt;UID&gt;{4D9CB12B-7517-4317-9620-EF708C8052C2}&lt;/UID&gt;&lt;Title&gt;Epigenetically controlled fibroblast growth factor receptor 2 signaling imposes on the RAS/BRAF/mitogen-activated protein kinase pathway to modulate thyroid cancer progression&lt;/Title&gt;&lt;Template&gt;Journal Article&lt;/Template&gt;&lt;Star&gt;0&lt;/Star&gt;&lt;Tag&gt;0&lt;/Tag&gt;&lt;Author&gt;Kondo, T; Zheng, L; Liu, W; Kurebayashi, J; Asa, S L; Ezzat, S&lt;/Author&gt;&lt;Year&gt;2007&lt;/Year&gt;&lt;Details&gt;&lt;_accession_num&gt;17545628&lt;/_accession_num&gt;&lt;_author_adr&gt;Department of Pathology, Princess Margaret Hospital, University Health Network, Toronto, Ontario, Canada.&lt;/_author_adr&gt;&lt;_collection_scope&gt;SCI;SCIE;&lt;/_collection_scope&gt;&lt;_created&gt;61060376&lt;/_created&gt;&lt;_date&gt;2007-06-01&lt;/_date&gt;&lt;_date_display&gt;2007 Jun 1&lt;/_date_display&gt;&lt;_db_updated&gt;PubMed&lt;/_db_updated&gt;&lt;_doi&gt;10.1158/0008-5472.CAN-06-4477&lt;/_doi&gt;&lt;_impact_factor&gt;   9.122&lt;/_impact_factor&gt;&lt;_isbn&gt;0008-5472 (Print); 0008-5472 (Linking)&lt;/_isbn&gt;&lt;_issue&gt;11&lt;/_issue&gt;&lt;_journal&gt;Cancer Res&lt;/_journal&gt;&lt;_keywords&gt;Cell Growth Processes/physiology; Cell Line, Tumor; DNA Methylation; Disease Progression; Down-Regulation; Epigenesis, Genetic; Humans; MAP Kinase Signaling System/genetics; Neoplasm Invasiveness; Proto-Oncogene Proteins B-raf/genetics/*metabolism; RNA, Small Interfering/genetics; Receptor, Fibroblast Growth Factor, Type 1/biosynthesis/genetics/*metabolism; Receptor, Fibroblast Growth Factor, Type 2/biosynthesis/genetics/*metabolism; Thyroid Neoplasms/enzymology/genetics/*metabolism/pathology; Transfection; ras Proteins/genetics/*metabolism&lt;/_keywords&gt;&lt;_language&gt;eng&lt;/_language&gt;&lt;_modified&gt;61061143&lt;/_modified&gt;&lt;_pages&gt;5461-70&lt;/_pages&gt;&lt;_tertiary_title&gt;Cancer research&lt;/_tertiary_title&gt;&lt;_type_work&gt;Journal Article; Research Support, Non-U.S. Gov&amp;apos;t&lt;/_type_work&gt;&lt;_url&gt;http://www.ncbi.nlm.nih.gov/entrez/query.fcgi?cmd=Retrieve&amp;amp;db=pubmed&amp;amp;dopt=Abstract&amp;amp;list_uids=17545628&amp;amp;query_hl=1&lt;/_url&gt;&lt;_volume&gt;67&lt;/_volume&gt;&lt;/Details&gt;&lt;Extra&gt;&lt;DBUID&gt;{D8EB157A-9C17-4BC4-AE15-F4E5487AE1DD}&lt;/DBUID&gt;&lt;/Extra&gt;&lt;/Item&gt;&lt;/References&gt;&lt;/Group&gt;&lt;/Citation&gt;_x000a_"/>
    <w:docVar w:name="NE.Ref{CFBC880E-AACE-47E9-8214-75229FD9DDA1}" w:val=" ADDIN NE.Ref.{CFBC880E-AACE-47E9-8214-75229FD9DDA1}&lt;Citation&gt;&lt;Group&gt;&lt;References&gt;&lt;Item&gt;&lt;ID&gt;23&lt;/ID&gt;&lt;UID&gt;{723AA3FE-9EA6-4AAE-9EDC-19F5E6A2ECC8}&lt;/UID&gt;&lt;Title&gt;Epigenetically Controlled Fibroblast Growth Factor Receptor 2 Signaling Imposes on the RAS/BRAF/Mitogen-Activated Protein Kinase Pathway to Modulate Thyroid Cancer Progression&lt;/Title&gt;&lt;Template&gt;Journal Article&lt;/Template&gt;&lt;Star&gt;0&lt;/Star&gt;&lt;Tag&gt;0&lt;/Tag&gt;&lt;Author&gt;Kondo, T; Zheng, L; Liu, W; Kurebayashi, J; Asa, S L; Ezzat, S&lt;/Author&gt;&lt;Year&gt;2007&lt;/Year&gt;&lt;Details&gt;&lt;_accessed&gt;61039753&lt;/_accessed&gt;&lt;_collection_scope&gt;SCI;SCIE;&lt;/_collection_scope&gt;&lt;_created&gt;61039753&lt;/_created&gt;&lt;_date&gt;56494080&lt;/_date&gt;&lt;_db_updated&gt;CrossRef&lt;/_db_updated&gt;&lt;_doi&gt;10.1158/0008-5472.CAN-06-4477&lt;/_doi&gt;&lt;_impact_factor&gt;   9.122&lt;/_impact_factor&gt;&lt;_isbn&gt;0008-5472&lt;/_isbn&gt;&lt;_issue&gt;11&lt;/_issue&gt;&lt;_journal&gt;Cancer Research&lt;/_journal&gt;&lt;_modified&gt;61871811&lt;/_modified&gt;&lt;_pages&gt;5461-5470&lt;/_pages&gt;&lt;_tertiary_title&gt;Cancer Research&lt;/_tertiary_title&gt;&lt;_url&gt;http://cancerres.aacrjournals.org/cgi/doi/10.1158/0008-5472.CAN-06-4477&lt;/_url&gt;&lt;_volume&gt;67&lt;/_volume&gt;&lt;/Details&gt;&lt;Extra&gt;&lt;DBUID&gt;{D8EB157A-9C17-4BC4-AE15-F4E5487AE1DD}&lt;/DBUID&gt;&lt;/Extra&gt;&lt;/Item&gt;&lt;/References&gt;&lt;/Group&gt;&lt;/Citation&gt;_x000a_"/>
    <w:docVar w:name="NE.Ref{D03C9E71-2D9F-486D-BC79-74B7C562B49F}" w:val=" ADDIN NE.Ref.{D03C9E71-2D9F-486D-BC79-74B7C562B49F}&lt;Citation&gt;&lt;Group&gt;&lt;References&gt;&lt;Item&gt;&lt;ID&gt;67&lt;/ID&gt;&lt;UID&gt;{2A34B6F5-CD80-4D2A-8BAB-4E753B917617}&lt;/UID&gt;&lt;Title&gt;DNA methylation and its basic function&lt;/Title&gt;&lt;Template&gt;Journal Article&lt;/Template&gt;&lt;Star&gt;0&lt;/Star&gt;&lt;Tag&gt;0&lt;/Tag&gt;&lt;Author&gt;Moore, L D; &amp;quot;Le T&amp;quot;; Fan, G&lt;/Author&gt;&lt;Year&gt;2013&lt;/Year&gt;&lt;Details&gt;&lt;_accession_num&gt;22781841&lt;/_accession_num&gt;&lt;_author_adr&gt;Interdepartmental Program in Neuroscience and Department of Human Genetics, David Geffen School of Medicine, University of California, Los Angeles, Los Angeles, CA 90095, USA.&lt;/_author_adr&gt;&lt;_collection_scope&gt;SCI;SCIE;&lt;/_collection_scope&gt;&lt;_created&gt;61850452&lt;/_created&gt;&lt;_date&gt;2013-01-01&lt;/_date&gt;&lt;_date_display&gt;2013 Jan&lt;/_date_display&gt;&lt;_db_updated&gt;PubMed&lt;/_db_updated&gt;&lt;_doi&gt;10.1038/npp.2012.112&lt;/_doi&gt;&lt;_impact_factor&gt;   6.403&lt;/_impact_factor&gt;&lt;_isbn&gt;1740-634X (Electronic); 0893-133X (Linking)&lt;/_isbn&gt;&lt;_issue&gt;1&lt;/_issue&gt;&lt;_journal&gt;Neuropsychopharmacology&lt;/_journal&gt;&lt;_keywords&gt;Animals; Central Nervous System/metabolism/physiology; DNA Methylation/*genetics/physiology; Epigenesis, Genetic/*genetics/physiology; Humans; Signal Transduction/genetics/physiology&lt;/_keywords&gt;&lt;_language&gt;eng&lt;/_language&gt;&lt;_modified&gt;61850452&lt;/_modified&gt;&lt;_pages&gt;23-38&lt;/_pages&gt;&lt;_tertiary_title&gt;Neuropsychopharmacology : official publication of the American College of_x000d__x000a_      Neuropsychopharmacology&lt;/_tertiary_title&gt;&lt;_type_work&gt;Journal Article; Research Support, N.I.H., Extramural; Review&lt;/_type_work&gt;&lt;_url&gt;http://www.ncbi.nlm.nih.gov/entrez/query.fcgi?cmd=Retrieve&amp;amp;db=pubmed&amp;amp;dopt=Abstract&amp;amp;list_uids=22781841&amp;amp;query_hl=1&lt;/_url&gt;&lt;_volume&gt;38&lt;/_volume&gt;&lt;/Details&gt;&lt;Extra&gt;&lt;DBUID&gt;{D8EB157A-9C17-4BC4-AE15-F4E5487AE1DD}&lt;/DBUID&gt;&lt;/Extra&gt;&lt;/Item&gt;&lt;/References&gt;&lt;/Group&gt;&lt;/Citation&gt;_x000a_"/>
    <w:docVar w:name="NE.Ref{D764BA9A-BD86-4F02-900E-0F8C69F5B4AF}" w:val=" ADDIN NE.Ref.{D764BA9A-BD86-4F02-900E-0F8C69F5B4AF}&lt;Citation&gt;&lt;Group&gt;&lt;References&gt;&lt;Item&gt;&lt;ID&gt;16&lt;/ID&gt;&lt;UID&gt;{58602931-3965-4BC5-A94D-3E691DA5326C}&lt;/UID&gt;&lt;Title&gt;The expression of fibroblast growth factor receptors during early bovine conceptus development and pharmacological analysis of their actions on trophoblast growth in vitro&lt;/Title&gt;&lt;Template&gt;Journal Article&lt;/Template&gt;&lt;Star&gt;0&lt;/Star&gt;&lt;Tag&gt;0&lt;/Tag&gt;&lt;Author&gt;Ozawa, M; Yang, Q E; Ealy, A D&lt;/Author&gt;&lt;Year&gt;2013&lt;/Year&gt;&lt;Details&gt;&lt;_accessed&gt;61038350&lt;/_accessed&gt;&lt;_collection_scope&gt;SCI;SCIE;&lt;/_collection_scope&gt;&lt;_created&gt;61038350&lt;/_created&gt;&lt;_date&gt;59466240&lt;/_date&gt;&lt;_db_updated&gt;CrossRef&lt;/_db_updated&gt;&lt;_doi&gt;10.1530/REP-12-0220&lt;/_doi&gt;&lt;_impact_factor&gt;   3.100&lt;/_impact_factor&gt;&lt;_isbn&gt;1470-1626&lt;/_isbn&gt;&lt;_issue&gt;2&lt;/_issue&gt;&lt;_journal&gt;Reproduction&lt;/_journal&gt;&lt;_modified&gt;61804382&lt;/_modified&gt;&lt;_pages&gt;191-201&lt;/_pages&gt;&lt;_tertiary_title&gt;Reproduction&lt;/_tertiary_title&gt;&lt;_url&gt;http://www.reproduction-online.org/cgi/doi/10.1530/REP-12-0220&lt;/_url&gt;&lt;_volume&gt;145&lt;/_volume&gt;&lt;/Details&gt;&lt;Extra&gt;&lt;DBUID&gt;{D8EB157A-9C17-4BC4-AE15-F4E5487AE1DD}&lt;/DBUID&gt;&lt;/Extra&gt;&lt;/Item&gt;&lt;/References&gt;&lt;/Group&gt;&lt;/Citation&gt;_x000a_"/>
    <w:docVar w:name="NE.Ref{D9AE042F-0299-407B-89FB-D7091F75FFA1}" w:val=" ADDIN NE.Ref.{D9AE042F-0299-407B-89FB-D7091F75FFA1}&lt;Citation&gt;&lt;Group&gt;&lt;References&gt;&lt;Item&gt;&lt;ID&gt;16&lt;/ID&gt;&lt;UID&gt;{58602931-3965-4BC5-A94D-3E691DA5326C}&lt;/UID&gt;&lt;Title&gt;The expression of fibroblast growth factor receptors during early bovine conceptus development and pharmacological analysis of their actions on trophoblast growth in vitro&lt;/Title&gt;&lt;Template&gt;Journal Article&lt;/Template&gt;&lt;Star&gt;0&lt;/Star&gt;&lt;Tag&gt;0&lt;/Tag&gt;&lt;Author&gt;Ozawa, M; Yang, Q E; Ealy, A D&lt;/Author&gt;&lt;Year&gt;2013&lt;/Year&gt;&lt;Details&gt;&lt;_accessed&gt;61038350&lt;/_accessed&gt;&lt;_collection_scope&gt;SCI;SCIE;&lt;/_collection_scope&gt;&lt;_created&gt;61038350&lt;/_created&gt;&lt;_date&gt;59466240&lt;/_date&gt;&lt;_db_updated&gt;CrossRef&lt;/_db_updated&gt;&lt;_doi&gt;10.1530/REP-12-0220&lt;/_doi&gt;&lt;_impact_factor&gt;   3.100&lt;/_impact_factor&gt;&lt;_isbn&gt;1470-1626&lt;/_isbn&gt;&lt;_issue&gt;2&lt;/_issue&gt;&lt;_journal&gt;Reproduction&lt;/_journal&gt;&lt;_modified&gt;61804382&lt;/_modified&gt;&lt;_pages&gt;191-201&lt;/_pages&gt;&lt;_tertiary_title&gt;Reproduction&lt;/_tertiary_title&gt;&lt;_url&gt;http://www.reproduction-online.org/cgi/doi/10.1530/REP-12-0220&lt;/_url&gt;&lt;_volume&gt;145&lt;/_volume&gt;&lt;/Details&gt;&lt;Extra&gt;&lt;DBUID&gt;{D8EB157A-9C17-4BC4-AE15-F4E5487AE1DD}&lt;/DBUID&gt;&lt;/Extra&gt;&lt;/Item&gt;&lt;/References&gt;&lt;/Group&gt;&lt;/Citation&gt;_x000a_"/>
    <w:docVar w:name="NE.Ref{DD375FA2-12A8-4615-9B9C-01178AB54482}" w:val=" ADDIN NE.Ref.{DD375FA2-12A8-4615-9B9C-01178AB54482}&lt;Citation&gt;&lt;Group&gt;&lt;References&gt;&lt;Item&gt;&lt;ID&gt;11&lt;/ID&gt;&lt;UID&gt;{F82EC562-5F3F-4E59-9F03-365E249A6347}&lt;/UID&gt;&lt;Title&gt;Fibroblast growth factors activate mitogen-activated protein kinase pathways to promote migration in ovine trophoblast cells&lt;/Title&gt;&lt;Template&gt;Journal Article&lt;/Template&gt;&lt;Star&gt;0&lt;/Star&gt;&lt;Tag&gt;0&lt;/Tag&gt;&lt;Author&gt;Yang, Q E; Giassetti, M I; Ealy, A D&lt;/Author&gt;&lt;Year&gt;2011&lt;/Year&gt;&lt;Details&gt;&lt;_accessed&gt;61038350&lt;/_accessed&gt;&lt;_collection_scope&gt;SCI;SCIE;&lt;/_collection_scope&gt;&lt;_created&gt;61038350&lt;/_created&gt;&lt;_date&gt;58553280&lt;/_date&gt;&lt;_db_updated&gt;CrossRef&lt;/_db_updated&gt;&lt;_doi&gt;10.1530/REP-10-0541&lt;/_doi&gt;&lt;_impact_factor&gt;   3.174&lt;/_impact_factor&gt;&lt;_isbn&gt;1470-1626&lt;/_isbn&gt;&lt;_issue&gt;5&lt;/_issue&gt;&lt;_journal&gt;Reproduction&lt;/_journal&gt;&lt;_modified&gt;61038351&lt;/_modified&gt;&lt;_pages&gt;707-714&lt;/_pages&gt;&lt;_tertiary_title&gt;Reproduction&lt;/_tertiary_title&gt;&lt;_url&gt;http://www.reproduction-online.org/cgi/doi/10.1530/REP-10-0541&lt;/_url&gt;&lt;_volume&gt;141&lt;/_volume&gt;&lt;/Details&gt;&lt;Extra&gt;&lt;DBUID&gt;{D8EB157A-9C17-4BC4-AE15-F4E5487AE1DD}&lt;/DBUID&gt;&lt;/Extra&gt;&lt;/Item&gt;&lt;/References&gt;&lt;/Group&gt;&lt;/Citation&gt;_x000a_"/>
    <w:docVar w:name="NE.Ref{E027CB10-55EF-43FC-A4F3-D3AD84DBF2A5}" w:val=" ADDIN NE.Ref.{E027CB10-55EF-43FC-A4F3-D3AD84DBF2A5}&lt;Citation&gt;&lt;Group&gt;&lt;References&gt;&lt;Item&gt;&lt;ID&gt;69&lt;/ID&gt;&lt;UID&gt;{00E6354C-9D33-40FF-A199-A61017229F70}&lt;/UID&gt;&lt;Title&gt;Quantitative high-throughput analysis of DNA methylation patterns by base-specific cleavage and mass spectrometry&lt;/Title&gt;&lt;Template&gt;Journal Article&lt;/Template&gt;&lt;Star&gt;0&lt;/Star&gt;&lt;Tag&gt;0&lt;/Tag&gt;&lt;Author&gt;Ehrich, M; Nelson, M R; Stanssens, P; Zabeau, M; Liloglou, T; Xinarianos, G; Cantor, C R; Field, J K; van den Boom, D&lt;/Author&gt;&lt;Year&gt;2005&lt;/Year&gt;&lt;Details&gt;&lt;_accession_num&gt;16243968&lt;/_accession_num&gt;&lt;_author_adr&gt;SEQUENOM, Inc., 3595 John Hopkins Court, San Diego, CA 92121, USA.&lt;/_author_adr&gt;&lt;_created&gt;61859170&lt;/_created&gt;&lt;_date&gt;2005-11-01&lt;/_date&gt;&lt;_date_display&gt;2005 Nov 01&lt;/_date_display&gt;&lt;_db_updated&gt;PubMed&lt;/_db_updated&gt;&lt;_doi&gt;10.1073/pnas.0507816102&lt;/_doi&gt;&lt;_impact_factor&gt;   9.661&lt;/_impact_factor&gt;&lt;_isbn&gt;0027-8424 (Print); 0027-8424 (Linking)&lt;/_isbn&gt;&lt;_issue&gt;44&lt;/_issue&gt;&lt;_journal&gt;Proc Natl Acad Sci U S A&lt;/_journal&gt;&lt;_keywords&gt;Binding Sites; Cluster Analysis; *DNA Methylation; Diagnostic Techniques and Procedures; Genomics/methods; Humans; Lung Neoplasms/classification/pathology; Neoplasms/*diagnosis; Polymerase Chain Reaction/methods; Spectrometry, Mass, Matrix-Assisted Laser Desorption-Ionization; Sulfites&lt;/_keywords&gt;&lt;_language&gt;eng&lt;/_language&gt;&lt;_modified&gt;61865242&lt;/_modified&gt;&lt;_pages&gt;15785-90&lt;/_pages&gt;&lt;_tertiary_title&gt;Proceedings of the National Academy of Sciences of the United States of America&lt;/_tertiary_title&gt;&lt;_type_work&gt;Journal Article; Research Support, Non-U.S. Gov&amp;apos;t&lt;/_type_work&gt;&lt;_url&gt;http://www.ncbi.nlm.nih.gov/entrez/query.fcgi?cmd=Retrieve&amp;amp;db=pubmed&amp;amp;dopt=Abstract&amp;amp;list_uids=16243968&amp;amp;query_hl=1&lt;/_url&gt;&lt;_volume&gt;102&lt;/_volume&gt;&lt;/Details&gt;&lt;Extra&gt;&lt;DBUID&gt;{D8EB157A-9C17-4BC4-AE15-F4E5487AE1DD}&lt;/DBUID&gt;&lt;/Extra&gt;&lt;/Item&gt;&lt;/References&gt;&lt;/Group&gt;&lt;/Citation&gt;_x000a_"/>
    <w:docVar w:name="NE.Ref{E3A99ADA-1FBD-425D-9210-7D0C1A5AF8C6}" w:val=" ADDIN NE.Ref.{E3A99ADA-1FBD-425D-9210-7D0C1A5AF8C6}&lt;Citation&gt;&lt;Group&gt;&lt;References&gt;&lt;Item&gt;&lt;ID&gt;74&lt;/ID&gt;&lt;UID&gt;{7D1A450B-5450-42C3-9CC0-7A226CE531B6}&lt;/UID&gt;&lt;Title&gt;FGFR2 abnormalities underlie a spectrum of bone, skin, and cancer pathologies&lt;/Title&gt;&lt;Template&gt;Journal Article&lt;/Template&gt;&lt;Star&gt;0&lt;/Star&gt;&lt;Tag&gt;0&lt;/Tag&gt;&lt;Author&gt;Katoh, M&lt;/Author&gt;&lt;Year&gt;2009&lt;/Year&gt;&lt;Details&gt;&lt;_accession_num&gt;19387476&lt;/_accession_num&gt;&lt;_author_adr&gt;Genetics and Cell Biology Section, National Cancer Center, Tokyo, Japan. mkatoh-kkr@umin.ac.jp&lt;/_author_adr&gt;&lt;_date_display&gt;2009 Aug&lt;/_date_display&gt;&lt;_date&gt;2009-08-01&lt;/_date&gt;&lt;_doi&gt;10.1038/jid.2009.97&lt;/_doi&gt;&lt;_isbn&gt;1523-1747 (Electronic); 0022-202X (Linking)&lt;/_isbn&gt;&lt;_issue&gt;8&lt;/_issue&gt;&lt;_journal&gt;J Invest Dermatol&lt;/_journal&gt;&lt;_keywords&gt;Acne Vulgaris/genetics; Animals; Bone Diseases/congenital/*genetics; Breast Neoplasms/genetics; Carcinoma, Basal Cell/genetics; Carcinoma, Squamous Cell/genetics; Endometrial Neoplasms/genetics; Female; Humans; Melanoma/genetics; Mice; *Mutation; Neoplasms/*genetics; Receptor, ErbB-2/*genetics/physiology; Skin/metabolism; Skin Diseases/*genetics; Skin Neoplasms/genetics; Stomach Neoplasms/genetics&lt;/_keywords&gt;&lt;_language&gt;eng&lt;/_language&gt;&lt;_pages&gt;1861-7&lt;/_pages&gt;&lt;_tertiary_title&gt;The Journal of investigative dermatology&lt;/_tertiary_title&gt;&lt;_type_work&gt;Journal Article; Review&lt;/_type_work&gt;&lt;_url&gt;http://www.ncbi.nlm.nih.gov/entrez/query.fcgi?cmd=Retrieve&amp;amp;db=pubmed&amp;amp;dopt=Abstract&amp;amp;list_uids=19387476&amp;amp;query_hl=1&lt;/_url&gt;&lt;_volume&gt;129&lt;/_volume&gt;&lt;_created&gt;61870688&lt;/_created&gt;&lt;_modified&gt;61870688&lt;/_modified&gt;&lt;_db_updated&gt;PubMed&lt;/_db_updated&gt;&lt;_impact_factor&gt;   6.287&lt;/_impact_factor&gt;&lt;_collection_scope&gt;SCI;SCIE;&lt;/_collection_scope&gt;&lt;/Details&gt;&lt;Extra&gt;&lt;DBUID&gt;{D8EB157A-9C17-4BC4-AE15-F4E5487AE1DD}&lt;/DBUID&gt;&lt;/Extra&gt;&lt;/Item&gt;&lt;/References&gt;&lt;/Group&gt;&lt;/Citation&gt;_x000a_"/>
    <w:docVar w:name="NE.Ref{E5F2D702-70C0-4996-AC25-21160FF80B5D}" w:val=" ADDIN NE.Ref.{E5F2D702-70C0-4996-AC25-21160FF80B5D}&lt;Citation&gt;&lt;Group&gt;&lt;References&gt;&lt;Item&gt;&lt;ID&gt;15&lt;/ID&gt;&lt;UID&gt;{A095ADF1-1271-418E-8FE9-E9F77E361B46}&lt;/UID&gt;&lt;Title&gt;Targeted disruption of fibroblast growth factor (FGF) receptor 2 suggests a role  for FGF signaling in pregastrulation mammalian development&lt;/Title&gt;&lt;Template&gt;Journal Article&lt;/Template&gt;&lt;Star&gt;0&lt;/Star&gt;&lt;Tag&gt;0&lt;/Tag&gt;&lt;Author&gt;Arman, E; Haffner-Krausz, R; Chen, Y; Heath, J K; Lonai, P&lt;/Author&gt;&lt;Year&gt;1998&lt;/Year&gt;&lt;Details&gt;&lt;_accessed&gt;61038350&lt;/_accessed&gt;&lt;_accession_num&gt;9560232&lt;/_accession_num&gt;&lt;_author_adr&gt;Department of Molecular Genetics, The Weizmann Institute of Science, Rehovot, Israel 76100, USA.&lt;/_author_adr&gt;&lt;_created&gt;61038350&lt;/_created&gt;&lt;_date&gt;51711840&lt;/_date&gt;&lt;_date_display&gt;1998 Apr 28&lt;/_date_display&gt;&lt;_db_updated&gt;PubMed&lt;/_db_updated&gt;&lt;_impact_factor&gt;   9.661&lt;/_impact_factor&gt;&lt;_isbn&gt;0027-8424 (Print); 0027-8424 (Linking)&lt;/_isbn&gt;&lt;_issue&gt;9&lt;/_issue&gt;&lt;_journal&gt;Proc Natl Acad Sci U S A&lt;/_journal&gt;&lt;_keywords&gt;Animals; Cell Differentiation; *Embryo Implantation; Female; Gene Expression Regulation, Developmental; Genes, Lethal; Gestational Age; In Situ Hybridization; Mice; Mice, Knockout; Pregnancy; RNA, Messenger/genetics; Receptor Protein-Tyrosine Kinases/*physiology; Receptor, Fibroblast Growth Factor, Type 2; Receptors, Fibroblast Growth Factor/*physiology&lt;/_keywords&gt;&lt;_language&gt;eng&lt;/_language&gt;&lt;_modified&gt;61804750&lt;/_modified&gt;&lt;_pages&gt;5082-7&lt;/_pages&gt;&lt;_tertiary_title&gt;Proceedings of the National Academy of Sciences of the United States of America&lt;/_tertiary_title&gt;&lt;_type_work&gt;Journal Article; Research Support, Non-U.S. Gov&amp;apos;t&lt;/_type_work&gt;&lt;_url&gt;http://www.ncbi.nlm.nih.gov/entrez/query.fcgi?cmd=Retrieve&amp;amp;db=pubmed&amp;amp;dopt=Abstract&amp;amp;list_uids=9560232&amp;amp;query_hl=1&lt;/_url&gt;&lt;_volume&gt;95&lt;/_volume&gt;&lt;/Details&gt;&lt;Extra&gt;&lt;DBUID&gt;{D8EB157A-9C17-4BC4-AE15-F4E5487AE1DD}&lt;/DBUID&gt;&lt;/Extra&gt;&lt;/Item&gt;&lt;/References&gt;&lt;/Group&gt;&lt;/Citation&gt;_x000a_"/>
    <w:docVar w:name="NE.Ref{E7662570-8271-461E-A0DA-113CAED8D2FE}" w:val=" ADDIN NE.Ref.{E7662570-8271-461E-A0DA-113CAED8D2FE}&lt;Citation&gt;&lt;Group&gt;&lt;References&gt;&lt;Item&gt;&lt;ID&gt;29&lt;/ID&gt;&lt;UID&gt;{D5AF48F9-DAD2-4A97-96DC-BD91EE0D96D8}&lt;/UID&gt;&lt;Title&gt;Sex-specific effects of early life cadmium exposure on DNA methylation and implications for birth weight&lt;/Title&gt;&lt;Template&gt;Journal Article&lt;/Template&gt;&lt;Star&gt;0&lt;/Star&gt;&lt;Tag&gt;0&lt;/Tag&gt;&lt;Author&gt;Kippler, M; Engstrom, K; Mlakar, S J; Bottai, M; Ahmed, S; Hossain, M B; Raqib, R; Vahter, M; Broberg, K&lt;/Author&gt;&lt;Year&gt;2013&lt;/Year&gt;&lt;Details&gt;&lt;_accessed&gt;61058214&lt;/_accessed&gt;&lt;_accession_num&gt;23644563&lt;/_accession_num&gt;&lt;_author_adr&gt;Institute of Environmental Medicine, Karolinska Institutet, Stockholm, Sweden.&lt;/_author_adr&gt;&lt;_collection_scope&gt;SCIE;&lt;/_collection_scope&gt;&lt;_created&gt;59994658&lt;/_created&gt;&lt;_date&gt;59605920&lt;/_date&gt;&lt;_date_display&gt;2013 May&lt;/_date_display&gt;&lt;_db_updated&gt;PubMed&lt;/_db_updated&gt;&lt;_doi&gt;10.4161/epi.24401&lt;/_doi&gt;&lt;_impact_factor&gt;   4.394&lt;/_impact_factor&gt;&lt;_isbn&gt;1559-2308 (Electronic); 1559-2294 (Linking)&lt;/_isbn&gt;&lt;_issue&gt;5&lt;/_issue&gt;&lt;_journal&gt;Epigenetics&lt;/_journal&gt;&lt;_keywords&gt;Adult; Bangladesh; Birth Weight/drug effects/*genetics; Cadmium/*adverse effects/blood/urine; Child, Preschool; CpG Islands/genetics; DNA Methylation/drug effects/*genetics; Female; Fetal Blood/metabolism; Humans; Infant, Newborn; Male; Regression Analysis; *Sex Characteristics450K; CpG; epigenetic; fetal development; gender; gene-environment interaction; growth&lt;/_keywords&gt;&lt;_label&gt;cord-blood; epigenomic-wide; exposure; sex-specific&lt;/_label&gt;&lt;_language&gt;eng&lt;/_language&gt;&lt;_modified&gt;61872448&lt;/_modified&gt;&lt;_pages&gt;494-503&lt;/_pages&gt;&lt;_tertiary_title&gt;Epigenetics&lt;/_tertiary_title&gt;&lt;_type_work&gt;Journal Article; Research Support, Non-U.S. Gov&amp;apos;t&lt;/_type_work&gt;&lt;_url&gt;http://www.ncbi.nlm.nih.gov/entrez/query.fcgi?cmd=Retrieve&amp;amp;db=pubmed&amp;amp;dopt=Abstract&amp;amp;list_uids=23644563&amp;amp;query_hl=1&lt;/_url&gt;&lt;_volume&gt;8&lt;/_volume&gt;&lt;/Details&gt;&lt;Extra&gt;&lt;DBUID&gt;{D8EB157A-9C17-4BC4-AE15-F4E5487AE1DD}&lt;/DBUID&gt;&lt;/Extra&gt;&lt;/Item&gt;&lt;/References&gt;&lt;/Group&gt;&lt;/Citation&gt;_x000a_"/>
    <w:docVar w:name="NE.Ref{E777767F-5170-4A4E-AEC3-A3844687926D}" w:val=" ADDIN NE.Ref.{E777767F-5170-4A4E-AEC3-A3844687926D}&lt;Citation&gt;&lt;Group&gt;&lt;References&gt;&lt;Item&gt;&lt;ID&gt;55&lt;/ID&gt;&lt;UID&gt;{F3217EFE-7BB8-48A8-B8D6-0A485F297218}&lt;/UID&gt;&lt;Title&gt;Fetal growth restriction and methylation of growth-related genes in the placenta&lt;/Title&gt;&lt;Template&gt;Journal Article&lt;/Template&gt;&lt;Star&gt;0&lt;/Star&gt;&lt;Tag&gt;0&lt;/Tag&gt;&lt;Author&gt;Xiao, X; Zhao, Y; Jin, R; Chen, J; Wang, X; Baccarelli, A; Zhang, Y&lt;/Author&gt;&lt;Year&gt;2016&lt;/Year&gt;&lt;Details&gt;&lt;_accession_num&gt;26678531&lt;/_accession_num&gt;&lt;_author_adr&gt;Obstetrics &amp;amp;amp; Gynecology Hospital, Fudan University, Shanghai 200032, China.; Department of Environmental Health, School of Public Health, Fudan University, Shanghai 200032, China.; The International Peace Maternity &amp;amp;amp; Child Health Hospital of China Welfare Institute, Shanghai 200032, China.; Department of Environmental Health, School of Public Health, Fudan University, Shanghai 200032, China.; Department of Environmental Health, School of Public Health, Fudan University, Shanghai 200032, China.; Departments of Environmental Health, Harvard School of Public Health, 677 Huntington Ave, Boston, MA 02115, USA.; Department of Environmental Health, School of Public Health, Fudan University, Shanghai 200032, China.&lt;/_author_adr&gt;&lt;_collection_scope&gt;SCIE;&lt;/_collection_scope&gt;&lt;_created&gt;61803230&lt;/_created&gt;&lt;_date&gt;2016-01-01&lt;/_date&gt;&lt;_date_display&gt;2016 Jan&lt;/_date_display&gt;&lt;_db_updated&gt;PubMed&lt;/_db_updated&gt;&lt;_doi&gt;10.2217/epi.15.101&lt;/_doi&gt;&lt;_isbn&gt;1750-192X (Electronic); 1750-192X (Linking)&lt;/_isbn&gt;&lt;_issue&gt;1&lt;/_issue&gt;&lt;_journal&gt;Epigenomics&lt;/_journal&gt;&lt;_keywords&gt;11-beta-Hydroxysteroid Dehydrogenase Type 2/*genetics; Basic Helix-Loop-Helix Transcription Factors/*genetics; Birth Weight; Case-Control Studies; *DNA Methylation; Female; Fetal Growth Retardation/*genetics; Genetic Predisposition to Disease; Humans; Infant, Newborn; Insulin-Like Growth Factor II/*genetics; Male; Placenta/embryology/metabolism; Pregnancy; Repressor Proteins/*genetics; Sequence Analysis, DNA; Wnt2 Protein/*geneticsDNA methylation; birth weight; case-control study; fetal growth restriction; placenta&lt;/_keywords&gt;&lt;_language&gt;eng&lt;/_language&gt;&lt;_modified&gt;61803248&lt;/_modified&gt;&lt;_pages&gt;33-42&lt;/_pages&gt;&lt;_tertiary_title&gt;Epigenomics&lt;/_tertiary_title&gt;&lt;_type_work&gt;Journal Article; Research Support, N.I.H., Extramural; Research Support, Non-U.S. Gov&amp;apos;t&lt;/_type_work&gt;&lt;_url&gt;http://www.ncbi.nlm.nih.gov/entrez/query.fcgi?cmd=Retrieve&amp;amp;db=pubmed&amp;amp;dopt=Abstract&amp;amp;list_uids=26678531&amp;amp;query_hl=1&lt;/_url&gt;&lt;_volume&gt;8&lt;/_volume&gt;&lt;/Details&gt;&lt;Extra&gt;&lt;DBUID&gt;{D8EB157A-9C17-4BC4-AE15-F4E5487AE1DD}&lt;/DBUID&gt;&lt;/Extra&gt;&lt;/Item&gt;&lt;/References&gt;&lt;/Group&gt;&lt;/Citation&gt;_x000a_"/>
    <w:docVar w:name="NE.Ref{EA53C459-BF49-4A5D-95D7-5EE92E46102C}" w:val=" ADDIN NE.Ref.{EA53C459-BF49-4A5D-95D7-5EE92E46102C}&lt;Citation&gt;&lt;Group&gt;&lt;References&gt;&lt;Item&gt;&lt;ID&gt;36&lt;/ID&gt;&lt;UID&gt;{7ED3DF7A-5F82-4D95-9B6D-7507A30D7AB8}&lt;/UID&gt;&lt;Title&gt;The evolutionary significance of placental interdigitation in mammalian reproduction: contributions from comparative studies&lt;/Title&gt;&lt;Template&gt;Journal Article&lt;/Template&gt;&lt;Star&gt;0&lt;/Star&gt;&lt;Tag&gt;0&lt;/Tag&gt;&lt;Author&gt;Capellini, I&lt;/Author&gt;&lt;Year&gt;2012&lt;/Year&gt;&lt;Details&gt;&lt;_accession_num&gt;22840298&lt;/_accession_num&gt;&lt;_author_adr&gt;Department of Biological Sciences, University of Hull, Cottingham Road, Hull HU6  7RX, UK. I.Capellini@hull.ac.uk.&lt;/_author_adr&gt;&lt;_date_display&gt;2012 Oct&lt;/_date_display&gt;&lt;_date&gt;2012-10-01&lt;/_date&gt;&lt;_doi&gt;10.1016/j.placenta.2012.07.004&lt;/_doi&gt;&lt;_isbn&gt;1532-3102 (Electronic); 0143-4004 (Linking)&lt;/_isbn&gt;&lt;_issue&gt;10&lt;/_issue&gt;&lt;_journal&gt;Placenta&lt;/_journal&gt;&lt;_keywords&gt;Animals; Female; Fetal Development/genetics; Humans; Maternal-Fetal Exchange/*genetics; Placental Circulation/genetics; *Placentation/genetics/*physiology; Pregnancy; Reproduction/genetics; Trophoblasts/cytology&lt;/_keywords&gt;&lt;_language&gt;eng&lt;/_language&gt;&lt;_ori_publication&gt;Copyright (c) 2012 Elsevier Ltd. All rights reserved.&lt;/_ori_publication&gt;&lt;_pages&gt;763-8&lt;/_pages&gt;&lt;_tertiary_title&gt;Placenta&lt;/_tertiary_title&gt;&lt;_type_work&gt;Journal Article&lt;/_type_work&gt;&lt;_url&gt;http://www.ncbi.nlm.nih.gov/entrez/query.fcgi?cmd=Retrieve&amp;amp;db=pubmed&amp;amp;dopt=Abstract&amp;amp;list_uids=22840298&amp;amp;query_hl=1&lt;/_url&gt;&lt;_volume&gt;33&lt;/_volume&gt;&lt;_created&gt;61060210&lt;/_created&gt;&lt;_modified&gt;61060210&lt;/_modified&gt;&lt;_db_updated&gt;PubMed&lt;/_db_updated&gt;&lt;_impact_factor&gt;   2.710&lt;/_impact_factor&gt;&lt;_collection_scope&gt;SCI;SCIE;&lt;/_collection_scope&gt;&lt;/Details&gt;&lt;Extra&gt;&lt;DBUID&gt;{D8EB157A-9C17-4BC4-AE15-F4E5487AE1DD}&lt;/DBUID&gt;&lt;/Extra&gt;&lt;/Item&gt;&lt;/References&gt;&lt;/Group&gt;&lt;/Citation&gt;_x000a_"/>
    <w:docVar w:name="NE.Ref{EA6C3FB4-C8A3-41B1-8710-8C21EB45F7D2}" w:val=" ADDIN NE.Ref.{EA6C3FB4-C8A3-41B1-8710-8C21EB45F7D2}&lt;Citation&gt;&lt;Group&gt;&lt;References&gt;&lt;Item&gt;&lt;ID&gt;39&lt;/ID&gt;&lt;UID&gt;{A4800481-9B90-4A50-BB98-6BFF799F0425}&lt;/UID&gt;&lt;Title&gt;Fibroblast growth factors, their receptors and signaling&lt;/Title&gt;&lt;Template&gt;Journal Article&lt;/Template&gt;&lt;Star&gt;0&lt;/Star&gt;&lt;Tag&gt;0&lt;/Tag&gt;&lt;Author&gt;Powers, C J; McLeskey, S W; Wellstein, A&lt;/Author&gt;&lt;Year&gt;2000&lt;/Year&gt;&lt;Details&gt;&lt;_accession_num&gt;11021964&lt;/_accession_num&gt;&lt;_author_adr&gt;School of Nursing, Department of Pharmacology, Department of Oncology, Lombardi Cancer Center, Georgetown University, Washington, DC 20007, USA.&lt;/_author_adr&gt;&lt;_created&gt;61061095&lt;/_created&gt;&lt;_date&gt;2000-09-01&lt;/_date&gt;&lt;_date_display&gt;2000 Sep&lt;/_date_display&gt;&lt;_db_updated&gt;PubMed&lt;/_db_updated&gt;&lt;_impact_factor&gt;   4.805&lt;/_impact_factor&gt;&lt;_isbn&gt;1351-0088 (Print); 1351-0088 (Linking)&lt;/_isbn&gt;&lt;_issue&gt;3&lt;/_issue&gt;&lt;_journal&gt;Endocr Relat Cancer&lt;/_journal&gt;&lt;_keywords&gt;Animals; Extracellular Matrix/physiology; Fibroblast Growth Factors/*physiology; Glycosaminoglycans/physiology; Growth Substances/physiology; Humans; Neoplasms/*pathology/*physiopathology; Receptors, Fibroblast Growth Factor/*physiology; *Signal Transduction&lt;/_keywords&gt;&lt;_language&gt;eng&lt;/_language&gt;&lt;_modified&gt;61061096&lt;/_modified&gt;&lt;_pages&gt;165-97&lt;/_pages&gt;&lt;_tertiary_title&gt;Endocrine-related cancer&lt;/_tertiary_title&gt;&lt;_type_work&gt;Journal Article; Review&lt;/_type_work&gt;&lt;_url&gt;http://www.ncbi.nlm.nih.gov/entrez/query.fcgi?cmd=Retrieve&amp;amp;db=pubmed&amp;amp;dopt=Abstract&amp;amp;list_uids=11021964&amp;amp;query_hl=1&lt;/_url&gt;&lt;_volume&gt;7&lt;/_volume&gt;&lt;/Details&gt;&lt;Extra&gt;&lt;DBUID&gt;{D8EB157A-9C17-4BC4-AE15-F4E5487AE1DD}&lt;/DBUID&gt;&lt;/Extra&gt;&lt;/Item&gt;&lt;/References&gt;&lt;/Group&gt;&lt;/Citation&gt;_x000a_"/>
    <w:docVar w:name="NE.Ref{EE1D6DDC-D55C-4E6C-AAAD-F40C51BBE68A}" w:val=" ADDIN NE.Ref.{EE1D6DDC-D55C-4E6C-AAAD-F40C51BBE68A}&lt;Citation&gt;&lt;Group&gt;&lt;References&gt;&lt;Item&gt;&lt;ID&gt;35&lt;/ID&gt;&lt;UID&gt;{20F5A885-C684-4519-A5CD-A2503B29C3B6}&lt;/UID&gt;&lt;Title&gt;Placental characteristics and birthweight&lt;/Title&gt;&lt;Template&gt;Journal Article&lt;/Template&gt;&lt;Star&gt;0&lt;/Star&gt;&lt;Tag&gt;0&lt;/Tag&gt;&lt;Author&gt;Salafia, C M; Zhang, J; Charles, A K; Bresnahan, M; Shrout, P; Sun, W; Maas, E M&lt;/Author&gt;&lt;Year&gt;2008&lt;/Year&gt;&lt;Details&gt;&lt;_accession_num&gt;18426518&lt;/_accession_num&gt;&lt;_author_adr&gt;Department of Epidemiology, Mailman School of Public Health, Columbia University  College of Physicians and Surgeons, New York, NY 10032, USA. salafiacm@aol.com&lt;/_author_adr&gt;&lt;_created&gt;61060209&lt;/_created&gt;&lt;_date&gt;2008-05-01&lt;/_date&gt;&lt;_date_display&gt;2008 May&lt;/_date_display&gt;&lt;_db_updated&gt;PubMed&lt;/_db_updated&gt;&lt;_doi&gt;10.1111/j.1365-3016.2008.00935.x&lt;/_doi&gt;&lt;_impact_factor&gt;   2.724&lt;/_impact_factor&gt;&lt;_isbn&gt;1365-3016 (Electronic); 0269-5022 (Linking)&lt;/_isbn&gt;&lt;_issue&gt;3&lt;/_issue&gt;&lt;_journal&gt;Paediatr Perinat Epidemiol&lt;/_journal&gt;&lt;_keywords&gt;Adolescent; Adult; African Americans; Birth Weight/*physiology; Body Size; Child; Epidemiologic Methods; European Continental Ancestry Group; Female; Gestational Age; Humans; Infant, Newborn; Male; Maternal Age; Middle Aged; Organ Size; Parity; Placenta/*anatomy &amp;amp; histology; Placentation; Pregnancy; Smoking; Socioeconomic Factors&lt;/_keywords&gt;&lt;_language&gt;eng&lt;/_language&gt;&lt;_modified&gt;61805666&lt;/_modified&gt;&lt;_pages&gt;229-39&lt;/_pages&gt;&lt;_tertiary_title&gt;Paediatric and perinatal epidemiology&lt;/_tertiary_title&gt;&lt;_type_work&gt;Journal Article; Research Support, N.I.H., Extramural; Research Support, Non-U.S. Gov&amp;apos;t&lt;/_type_work&gt;&lt;_url&gt;http://www.ncbi.nlm.nih.gov/entrez/query.fcgi?cmd=Retrieve&amp;amp;db=pubmed&amp;amp;dopt=Abstract&amp;amp;list_uids=18426518&amp;amp;query_hl=1&lt;/_url&gt;&lt;_volume&gt;22&lt;/_volume&gt;&lt;/Details&gt;&lt;Extra&gt;&lt;DBUID&gt;{D8EB157A-9C17-4BC4-AE15-F4E5487AE1DD}&lt;/DBUID&gt;&lt;/Extra&gt;&lt;/Item&gt;&lt;/References&gt;&lt;/Group&gt;&lt;/Citation&gt;_x000a_"/>
    <w:docVar w:name="NE.Ref{F3BDD229-0E76-434B-BABF-C4E21999FBB2}" w:val=" ADDIN NE.Ref.{F3BDD229-0E76-434B-BABF-C4E21999FBB2}&lt;Citation&gt;&lt;Group&gt;&lt;References&gt;&lt;Item&gt;&lt;ID&gt;45&lt;/ID&gt;&lt;UID&gt;{BF047DAC-E056-491F-8FA6-F5F78D98435E}&lt;/UID&gt;&lt;Title&gt;The placenta in pre-eclampsia and intrauterine growth restriction&lt;/Title&gt;&lt;Template&gt;Journal Article&lt;/Template&gt;&lt;Star&gt;0&lt;/Star&gt;&lt;Tag&gt;0&lt;/Tag&gt;&lt;Author&gt;Roberts, D J; Post, M D&lt;/Author&gt;&lt;Year&gt;2008&lt;/Year&gt;&lt;Details&gt;&lt;_accession_num&gt;18641412&lt;/_accession_num&gt;&lt;_author_adr&gt;Department of Pathology, Massachusetts General Hospital, Boston, Massachusetts 02114, USA. djroberts@partners.org&lt;/_author_adr&gt;&lt;_collection_scope&gt;SCI;SCIE;&lt;/_collection_scope&gt;&lt;_created&gt;61792480&lt;/_created&gt;&lt;_date&gt;2008-12-01&lt;/_date&gt;&lt;_date_display&gt;2008 Dec&lt;/_date_display&gt;&lt;_db_updated&gt;PubMed&lt;/_db_updated&gt;&lt;_doi&gt;10.1136/jcp.2008.055236&lt;/_doi&gt;&lt;_impact_factor&gt;   2.687&lt;/_impact_factor&gt;&lt;_isbn&gt;1472-4146 (Electronic); 0021-9746 (Linking)&lt;/_isbn&gt;&lt;_issue&gt;12&lt;/_issue&gt;&lt;_journal&gt;J Clin Pathol&lt;/_journal&gt;&lt;_keywords&gt;Decidua/pathology; Female; Fetal Growth Retardation/etiology/*pathology; Humans; Infarction/pathology; Placenta/blood supply/*pathology; Pre-Eclampsia/*pathology; Pregnancy&lt;/_keywords&gt;&lt;_language&gt;eng&lt;/_language&gt;&lt;_modified&gt;61804375&lt;/_modified&gt;&lt;_pages&gt;1254-60&lt;/_pages&gt;&lt;_tertiary_title&gt;Journal of clinical pathology&lt;/_tertiary_title&gt;&lt;_type_work&gt;Journal Article; Review&lt;/_type_work&gt;&lt;_url&gt;http://www.ncbi.nlm.nih.gov/entrez/query.fcgi?cmd=Retrieve&amp;amp;db=pubmed&amp;amp;dopt=Abstract&amp;amp;list_uids=18641412&amp;amp;query_hl=1&lt;/_url&gt;&lt;_volume&gt;61&lt;/_volume&gt;&lt;/Details&gt;&lt;Extra&gt;&lt;DBUID&gt;{D8EB157A-9C17-4BC4-AE15-F4E5487AE1DD}&lt;/DBUID&gt;&lt;/Extra&gt;&lt;/Item&gt;&lt;/References&gt;&lt;/Group&gt;&lt;/Citation&gt;_x000a_"/>
    <w:docVar w:name="NE.Ref{F3CE6128-9F55-4296-B5E4-0CCAAF33499C}" w:val=" ADDIN NE.Ref.{F3CE6128-9F55-4296-B5E4-0CCAAF33499C}&lt;Citation&gt;&lt;Group&gt;&lt;References&gt;&lt;Item&gt;&lt;ID&gt;8&lt;/ID&gt;&lt;UID&gt;{EA5DEB6A-02A2-4B8A-AD9F-002392BBA32C}&lt;/UID&gt;&lt;Title&gt;Novel DNA methylation profiles associated with key gene regulation and transcription pathways in blood and placenta of growth-restricted neonates&lt;/Title&gt;&lt;Template&gt;Journal Article&lt;/Template&gt;&lt;Star&gt;0&lt;/Star&gt;&lt;Tag&gt;0&lt;/Tag&gt;&lt;Author&gt;Hillman, S L; Finer, S; Smart, M C; Mathews, C; Lowe, R; Rakyan, V K; Hitman, G A; Williams, D J&lt;/Author&gt;&lt;Year&gt;2015&lt;/Year&gt;&lt;Details&gt;&lt;_accessed&gt;61058499&lt;/_accessed&gt;&lt;_accession_num&gt;25496377&lt;/_accession_num&gt;&lt;_author_adr&gt;a Institute for Women&amp;apos;s Health ; University College London ; London , UK.&lt;/_author_adr&gt;&lt;_collection_scope&gt;SCIE;&lt;/_collection_scope&gt;&lt;_created&gt;60471370&lt;/_created&gt;&lt;_date&gt;60511680&lt;/_date&gt;&lt;_date_display&gt;2015&lt;/_date_display&gt;&lt;_db_updated&gt;PubMed&lt;/_db_updated&gt;&lt;_doi&gt;10.4161/15592294.2014.989741&lt;/_doi&gt;&lt;_impact_factor&gt;   4.780&lt;/_impact_factor&gt;&lt;_isbn&gt;1559-2308 (Electronic); 1559-2294 (Linking)&lt;/_isbn&gt;&lt;_issue&gt;1&lt;/_issue&gt;&lt;_journal&gt;Epigenetics&lt;/_journal&gt;&lt;_keywords&gt;AGA, appropriately grown offspring; BMI, body mass index; CG, cytosine phosphate guanine loci; DMP, differentially methylated positions; DNA methylation; FDR, false discovery rate; FGR, fetal growth restriction; GO, gene ontology; HOMA, homeostasis model assessment; ICR1, imprinting control region 1; MODY, maturity onset diabetes of the young; Marmal-aid; T2DM, type 2 diabetes mellitus; UCL, University College London; UCLH, University College London Hospital; UCSC, University of California Santa Cruz; fetal growth restriction; fetal origins of adult disease; placenta; transcription factor; umbilical cord&lt;/_keywords&gt;&lt;_label&gt;placenta; epigenomic-wide&lt;/_label&gt;&lt;_language&gt;eng&lt;/_language&gt;&lt;_modified&gt;61058499&lt;/_modified&gt;&lt;_pages&gt;50-61&lt;/_pages&gt;&lt;_tertiary_title&gt;Epigenetics&lt;/_tertiary_title&gt;&lt;_type_work&gt;Journal Article; Research Support, Non-U.S. Gov&amp;apos;t&lt;/_type_work&gt;&lt;_url&gt;http://www.ncbi.nlm.nih.gov/entrez/query.fcgi?cmd=Retrieve&amp;amp;db=pubmed&amp;amp;dopt=Abstract&amp;amp;list_uids=25496377&amp;amp;query_hl=1&lt;/_url&gt;&lt;_volume&gt;10&lt;/_volume&gt;&lt;/Details&gt;&lt;Extra&gt;&lt;DBUID&gt;{07A1EF80-0EF6-4366-A097-0B673151B0C2}&lt;/DBUID&gt;&lt;/Extra&gt;&lt;/Item&gt;&lt;/References&gt;&lt;/Group&gt;&lt;Group&gt;&lt;References&gt;&lt;Item&gt;&lt;ID&gt;3&lt;/ID&gt;&lt;UID&gt;{37FBBE53-4AF5-4A23-A718-579495AB5552}&lt;/UID&gt;&lt;Title&gt;Neonatal DNA methylation profile in human twins is specified by a complex interplay between intrauterine environmental and genetic factors, subject to tissue-specific influence&lt;/Title&gt;&lt;Template&gt;Journal Article&lt;/Template&gt;&lt;Star&gt;0&lt;/Star&gt;&lt;Tag&gt;0&lt;/Tag&gt;&lt;Author&gt;Gordon, L; Joo, J E; Powell, J E; Ollikainen, M; Novakovic, B; Li, X; Andronikos, R; Cruickshank, M N; Conneely, K N; Smith, A K; Alisch, R S; Morley, R; Visscher, P M; Craig, J M; Saffery, R&lt;/Author&gt;&lt;Year&gt;2012&lt;/Year&gt;&lt;Details&gt;&lt;_accessed&gt;61058499&lt;/_accessed&gt;&lt;_accession_num&gt;22800725&lt;/_accession_num&gt;&lt;_author_adr&gt;Bioinformatics Unit, Murdoch Childrens Research Institute, Parkville, Victoria 3052, Australia.&lt;/_author_adr&gt;&lt;_collection_scope&gt;SCI;SCIE;&lt;/_collection_scope&gt;&lt;_created&gt;59806742&lt;/_created&gt;&lt;_date&gt;59212800&lt;/_date&gt;&lt;_date_display&gt;2012 Aug&lt;/_date_display&gt;&lt;_db_updated&gt;PubMed&lt;/_db_updated&gt;&lt;_doi&gt;10.1101/gr.136598.111&lt;/_doi&gt;&lt;_impact_factor&gt;  14.630&lt;/_impact_factor&gt;&lt;_isbn&gt;1549-5469 (Electronic); 1088-9051 (Linking)&lt;/_isbn&gt;&lt;_issue&gt;8&lt;/_issue&gt;&lt;_journal&gt;Genome Res&lt;/_journal&gt;&lt;_keywords&gt;Cells, Cultured; CpG Islands; *DNA Methylation; *Epigenesis, Genetic; Epigenomics/methods; Female; Fetal Development/*genetics; Fetal Growth Retardation/genetics; Genetic Drift; *Genome, Human; Gestational Age; Human Umbilical Vein Endothelial Cells/cytology/metabolism; Humans; Infant, Low Birth Weight; Infant, Newborn; Inheritance Patterns; Male; Oligonucleotide Array Sequence Analysis; Organ Specificity; Phenotype; Placenta/cytology/metabolism; Pregnancy; Regression Analysis; Stochastic Processes; Twins, Dizygotic/*genetics; Twins, Monozygotic/*genetics&lt;/_keywords&gt;&lt;_label&gt;placenta; epigenomic-wide&lt;/_label&gt;&lt;_language&gt;eng&lt;/_language&gt;&lt;_modified&gt;61058499&lt;/_modified&gt;&lt;_pages&gt;1395-406&lt;/_pages&gt;&lt;_tertiary_title&gt;Genome research&lt;/_tertiary_title&gt;&lt;_type_work&gt;Journal Article; Research Support, Non-U.S. Gov&amp;apos;t; Twin Study&lt;/_type_work&gt;&lt;_url&gt;http://www.ncbi.nlm.nih.gov/entrez/query.fcgi?cmd=Retrieve&amp;amp;db=pubmed&amp;amp;dopt=Abstract&amp;amp;list_uids=22800725&amp;amp;query_hl=1&lt;/_url&gt;&lt;_volume&gt;22&lt;/_volume&gt;&lt;/Details&gt;&lt;Extra&gt;&lt;DBUID&gt;{07A1EF80-0EF6-4366-A097-0B673151B0C2}&lt;/DBUID&gt;&lt;/Extra&gt;&lt;/Item&gt;&lt;/References&gt;&lt;/Group&gt;&lt;Group&gt;&lt;References&gt;&lt;Item&gt;&lt;ID&gt;10&lt;/ID&gt;&lt;UID&gt;{080B04E0-B5A0-4EEB-BFFE-33FDA533E489}&lt;/UID&gt;&lt;Title&gt;DNA methylation differences at growth related genes correlate with birth weight:  a molecular signature linked to developmental origins of adult disease?&lt;/Title&gt;&lt;Template&gt;Journal Article&lt;/Template&gt;&lt;Star&gt;0&lt;/Star&gt;&lt;Tag&gt;0&lt;/Tag&gt;&lt;Author&gt;Turan, N; Ghalwash, M F; Katari, S; Coutifaris, C; Obradovic, Z; Sapienza, C&lt;/Author&gt;&lt;Year&gt;2012&lt;/Year&gt;&lt;Details&gt;&lt;_accessed&gt;61058500&lt;/_accessed&gt;&lt;_accession_num&gt;22498030&lt;/_accession_num&gt;&lt;_author_adr&gt;Fels Institute for Cancer Research and Molecular Biology, Temple University School of Medicine, Philadelphia, PA 19140, USA.&lt;/_author_adr&gt;&lt;_collection_scope&gt;SCIE;&lt;/_collection_scope&gt;&lt;_created&gt;59806742&lt;/_created&gt;&lt;_date&gt;58933440&lt;/_date&gt;&lt;_date_display&gt;2012&lt;/_date_display&gt;&lt;_db_updated&gt;PubMed&lt;/_db_updated&gt;&lt;_doi&gt;10.1186/1755-8794-5-10&lt;/_doi&gt;&lt;_impact_factor&gt;   2.873&lt;/_impact_factor&gt;&lt;_isbn&gt;1755-8794 (Electronic); 1755-8794 (Linking)&lt;/_isbn&gt;&lt;_journal&gt;BMC Med Genomics&lt;/_journal&gt;&lt;_keywords&gt;Adult; Animals; Birth Weight/*genetics; Computational Biology; *DNA Methylation; Female; Fetal Blood/metabolism; GRB10 Adaptor Protein/genetics/metabolism; Gene Expression Profiling; Humans; Infant, Newborn; MSX1 Transcription Factor/genetics/metabolism; Mice; Phenotype; Placenta/metabolism; Pregnancy; Transcription, Genetic&lt;/_keywords&gt;&lt;_label&gt;epigenomic-wide; placenta&lt;/_label&gt;&lt;_language&gt;eng&lt;/_language&gt;&lt;_modified&gt;61058500&lt;/_modified&gt;&lt;_pages&gt;10&lt;/_pages&gt;&lt;_tertiary_title&gt;BMC medical genomics&lt;/_tertiary_title&gt;&lt;_type_work&gt;Journal Article; Research Support, N.I.H., Extramural; Research Support, Non-U.S. Gov&amp;apos;t; Research Support, U.S. Gov&amp;apos;t, Non-P.H.S.&lt;/_type_work&gt;&lt;_url&gt;http://www.ncbi.nlm.nih.gov/entrez/query.fcgi?cmd=Retrieve&amp;amp;db=pubmed&amp;amp;dopt=Abstract&amp;amp;list_uids=22498030&amp;amp;query_hl=1&lt;/_url&gt;&lt;_volume&gt;5&lt;/_volume&gt;&lt;/Details&gt;&lt;Extra&gt;&lt;DBUID&gt;{07A1EF80-0EF6-4366-A097-0B673151B0C2}&lt;/DBUID&gt;&lt;/Extra&gt;&lt;/Item&gt;&lt;/References&gt;&lt;/Group&gt;&lt;Group&gt;&lt;References&gt;&lt;Item&gt;&lt;ID&gt;16&lt;/ID&gt;&lt;UID&gt;{38477891-E39D-43D7-8E4A-B9C3FB3B50AC}&lt;/UID&gt;&lt;Title&gt;In utero exposures, infant growth, and DNA methylation of repetitive elements and developmentally related genes in human placenta&lt;/Title&gt;&lt;Template&gt;Journal Article&lt;/Template&gt;&lt;Star&gt;0&lt;/Star&gt;&lt;Tag&gt;0&lt;/Tag&gt;&lt;Author&gt;Wilhelm-Benartzi, Charlotte S; Houseman, E Andres; Maccani, Matthew A; Poage, Graham M; Koestler, Devin C; Langevin, Scott M; Gagne, Luc A; Banister, Carolyn E; Padbury, James F; Marsit, Carmen J&lt;/Author&gt;&lt;Year&gt;2012&lt;/Year&gt;&lt;Details&gt;&lt;_accessed&gt;61058380&lt;/_accessed&gt;&lt;_collection_scope&gt;SCI;SCIE;&lt;/_collection_scope&gt;&lt;_created&gt;59994680&lt;/_created&gt;&lt;_db_updated&gt;GoogleScholar&lt;/_db_updated&gt;&lt;_issue&gt;2&lt;/_issue&gt;&lt;_journal&gt;Environmental health perspectives&lt;/_journal&gt;&lt;_label&gt;placenta; epigenomic-wide&lt;/_label&gt;&lt;_modified&gt;61058381&lt;/_modified&gt;&lt;_pages&gt;296&lt;/_pages&gt;&lt;_volume&gt;120&lt;/_volume&gt;&lt;/Details&gt;&lt;Extra&gt;&lt;DBUID&gt;{07A1EF80-0EF6-4366-A097-0B673151B0C2}&lt;/DBUID&gt;&lt;/Extra&gt;&lt;/Item&gt;&lt;/References&gt;&lt;/Group&gt;&lt;Group&gt;&lt;References&gt;&lt;Item&gt;&lt;ID&gt;14&lt;/ID&gt;&lt;UID&gt;{9AFE7877-C6F6-466D-BE2D-AA5AA1A386FF}&lt;/UID&gt;&lt;Title&gt;Quantitative, high-resolution epigenetic profiling of CpG loci identifies associations with cord blood plasma homocysteine and birth weight in humans&lt;/Title&gt;&lt;Template&gt;Journal Article&lt;/Template&gt;&lt;Star&gt;1&lt;/Star&gt;&lt;Tag&gt;0&lt;/Tag&gt;&lt;Author&gt;Fryer, A A; Emes, R D; Ismail, K M; Haworth, K E; Mein, C; Carroll, W D; Farrell, W E&lt;/Author&gt;&lt;Year&gt;2011&lt;/Year&gt;&lt;Details&gt;&lt;_accessed&gt;61058502&lt;/_accessed&gt;&lt;_accession_num&gt;20864804&lt;/_accession_num&gt;&lt;_author_adr&gt;Institute of Science and Technology in Medicine, Keele University School of Medicine, University Hospital of North Staffordshire; Stoke-on-Trent, Staffordshire, UK.&lt;/_author_adr&gt;&lt;_collection_scope&gt;SCIE;&lt;/_collection_scope&gt;&lt;_created&gt;60091274&lt;/_created&gt;&lt;_date&gt;58380480&lt;/_date&gt;&lt;_date_display&gt;2011 Jan&lt;/_date_display&gt;&lt;_db_updated&gt;PubMed&lt;/_db_updated&gt;&lt;_doi&gt;10.4161/epi.6.1.13392&lt;/_doi&gt;&lt;_impact_factor&gt;   4.780&lt;/_impact_factor&gt;&lt;_isbn&gt;1559-2308 (Electronic); 1559-2294 (Linking)&lt;/_isbn&gt;&lt;_issue&gt;1&lt;/_issue&gt;&lt;_journal&gt;Epigenetics&lt;/_journal&gt;&lt;_keywords&gt;Birth Weight/drug effects/*physiology; CpG Islands/physiology; Epigenesis, Genetic/drug effects/*physiology; Female; Fetal Blood/*metabolism; Folic Acid/administration &amp;amp; dosage; Gene Expression Profiling; Homocysteine/*blood; Humans; Long Interspersed Nucleotide Elements/*physiology; Male; Neural Tube Defects/blood/genetics/prevention &amp;amp; control; Pregnancy/*blood/drug effects/genetics; Vitamin B Complex/administration &amp;amp; dosage&lt;/_keywords&gt;&lt;_label&gt;epigenomic-wide; cord-blood; FGFR&lt;/_label&gt;&lt;_language&gt;eng&lt;/_language&gt;&lt;_modified&gt;61058502&lt;/_modified&gt;&lt;_pages&gt;86-94&lt;/_pages&gt;&lt;_tertiary_title&gt;Epigenetics&lt;/_tertiary_title&gt;&lt;_type_work&gt;Journal Article; Research Support, Non-U.S. Gov&amp;apos;t&lt;/_type_work&gt;&lt;_url&gt;http://www.ncbi.nlm.nih.gov/entrez/query.fcgi?cmd=Retrieve&amp;amp;db=pubmed&amp;amp;dopt=Abstract&amp;amp;list_uids=20864804&amp;amp;query_hl=1&lt;/_url&gt;&lt;_volume&gt;6&lt;/_volume&gt;&lt;/Details&gt;&lt;Extra&gt;&lt;DBUID&gt;{07A1EF80-0EF6-4366-A097-0B673151B0C2}&lt;/DBUID&gt;&lt;/Extra&gt;&lt;/Item&gt;&lt;/References&gt;&lt;/Group&gt;&lt;/Citation&gt;_x000a_"/>
    <w:docVar w:name="NE.Ref{F57AC424-028D-4924-B5A2-B15CA3953A0F}" w:val=" ADDIN NE.Ref.{F57AC424-028D-4924-B5A2-B15CA3953A0F}&lt;Citation&gt;&lt;Group&gt;&lt;References&gt;&lt;Item&gt;&lt;ID&gt;31&lt;/ID&gt;&lt;UID&gt;{C878977E-ECA2-4A3C-8DC3-F5ECD9FBD98A}&lt;/UID&gt;&lt;Title&gt;Intrauterine growth restriction disrupts developmental epigenetics around distal growth hormone response elements on the rat hepatic IGF-1 gene&lt;/Title&gt;&lt;Template&gt;Journal Article&lt;/Template&gt;&lt;Star&gt;1&lt;/Star&gt;&lt;Tag&gt;0&lt;/Tag&gt;&lt;Author&gt;Fu, Q; McKnight, R A; Callaway, C W; Yu, X; Lane, R H; Majnik, A V&lt;/Author&gt;&lt;Year&gt;2015&lt;/Year&gt;&lt;Details&gt;&lt;_accessed&gt;61058742&lt;/_accessed&gt;&lt;_created&gt;61058742&lt;/_created&gt;&lt;_date&gt;60613920&lt;/_date&gt;&lt;_db_updated&gt;CrossRef&lt;/_db_updated&gt;&lt;_doi&gt;10.1096/fj.14-258442&lt;/_doi&gt;&lt;_impact_factor&gt;   5.043&lt;/_impact_factor&gt;&lt;_isbn&gt;0892-6638&lt;/_isbn&gt;&lt;_issue&gt;4&lt;/_issue&gt;&lt;_journal&gt;The FASEB Journal&lt;/_journal&gt;&lt;_label&gt;animal; sex-specific&lt;/_label&gt;&lt;_modified&gt;61059838&lt;/_modified&gt;&lt;_pages&gt;1176-1184&lt;/_pages&gt;&lt;_tertiary_title&gt;The FASEB Journal&lt;/_tertiary_title&gt;&lt;_url&gt;http://www.fasebj.org/cgi/doi/10.1096/fj.14-258442&lt;/_url&gt;&lt;_volume&gt;29&lt;/_volume&gt;&lt;/Details&gt;&lt;Extra&gt;&lt;DBUID&gt;{D8EB157A-9C17-4BC4-AE15-F4E5487AE1DD}&lt;/DBUID&gt;&lt;/Extra&gt;&lt;/Item&gt;&lt;/References&gt;&lt;/Group&gt;&lt;/Citation&gt;_x000a_"/>
    <w:docVar w:name="NE.Ref{F59F7730-FE4F-4FD8-ACBE-0FEE11E9E707}" w:val=" ADDIN NE.Ref.{F59F7730-FE4F-4FD8-ACBE-0FEE11E9E707}&lt;Citation&gt;&lt;Group&gt;&lt;References&gt;&lt;Item&gt;&lt;ID&gt;115&lt;/ID&gt;&lt;UID&gt;{2362E367-2603-420F-BAB6-7DF7E561B36D}&lt;/UID&gt;&lt;Title&gt;DNA methylation differences at growth related genes correlate with birth weight:  a molecular signature linked to developmental origins of adult disease?&lt;/Title&gt;&lt;Template&gt;Journal Article&lt;/Template&gt;&lt;Star&gt;0&lt;/Star&gt;&lt;Tag&gt;0&lt;/Tag&gt;&lt;Author&gt;Turan, N; Ghalwash, M F; Katari, S; Coutifaris, C; Obradovic, Z; Sapienza, C&lt;/Author&gt;&lt;Year&gt;2012&lt;/Year&gt;&lt;Details&gt;&lt;_accession_num&gt;22498030&lt;/_accession_num&gt;&lt;_author_adr&gt;Fels Institute for Cancer Research and Molecular Biology, Temple University School of Medicine, Philadelphia, PA 19140, USA.&lt;/_author_adr&gt;&lt;_created&gt;60264909&lt;/_created&gt;&lt;_date&gt;2012-01-20&lt;/_date&gt;&lt;_date_display&gt;2012&lt;/_date_display&gt;&lt;_doi&gt;10.1186/1755-8794-5-10&lt;/_doi&gt;&lt;_journal&gt;BMC Med Genomics&lt;/_journal&gt;&lt;_keywords&gt;Adult; Animals; Birth Weight/*genetics; Computational Biology; *DNA Methylation; Female; Fetal Blood/metabolism; GRB10 Adaptor Protein/genetics/metabolism; Gene Expression Profiling; Humans; Infant, Newborn; MSX1 Transcription Factor/genetics/metabolism; Mice; Phenotype; Placenta/metabolism; Pregnancy; Transcription, Genetic&lt;/_keywords&gt;&lt;_language&gt;eng&lt;/_language&gt;&lt;_modified&gt;60264909&lt;/_modified&gt;&lt;_pages&gt;10&lt;/_pages&gt;&lt;_type_work&gt;Journal Article; Research Support, N.I.H., Extramural; Research Support, Non-U.S. Gov&amp;apos;t; Research Support, U.S. Gov&amp;apos;t, Non-P.H.S.&lt;/_type_work&gt;&lt;_url&gt;http://www.ncbi.nlm.nih.gov/entrez/query.fcgi?cmd=Retrieve&amp;amp;db=pubmed&amp;amp;dopt=Abstract&amp;amp;list_uids=22498030&amp;amp;query_hl=1&lt;/_url&gt;&lt;_volume&gt;5&lt;/_volume&gt;&lt;/Details&gt;&lt;Extra&gt;&lt;DBUID&gt;{AA2126F2-E7F4-4F48-B2A9-5F93D228E108}&lt;/DBUID&gt;&lt;/Extra&gt;&lt;/Item&gt;&lt;/References&gt;&lt;/Group&gt;&lt;/Citation&gt;_x000a_"/>
    <w:docVar w:name="NE.Ref{F6DCD86E-0F5A-496E-B030-01EF54257FD2}" w:val=" ADDIN NE.Ref.{F6DCD86E-0F5A-496E-B030-01EF54257FD2}&lt;Citation&gt;&lt;Group&gt;&lt;References&gt;&lt;Item&gt;&lt;ID&gt;16&lt;/ID&gt;&lt;UID&gt;{58602931-3965-4BC5-A94D-3E691DA5326C}&lt;/UID&gt;&lt;Title&gt;The expression of fibroblast growth factor receptors during early bovine conceptus development and pharmacological analysis of their actions on trophoblast growth in vitro&lt;/Title&gt;&lt;Template&gt;Journal Article&lt;/Template&gt;&lt;Star&gt;0&lt;/Star&gt;&lt;Tag&gt;0&lt;/Tag&gt;&lt;Author&gt;Ozawa, M; Yang, Q E; Ealy, A D&lt;/Author&gt;&lt;Year&gt;2013&lt;/Year&gt;&lt;Details&gt;&lt;_accessed&gt;61038350&lt;/_accessed&gt;&lt;_collection_scope&gt;SCI;SCIE;&lt;/_collection_scope&gt;&lt;_created&gt;61038350&lt;/_created&gt;&lt;_date&gt;59466240&lt;/_date&gt;&lt;_db_updated&gt;CrossRef&lt;/_db_updated&gt;&lt;_doi&gt;10.1530/REP-12-0220&lt;/_doi&gt;&lt;_impact_factor&gt;   3.100&lt;/_impact_factor&gt;&lt;_isbn&gt;1470-1626&lt;/_isbn&gt;&lt;_issue&gt;2&lt;/_issue&gt;&lt;_journal&gt;Reproduction&lt;/_journal&gt;&lt;_modified&gt;61804382&lt;/_modified&gt;&lt;_pages&gt;191-201&lt;/_pages&gt;&lt;_tertiary_title&gt;Reproduction&lt;/_tertiary_title&gt;&lt;_url&gt;http://www.reproduction-online.org/cgi/doi/10.1530/REP-12-0220&lt;/_url&gt;&lt;_volume&gt;145&lt;/_volume&gt;&lt;/Details&gt;&lt;Extra&gt;&lt;DBUID&gt;{D8EB157A-9C17-4BC4-AE15-F4E5487AE1DD}&lt;/DBUID&gt;&lt;/Extra&gt;&lt;/Item&gt;&lt;/References&gt;&lt;/Group&gt;&lt;/Citation&gt;_x000a_"/>
    <w:docVar w:name="NE.Ref{F75C98C6-E3C0-46E4-B3D6-9A39B2FD3C52}" w:val=" ADDIN NE.Ref.{F75C98C6-E3C0-46E4-B3D6-9A39B2FD3C52}&lt;Citation&gt;&lt;Group&gt;&lt;References&gt;&lt;Item&gt;&lt;ID&gt;32&lt;/ID&gt;&lt;UID&gt;{CC8DE15B-66D3-487C-B476-7948D973F842}&lt;/UID&gt;&lt;Title&gt;Intrauterine growth restriction affects hippocampal dual specificity phosphatase 5 gene expression and epigenetic characteristics&lt;/Title&gt;&lt;Template&gt;Journal Article&lt;/Template&gt;&lt;Star&gt;0&lt;/Star&gt;&lt;Tag&gt;0&lt;/Tag&gt;&lt;Author&gt;Ke, X; McKnight, R A; Caprau, D; O&amp;apos;Grady, S; Fu, Q; Yu, X; Callaway, C W; Albertine, K H; Lane, R H&lt;/Author&gt;&lt;Year&gt;2011&lt;/Year&gt;&lt;Details&gt;&lt;_accessed&gt;61058757&lt;/_accessed&gt;&lt;_collection_scope&gt;SCI;SCIE;&lt;/_collection_scope&gt;&lt;_created&gt;61058757&lt;/_created&gt;&lt;_date&gt;58800960&lt;/_date&gt;&lt;_db_updated&gt;CrossRef&lt;/_db_updated&gt;&lt;_doi&gt;10.1152/physiolgenomics.00242.2010&lt;/_doi&gt;&lt;_impact_factor&gt;   2.374&lt;/_impact_factor&gt;&lt;_isbn&gt;1094-8341&lt;/_isbn&gt;&lt;_issue&gt;20&lt;/_issue&gt;&lt;_journal&gt;Physiological Genomics&lt;/_journal&gt;&lt;_label&gt;animal; sex-specific&lt;/_label&gt;&lt;_modified&gt;61059838&lt;/_modified&gt;&lt;_pages&gt;1160-1169&lt;/_pages&gt;&lt;_tertiary_title&gt;Physiological Genomics&lt;/_tertiary_title&gt;&lt;_url&gt;http://physiolgenomics.physiology.org/cgi/doi/10.1152/physiolgenomics.00242.2010&lt;/_url&gt;&lt;_volume&gt;43&lt;/_volume&gt;&lt;/Details&gt;&lt;Extra&gt;&lt;DBUID&gt;{D8EB157A-9C17-4BC4-AE15-F4E5487AE1DD}&lt;/DBUID&gt;&lt;/Extra&gt;&lt;/Item&gt;&lt;/References&gt;&lt;/Group&gt;&lt;Group&gt;&lt;References&gt;&lt;Item&gt;&lt;ID&gt;33&lt;/ID&gt;&lt;UID&gt;{21209375-76FB-4219-890E-02C4B352513F}&lt;/UID&gt;&lt;Title&gt;Fetal growth restriction alters transcription factor binding and epigenetic mechanisms of renal 11beta-hydroxysteroid dehydrogenase type 2 in a sex-specific manner&lt;/Title&gt;&lt;Template&gt;Journal Article&lt;/Template&gt;&lt;Star&gt;0&lt;/Star&gt;&lt;Tag&gt;0&lt;/Tag&gt;&lt;Author&gt;Baserga, M; Kaur, R; Hale, M A; Bares, A; Yu, X; Callaway, C W; McKnight, R A; Lane, R H&lt;/Author&gt;&lt;Year&gt;2010&lt;/Year&gt;&lt;Details&gt;&lt;_accessed&gt;61893509&lt;/_accessed&gt;&lt;_accession_num&gt;20427719&lt;/_accession_num&gt;&lt;_author_adr&gt;Division of Neonatology, Department of Pediatrics, University of Utah School of Medicine, Salt Lake City, Utah 84158, USA. mariana.baserga@hsc.utah.edu&lt;/_author_adr&gt;&lt;_created&gt;61058765&lt;/_created&gt;&lt;_date&gt;2010-07-01&lt;/_date&gt;&lt;_date_display&gt;2010 Jul&lt;/_date_display&gt;&lt;_doi&gt;10.1152/ajpregu.00122.2010&lt;/_doi&gt;&lt;_impact_factor&gt;   2.982&lt;/_impact_factor&gt;&lt;_isbn&gt;1522-1490 (Electronic); 0363-6119 (Linking)&lt;/_isbn&gt;&lt;_issue&gt;1&lt;/_issue&gt;&lt;_journal&gt;Am J Physiol Regul Integr Comp Physiol&lt;/_journal&gt;&lt;_keywords&gt;*11-beta-Hydroxysteroid Dehydrogenase Type 2/genetics/metabolism; 11-beta-Hydroxysteroid Dehydrogenases/genetics/*metabolism; Animals; Down-Regulation; *Epigenesis, Genetic; Exons; Female; Fetal Growth Retardation/*enzymology/genetics/metabolism; Hypertension/genetics/metabolism; Kidney/metabolism; Male; NF-kappa B/genetics/metabolism; Pregnancy; RNA, Messenger/genetics/metabolism; Rats; Rats, Sprague-Dawley; Transcription Factors/genetics/*metabolism; Uterine Artery&lt;/_keywords&gt;&lt;_label&gt;animal; sex-specific&lt;/_label&gt;&lt;_language&gt;eng&lt;/_language&gt;&lt;_modified&gt;61893509&lt;/_modified&gt;&lt;_pages&gt;R334-42&lt;/_pages&gt;&lt;_tertiary_title&gt;American journal of physiology. Regulatory, integrative and comparative_x000d__x000a_      physiology&lt;/_tertiary_title&gt;&lt;_type_work&gt;Journal Article; Research Support, N.I.H., Extramural; Research Support, Non-U.S. Gov&amp;apos;t&lt;/_type_work&gt;&lt;_url&gt;http://www.ncbi.nlm.nih.gov/entrez/query.fcgi?cmd=Retrieve&amp;amp;db=pubmed&amp;amp;dopt=Abstract&amp;amp;list_uids=20427719&amp;amp;query_hl=1 _x000d__x000a_http://ajpregu.physiology.org/panels_ajax_tab/jnl_ajpregu_tab_pdf/node:18941/1 全文链接_x000d__x000a_&lt;/_url&gt;&lt;_volume&gt;299&lt;/_volume&gt;&lt;/Details&gt;&lt;Extra&gt;&lt;DBUID&gt;{D8EB157A-9C17-4BC4-AE15-F4E5487AE1DD}&lt;/DBUID&gt;&lt;/Extra&gt;&lt;/Item&gt;&lt;/References&gt;&lt;/Group&gt;&lt;/Citation&gt;_x000a_"/>
    <w:docVar w:name="NE.Ref{F9D8B2CF-2177-46A1-A330-D0317CE86C3C}" w:val=" ADDIN NE.Ref.{F9D8B2CF-2177-46A1-A330-D0317CE86C3C}&lt;Citation&gt;&lt;Group&gt;&lt;References&gt;&lt;Item&gt;&lt;ID&gt;67&lt;/ID&gt;&lt;UID&gt;{2A34B6F5-CD80-4D2A-8BAB-4E753B917617}&lt;/UID&gt;&lt;Title&gt;DNA methylation and its basic function&lt;/Title&gt;&lt;Template&gt;Journal Article&lt;/Template&gt;&lt;Star&gt;0&lt;/Star&gt;&lt;Tag&gt;0&lt;/Tag&gt;&lt;Author&gt;Moore, L D; &amp;quot;Le T&amp;quot;; Fan, G&lt;/Author&gt;&lt;Year&gt;2013&lt;/Year&gt;&lt;Details&gt;&lt;_accession_num&gt;22781841&lt;/_accession_num&gt;&lt;_author_adr&gt;Interdepartmental Program in Neuroscience and Department of Human Genetics, David Geffen School of Medicine, University of California, Los Angeles, Los Angeles, CA 90095, USA.&lt;/_author_adr&gt;&lt;_date_display&gt;2013 Jan&lt;/_date_display&gt;&lt;_date&gt;2013-01-01&lt;/_date&gt;&lt;_doi&gt;10.1038/npp.2012.112&lt;/_doi&gt;&lt;_isbn&gt;1740-634X (Electronic); 0893-133X (Linking)&lt;/_isbn&gt;&lt;_issue&gt;1&lt;/_issue&gt;&lt;_journal&gt;Neuropsychopharmacology&lt;/_journal&gt;&lt;_keywords&gt;Animals; Central Nervous System/metabolism/physiology; DNA Methylation/*genetics/physiology; Epigenesis, Genetic/*genetics/physiology; Humans; Signal Transduction/genetics/physiology&lt;/_keywords&gt;&lt;_language&gt;eng&lt;/_language&gt;&lt;_pages&gt;23-38&lt;/_pages&gt;&lt;_tertiary_title&gt;Neuropsychopharmacology : official publication of the American College of_x000d__x000a_      Neuropsychopharmacology&lt;/_tertiary_title&gt;&lt;_type_work&gt;Journal Article; Research Support, N.I.H., Extramural; Review&lt;/_type_work&gt;&lt;_url&gt;http://www.ncbi.nlm.nih.gov/entrez/query.fcgi?cmd=Retrieve&amp;amp;db=pubmed&amp;amp;dopt=Abstract&amp;amp;list_uids=22781841&amp;amp;query_hl=1&lt;/_url&gt;&lt;_volume&gt;38&lt;/_volume&gt;&lt;_created&gt;61850452&lt;/_created&gt;&lt;_modified&gt;61850452&lt;/_modified&gt;&lt;_db_updated&gt;PubMed&lt;/_db_updated&gt;&lt;_impact_factor&gt;   6.403&lt;/_impact_factor&gt;&lt;_collection_scope&gt;SCI;SCIE;&lt;/_collection_scope&gt;&lt;/Details&gt;&lt;Extra&gt;&lt;DBUID&gt;{D8EB157A-9C17-4BC4-AE15-F4E5487AE1DD}&lt;/DBUID&gt;&lt;/Extra&gt;&lt;/Item&gt;&lt;/References&gt;&lt;/Group&gt;&lt;/Citation&gt;_x000a_"/>
    <w:docVar w:name="NE.Ref{FAD944AC-4B51-4ABD-9C5F-D600E32873DF}" w:val=" ADDIN NE.Ref.{FAD944AC-4B51-4ABD-9C5F-D600E32873DF}&lt;Citation&gt;&lt;Group&gt;&lt;References&gt;&lt;Item&gt;&lt;ID&gt;61&lt;/ID&gt;&lt;UID&gt;{E5F934AF-EE1A-4EEA-B8E6-685051A11452}&lt;/UID&gt;&lt;Title&gt;Fibroblast growth factor receptor 2 (FGFR2) is required for corneal epithelial cell proliferation and differentiation during embryonic development&lt;/Title&gt;&lt;Template&gt;Journal Article&lt;/Template&gt;&lt;Star&gt;0&lt;/Star&gt;&lt;Tag&gt;0&lt;/Tag&gt;&lt;Author&gt;Zhang, J; Upadhya, D; Lu, L; Reneker, L W&lt;/Author&gt;&lt;Year&gt;2015&lt;/Year&gt;&lt;Details&gt;&lt;_accession_num&gt;25615698&lt;/_accession_num&gt;&lt;_author_adr&gt;State Key Laboratory of Ophthalmology, Zhongshan Ophthalmic Center, Sun Yat-Sen University, Guangzhou, China.; Dept. of Ophthalmology, Mason Eye Institute, University of Missouri, Columbia, Missouri, United States of America.; State Key Laboratory of Ophthalmology, Zhongshan Ophthalmic Center, Sun Yat-Sen University, Guangzhou, China.; Dept. of Ophthalmology, Mason Eye Institute, University of Missouri, Columbia, Missouri, United States of America.&lt;/_author_adr&gt;&lt;_collection_scope&gt;SCIE;&lt;/_collection_scope&gt;&lt;_created&gt;61804362&lt;/_created&gt;&lt;_date&gt;2015-01-20&lt;/_date&gt;&lt;_date_display&gt;2015&lt;/_date_display&gt;&lt;_db_updated&gt;PubMed&lt;/_db_updated&gt;&lt;_doi&gt;10.1371/journal.pone.0117089&lt;/_doi&gt;&lt;_impact_factor&gt;   2.806&lt;/_impact_factor&gt;&lt;_isbn&gt;1932-6203 (Electronic); 1932-6203 (Linking)&lt;/_isbn&gt;&lt;_issue&gt;1&lt;/_issue&gt;&lt;_journal&gt;PLoS One&lt;/_journal&gt;&lt;_keywords&gt;Animals; Cell Differentiation; Cell Proliferation; Cornea/cytology/*growth &amp;amp;amp; development/metabolism; Ectoderm/growth &amp;amp;amp; development/metabolism; *Embryonic Development; Epithelial Cells/metabolism/*physiology; Eye Proteins/*metabolism; Gene Expression Regulation, Developmental; Gene Knockout Techniques; Homeodomain Proteins/*metabolism; MAP Kinase Signaling System; Mice; PAX6 Transcription Factor; Paired Box Transcription Factors/*metabolism; Receptor, Fibroblast Growth Factor, Type 2/*metabolism; Repressor Proteins/*metabolism&lt;/_keywords&gt;&lt;_language&gt;eng&lt;/_language&gt;&lt;_modified&gt;61805621&lt;/_modified&gt;&lt;_pages&gt;e0117089&lt;/_pages&gt;&lt;_tertiary_title&gt;PloS one&lt;/_tertiary_title&gt;&lt;_type_work&gt;Journal Article; Research Support, N.I.H., Extramural; Research Support, Non-U.S. Gov&amp;apos;t&lt;/_type_work&gt;&lt;_url&gt;http://www.ncbi.nlm.nih.gov/entrez/query.fcgi?cmd=Retrieve&amp;amp;db=pubmed&amp;amp;dopt=Abstract&amp;amp;list_uids=25615698&amp;amp;query_hl=1&lt;/_url&gt;&lt;_volume&gt;10&lt;/_volume&gt;&lt;/Details&gt;&lt;Extra&gt;&lt;DBUID&gt;{D8EB157A-9C17-4BC4-AE15-F4E5487AE1DD}&lt;/DBUID&gt;&lt;/Extra&gt;&lt;/Item&gt;&lt;/References&gt;&lt;/Group&gt;&lt;/Citation&gt;_x000a_"/>
    <w:docVar w:name="NE.Ref{FF9BEA30-E0ED-4D44-BAAF-7428C06E1F91}" w:val=" ADDIN NE.Ref.{FF9BEA30-E0ED-4D44-BAAF-7428C06E1F91}&lt;Citation&gt;&lt;Group&gt;&lt;References&gt;&lt;Item&gt;&lt;ID&gt;49&lt;/ID&gt;&lt;UID&gt;{C4E89076-1BCC-41EA-90A4-DE242C1424FD}&lt;/UID&gt;&lt;Title&gt;The breadth of the placental surface but not the length is associated with body size at birth&lt;/Title&gt;&lt;Template&gt;Journal Article&lt;/Template&gt;&lt;Star&gt;0&lt;/Star&gt;&lt;Tag&gt;0&lt;/Tag&gt;&lt;Author&gt;Alwasel, S H; Abotalib, Z; Aljarallah, J S; Osmond, C; Al, Omar SY; Harrath, A; Thornburg, K; Barker, D J&lt;/Author&gt;&lt;Year&gt;2012&lt;/Year&gt;&lt;Details&gt;&lt;_accessed&gt;61893480&lt;/_accessed&gt;&lt;_accession_num&gt;22652045&lt;/_accession_num&gt;&lt;_author_adr&gt;Zoology Department, College of Science and Centre of Excellence in Biotechnology  Research, King Saud University, Saudi Arabia.&lt;/_author_adr&gt;&lt;_collection_scope&gt;SCI;SCIE;&lt;/_collection_scope&gt;&lt;_created&gt;61802705&lt;/_created&gt;&lt;_date&gt;2012-08-01&lt;/_date&gt;&lt;_date_display&gt;2012 Aug&lt;/_date_display&gt;&lt;_db_updated&gt;PubMed&lt;/_db_updated&gt;&lt;_doi&gt;10.1016/j.placenta.2012.04.015&lt;/_doi&gt;&lt;_impact_factor&gt;   2.759&lt;/_impact_factor&gt;&lt;_isbn&gt;1532-3102 (Electronic); 0143-4004 (Linking)&lt;/_isbn&gt;&lt;_issue&gt;8&lt;/_issue&gt;&lt;_journal&gt;Placenta&lt;/_journal&gt;&lt;_keywords&gt;Adolescent; Adult; *Body Size; Cohort Studies; Female; *Fetal Development; Fetal Growth Retardation/etiology; Hospitals, Maternity; Hospitals, University; Humans; Infant, Newborn; Male; Middle Aged; Organ Size; Placenta/*anatomy &amp;amp;amp; histology; Placental Insufficiency/physiopathology; *Placentation; Pregnancy; Saudi Arabia; Young Adult&lt;/_keywords&gt;&lt;_language&gt;eng&lt;/_language&gt;&lt;_modified&gt;61804357&lt;/_modified&gt;&lt;_ori_publication&gt;Copyright (c) 2012 Elsevier Ltd. All rights reserved.&lt;/_ori_publication&gt;&lt;_pages&gt;619-22&lt;/_pages&gt;&lt;_tertiary_title&gt;Placenta&lt;/_tertiary_title&gt;&lt;_type_work&gt;Journal Article&lt;/_type_work&gt;&lt;_url&gt;http://www.ncbi.nlm.nih.gov/entrez/query.fcgi?cmd=Retrieve&amp;amp;db=pubmed&amp;amp;dopt=Abstract&amp;amp;list_uids=22652045&amp;amp;query_hl=1&lt;/_url&gt;&lt;_volume&gt;33&lt;/_volume&gt;&lt;/Details&gt;&lt;Extra&gt;&lt;DBUID&gt;{D8EB157A-9C17-4BC4-AE15-F4E5487AE1DD}&lt;/DBUID&gt;&lt;/Extra&gt;&lt;/Item&gt;&lt;/References&gt;&lt;/Group&gt;&lt;/Citation&gt;_x000a_"/>
    <w:docVar w:name="NE.Ref{FFD09964-B4F3-4430-937F-0EBEDACAE8DD}" w:val=" ADDIN NE.Ref.{FFD09964-B4F3-4430-937F-0EBEDACAE8DD}&lt;Citation&gt;&lt;Group&gt;&lt;References&gt;&lt;Item&gt;&lt;ID&gt;42&lt;/ID&gt;&lt;UID&gt;{3B134F9C-CC70-4895-B497-95DC2A5CDE57}&lt;/UID&gt;&lt;Title&gt;Delivery modes and pregnancy outcomes of low birth weight infants in China&lt;/Title&gt;&lt;Template&gt;Journal Article&lt;/Template&gt;&lt;Star&gt;0&lt;/Star&gt;&lt;Tag&gt;0&lt;/Tag&gt;&lt;Author&gt;Chen, Y; Wu, L; Zhang, W; Zou, L; Li, G; Fan, L&lt;/Author&gt;&lt;Year&gt;2016&lt;/Year&gt;&lt;Details&gt;&lt;_accession_num&gt;26540243&lt;/_accession_num&gt;&lt;_author_adr&gt;Department of Obstetrics, Beijing Obstetrics and Gynecology Hospital, Capital Medical University, Beijing, China.; School of Public Health, Beijing Key Laboratory of Epidemiology, Capital Medical  University, Beijing, China.; Department of Obstetrics, Beijing Obstetrics and Gynecology Hospital, Capital Medical University, Beijing, China.; Department of Obstetrics, Beijing Obstetrics and Gynecology Hospital, Capital Medical University, Beijing, China.; Department of Obstetrics, Beijing Obstetrics and Gynecology Hospital, Capital Medical University, Beijing, China.; Department of Obstetrics, Beijing Obstetrics and Gynecology Hospital, Capital Medical University, Beijing, China.&lt;/_author_adr&gt;&lt;_collection_scope&gt;SCIE;&lt;/_collection_scope&gt;&lt;_created&gt;61432575&lt;/_created&gt;&lt;_date&gt;2016-01-01&lt;/_date&gt;&lt;_date_display&gt;2016 Jan&lt;/_date_display&gt;&lt;_db_updated&gt;PubMed&lt;/_db_updated&gt;&lt;_doi&gt;10.1038/jp.2015.137&lt;/_doi&gt;&lt;_impact_factor&gt;   2.313&lt;/_impact_factor&gt;&lt;_isbn&gt;1476-5543 (Electronic); 0743-8346 (Linking)&lt;/_isbn&gt;&lt;_issue&gt;1&lt;/_issue&gt;&lt;_journal&gt;J Perinatol&lt;/_journal&gt;&lt;_keywords&gt;Adult; Asphyxia Neonatorum/*mortality; Birth Weight; Cesarean Section/adverse effects/*mortality; China/epidemiology; Female; Gestational Age; Humans; Infant; Infant Mortality; Infant, Newborn; *Infant, Very Low Birth Weight; Logistic Models; Male; Pregnancy; *Pregnancy Outcome; Prenatal Care; Retrospective Studies; Stillbirth/*epidemiology&lt;/_keywords&gt;&lt;_language&gt;ENG&lt;/_language&gt;&lt;_modified&gt;61802692&lt;/_modified&gt;&lt;_pages&gt;41-6&lt;/_pages&gt;&lt;_tertiary_title&gt;Journal of perinatology : official journal of the California Perinatal_x000d__x000a_      Association&lt;/_tertiary_title&gt;&lt;_type_work&gt;Journal Article; Multicenter Study; Research Support, Non-U.S. Gov&amp;apos;t&lt;/_type_work&gt;&lt;_url&gt;http://www.ncbi.nlm.nih.gov/entrez/query.fcgi?cmd=Retrieve&amp;amp;db=pubmed&amp;amp;dopt=Abstract&amp;amp;list_uids=26540243&amp;amp;query_hl=1&lt;/_url&gt;&lt;_volume&gt;36&lt;/_volume&gt;&lt;/Details&gt;&lt;Extra&gt;&lt;DBUID&gt;{D8EB157A-9C17-4BC4-AE15-F4E5487AE1DD}&lt;/DBUID&gt;&lt;/Extra&gt;&lt;/Item&gt;&lt;/References&gt;&lt;/Group&gt;&lt;/Citation&gt;_x000a_"/>
    <w:docVar w:name="ne_docsoft" w:val="MSWord"/>
    <w:docVar w:name="ne_docversion" w:val="NoteExpress 2.0"/>
    <w:docVar w:name="ne_stylename" w:val="clinical epigenetics"/>
  </w:docVars>
  <w:rsids>
    <w:rsidRoot w:val="00DA5318"/>
    <w:rsid w:val="00000710"/>
    <w:rsid w:val="00000DBC"/>
    <w:rsid w:val="00001A96"/>
    <w:rsid w:val="00002F32"/>
    <w:rsid w:val="00005453"/>
    <w:rsid w:val="00006CA4"/>
    <w:rsid w:val="00006E3F"/>
    <w:rsid w:val="00007A22"/>
    <w:rsid w:val="00012092"/>
    <w:rsid w:val="0001283F"/>
    <w:rsid w:val="00012C36"/>
    <w:rsid w:val="00012CFC"/>
    <w:rsid w:val="00014ECB"/>
    <w:rsid w:val="000150CD"/>
    <w:rsid w:val="0001721C"/>
    <w:rsid w:val="000176AF"/>
    <w:rsid w:val="00021B13"/>
    <w:rsid w:val="0002544F"/>
    <w:rsid w:val="00031535"/>
    <w:rsid w:val="000336DA"/>
    <w:rsid w:val="000337A1"/>
    <w:rsid w:val="000344E9"/>
    <w:rsid w:val="0003463A"/>
    <w:rsid w:val="00034FB7"/>
    <w:rsid w:val="00034FF0"/>
    <w:rsid w:val="000441F6"/>
    <w:rsid w:val="00044B75"/>
    <w:rsid w:val="00044C8B"/>
    <w:rsid w:val="000474DD"/>
    <w:rsid w:val="00050DA1"/>
    <w:rsid w:val="000514BB"/>
    <w:rsid w:val="00056933"/>
    <w:rsid w:val="00057701"/>
    <w:rsid w:val="00057895"/>
    <w:rsid w:val="000610D7"/>
    <w:rsid w:val="00063A85"/>
    <w:rsid w:val="0006563D"/>
    <w:rsid w:val="00065E3B"/>
    <w:rsid w:val="0006630C"/>
    <w:rsid w:val="00066D64"/>
    <w:rsid w:val="00066F80"/>
    <w:rsid w:val="000701FD"/>
    <w:rsid w:val="00070789"/>
    <w:rsid w:val="00071652"/>
    <w:rsid w:val="00076BD1"/>
    <w:rsid w:val="0008199B"/>
    <w:rsid w:val="000862DC"/>
    <w:rsid w:val="00086DF4"/>
    <w:rsid w:val="00092912"/>
    <w:rsid w:val="00092E87"/>
    <w:rsid w:val="0009339F"/>
    <w:rsid w:val="00097A97"/>
    <w:rsid w:val="000A012F"/>
    <w:rsid w:val="000A334D"/>
    <w:rsid w:val="000A388A"/>
    <w:rsid w:val="000A42F2"/>
    <w:rsid w:val="000A5055"/>
    <w:rsid w:val="000A5549"/>
    <w:rsid w:val="000A63B0"/>
    <w:rsid w:val="000A7352"/>
    <w:rsid w:val="000B1EF4"/>
    <w:rsid w:val="000B2BE4"/>
    <w:rsid w:val="000B4C81"/>
    <w:rsid w:val="000B7061"/>
    <w:rsid w:val="000C53D0"/>
    <w:rsid w:val="000C5D3A"/>
    <w:rsid w:val="000D3D5D"/>
    <w:rsid w:val="000D73DE"/>
    <w:rsid w:val="000E0F83"/>
    <w:rsid w:val="000E2FC0"/>
    <w:rsid w:val="000E354B"/>
    <w:rsid w:val="000E4E94"/>
    <w:rsid w:val="000E6AE0"/>
    <w:rsid w:val="000E6B6A"/>
    <w:rsid w:val="000E731F"/>
    <w:rsid w:val="000E7A71"/>
    <w:rsid w:val="000F0871"/>
    <w:rsid w:val="000F53F7"/>
    <w:rsid w:val="000F6B72"/>
    <w:rsid w:val="001005F0"/>
    <w:rsid w:val="001049A9"/>
    <w:rsid w:val="00105C5D"/>
    <w:rsid w:val="00105FEA"/>
    <w:rsid w:val="0010700A"/>
    <w:rsid w:val="00107988"/>
    <w:rsid w:val="001113F2"/>
    <w:rsid w:val="00113A3A"/>
    <w:rsid w:val="0011490C"/>
    <w:rsid w:val="00114B74"/>
    <w:rsid w:val="00115F16"/>
    <w:rsid w:val="00120224"/>
    <w:rsid w:val="00122A02"/>
    <w:rsid w:val="00125101"/>
    <w:rsid w:val="001270F9"/>
    <w:rsid w:val="00127BEE"/>
    <w:rsid w:val="00130D57"/>
    <w:rsid w:val="00130E92"/>
    <w:rsid w:val="00130F46"/>
    <w:rsid w:val="00132B79"/>
    <w:rsid w:val="001361F8"/>
    <w:rsid w:val="0014377F"/>
    <w:rsid w:val="00143874"/>
    <w:rsid w:val="0014692B"/>
    <w:rsid w:val="00153D94"/>
    <w:rsid w:val="001555FA"/>
    <w:rsid w:val="00155F05"/>
    <w:rsid w:val="00156876"/>
    <w:rsid w:val="001605AF"/>
    <w:rsid w:val="00161251"/>
    <w:rsid w:val="00162BA5"/>
    <w:rsid w:val="001637A3"/>
    <w:rsid w:val="00165555"/>
    <w:rsid w:val="00167EDD"/>
    <w:rsid w:val="001720B6"/>
    <w:rsid w:val="001736B1"/>
    <w:rsid w:val="001753CC"/>
    <w:rsid w:val="00177F9F"/>
    <w:rsid w:val="00182F09"/>
    <w:rsid w:val="00184B21"/>
    <w:rsid w:val="00192823"/>
    <w:rsid w:val="00194D35"/>
    <w:rsid w:val="00195E92"/>
    <w:rsid w:val="001963B0"/>
    <w:rsid w:val="00196498"/>
    <w:rsid w:val="001A2DF7"/>
    <w:rsid w:val="001A6B77"/>
    <w:rsid w:val="001A73FC"/>
    <w:rsid w:val="001A7865"/>
    <w:rsid w:val="001A7A81"/>
    <w:rsid w:val="001B0D17"/>
    <w:rsid w:val="001B4065"/>
    <w:rsid w:val="001B439F"/>
    <w:rsid w:val="001C6B52"/>
    <w:rsid w:val="001C6DEE"/>
    <w:rsid w:val="001C736D"/>
    <w:rsid w:val="001D02AD"/>
    <w:rsid w:val="001D34C9"/>
    <w:rsid w:val="001D3AC8"/>
    <w:rsid w:val="001D6F54"/>
    <w:rsid w:val="001D7524"/>
    <w:rsid w:val="001E0F40"/>
    <w:rsid w:val="001E12FA"/>
    <w:rsid w:val="001F026F"/>
    <w:rsid w:val="001F0D75"/>
    <w:rsid w:val="001F34D8"/>
    <w:rsid w:val="001F4BEC"/>
    <w:rsid w:val="001F766D"/>
    <w:rsid w:val="00202A15"/>
    <w:rsid w:val="002051FD"/>
    <w:rsid w:val="00211A9E"/>
    <w:rsid w:val="00212B62"/>
    <w:rsid w:val="00213644"/>
    <w:rsid w:val="002239DD"/>
    <w:rsid w:val="00226DD3"/>
    <w:rsid w:val="00227380"/>
    <w:rsid w:val="002309C3"/>
    <w:rsid w:val="00232403"/>
    <w:rsid w:val="00232B28"/>
    <w:rsid w:val="002335B8"/>
    <w:rsid w:val="00241021"/>
    <w:rsid w:val="00242551"/>
    <w:rsid w:val="00243754"/>
    <w:rsid w:val="00244AFF"/>
    <w:rsid w:val="00245F6C"/>
    <w:rsid w:val="00247E2B"/>
    <w:rsid w:val="0025223F"/>
    <w:rsid w:val="002543DD"/>
    <w:rsid w:val="0025577F"/>
    <w:rsid w:val="00260B86"/>
    <w:rsid w:val="00261D19"/>
    <w:rsid w:val="0026390C"/>
    <w:rsid w:val="002645B3"/>
    <w:rsid w:val="00265CDD"/>
    <w:rsid w:val="00267FDE"/>
    <w:rsid w:val="002713C8"/>
    <w:rsid w:val="0027504E"/>
    <w:rsid w:val="0027606E"/>
    <w:rsid w:val="00276AB3"/>
    <w:rsid w:val="002824C6"/>
    <w:rsid w:val="002829B1"/>
    <w:rsid w:val="00283F8F"/>
    <w:rsid w:val="00285D08"/>
    <w:rsid w:val="00287DF6"/>
    <w:rsid w:val="00291868"/>
    <w:rsid w:val="00291879"/>
    <w:rsid w:val="002918CA"/>
    <w:rsid w:val="002938AC"/>
    <w:rsid w:val="002954EF"/>
    <w:rsid w:val="002B14E2"/>
    <w:rsid w:val="002B5D2C"/>
    <w:rsid w:val="002B7372"/>
    <w:rsid w:val="002C0AA1"/>
    <w:rsid w:val="002C22CB"/>
    <w:rsid w:val="002C41C9"/>
    <w:rsid w:val="002D01B3"/>
    <w:rsid w:val="002D03F5"/>
    <w:rsid w:val="002D2DC1"/>
    <w:rsid w:val="002D3AB8"/>
    <w:rsid w:val="002D6554"/>
    <w:rsid w:val="002D6BEB"/>
    <w:rsid w:val="002D76D0"/>
    <w:rsid w:val="002E0649"/>
    <w:rsid w:val="002E193C"/>
    <w:rsid w:val="002E2369"/>
    <w:rsid w:val="002E4A3A"/>
    <w:rsid w:val="002F102A"/>
    <w:rsid w:val="002F1917"/>
    <w:rsid w:val="002F1DDF"/>
    <w:rsid w:val="002F3D9C"/>
    <w:rsid w:val="002F406B"/>
    <w:rsid w:val="002F4E77"/>
    <w:rsid w:val="002F5332"/>
    <w:rsid w:val="002F58A2"/>
    <w:rsid w:val="002F6B33"/>
    <w:rsid w:val="00304FC9"/>
    <w:rsid w:val="00305174"/>
    <w:rsid w:val="00305650"/>
    <w:rsid w:val="003060D7"/>
    <w:rsid w:val="00307564"/>
    <w:rsid w:val="003232EF"/>
    <w:rsid w:val="00323566"/>
    <w:rsid w:val="00323DD7"/>
    <w:rsid w:val="00324005"/>
    <w:rsid w:val="0032400A"/>
    <w:rsid w:val="003255ED"/>
    <w:rsid w:val="003255F7"/>
    <w:rsid w:val="00330A45"/>
    <w:rsid w:val="00332733"/>
    <w:rsid w:val="0033280B"/>
    <w:rsid w:val="003346C7"/>
    <w:rsid w:val="00335122"/>
    <w:rsid w:val="00341050"/>
    <w:rsid w:val="0034485A"/>
    <w:rsid w:val="0034497F"/>
    <w:rsid w:val="003468D2"/>
    <w:rsid w:val="00346B4B"/>
    <w:rsid w:val="00347AF4"/>
    <w:rsid w:val="00354D45"/>
    <w:rsid w:val="003562F2"/>
    <w:rsid w:val="0035641A"/>
    <w:rsid w:val="00361525"/>
    <w:rsid w:val="00362904"/>
    <w:rsid w:val="00363D1A"/>
    <w:rsid w:val="00364049"/>
    <w:rsid w:val="00364B2C"/>
    <w:rsid w:val="003660F0"/>
    <w:rsid w:val="00373803"/>
    <w:rsid w:val="003740C4"/>
    <w:rsid w:val="003765A0"/>
    <w:rsid w:val="00381C81"/>
    <w:rsid w:val="003831A1"/>
    <w:rsid w:val="00383492"/>
    <w:rsid w:val="003836B7"/>
    <w:rsid w:val="003854B8"/>
    <w:rsid w:val="00387130"/>
    <w:rsid w:val="0039067C"/>
    <w:rsid w:val="00394DD6"/>
    <w:rsid w:val="00395085"/>
    <w:rsid w:val="003A72D3"/>
    <w:rsid w:val="003A7713"/>
    <w:rsid w:val="003B0147"/>
    <w:rsid w:val="003B1661"/>
    <w:rsid w:val="003B1EF1"/>
    <w:rsid w:val="003B2317"/>
    <w:rsid w:val="003B2B7A"/>
    <w:rsid w:val="003B612A"/>
    <w:rsid w:val="003B72D9"/>
    <w:rsid w:val="003C76CD"/>
    <w:rsid w:val="003D2CF4"/>
    <w:rsid w:val="003D4AE3"/>
    <w:rsid w:val="003D5D36"/>
    <w:rsid w:val="003D5D64"/>
    <w:rsid w:val="003E2AB1"/>
    <w:rsid w:val="003E4B7D"/>
    <w:rsid w:val="003E54E2"/>
    <w:rsid w:val="003E6FE8"/>
    <w:rsid w:val="003E7EC1"/>
    <w:rsid w:val="003F078B"/>
    <w:rsid w:val="003F0CC6"/>
    <w:rsid w:val="003F2718"/>
    <w:rsid w:val="00400BB5"/>
    <w:rsid w:val="00403502"/>
    <w:rsid w:val="00405DDC"/>
    <w:rsid w:val="00406DBC"/>
    <w:rsid w:val="00410FF8"/>
    <w:rsid w:val="004119F8"/>
    <w:rsid w:val="00411AA5"/>
    <w:rsid w:val="00411DDD"/>
    <w:rsid w:val="00415DBE"/>
    <w:rsid w:val="004170B0"/>
    <w:rsid w:val="004173EC"/>
    <w:rsid w:val="00423A74"/>
    <w:rsid w:val="00423B4A"/>
    <w:rsid w:val="00425BA8"/>
    <w:rsid w:val="0042657E"/>
    <w:rsid w:val="00426A8A"/>
    <w:rsid w:val="004275C6"/>
    <w:rsid w:val="00427B6A"/>
    <w:rsid w:val="00430A59"/>
    <w:rsid w:val="00431E12"/>
    <w:rsid w:val="004343F6"/>
    <w:rsid w:val="00436CE9"/>
    <w:rsid w:val="004374E5"/>
    <w:rsid w:val="00440B89"/>
    <w:rsid w:val="00440DDE"/>
    <w:rsid w:val="00441066"/>
    <w:rsid w:val="00441544"/>
    <w:rsid w:val="0044156E"/>
    <w:rsid w:val="00441F6A"/>
    <w:rsid w:val="00442E74"/>
    <w:rsid w:val="00446567"/>
    <w:rsid w:val="00457B9D"/>
    <w:rsid w:val="0046115D"/>
    <w:rsid w:val="00462EDB"/>
    <w:rsid w:val="0046428B"/>
    <w:rsid w:val="00464C92"/>
    <w:rsid w:val="004709DC"/>
    <w:rsid w:val="00472F9A"/>
    <w:rsid w:val="0047372B"/>
    <w:rsid w:val="00473F5C"/>
    <w:rsid w:val="00482B8B"/>
    <w:rsid w:val="004859E0"/>
    <w:rsid w:val="0048740C"/>
    <w:rsid w:val="004901C0"/>
    <w:rsid w:val="00492943"/>
    <w:rsid w:val="00493176"/>
    <w:rsid w:val="00493FFF"/>
    <w:rsid w:val="00495F1A"/>
    <w:rsid w:val="00496FAE"/>
    <w:rsid w:val="0049721F"/>
    <w:rsid w:val="004A2610"/>
    <w:rsid w:val="004A3768"/>
    <w:rsid w:val="004A594D"/>
    <w:rsid w:val="004B079A"/>
    <w:rsid w:val="004B69FA"/>
    <w:rsid w:val="004C060A"/>
    <w:rsid w:val="004C0673"/>
    <w:rsid w:val="004C1544"/>
    <w:rsid w:val="004C2CF5"/>
    <w:rsid w:val="004D082D"/>
    <w:rsid w:val="004D0E71"/>
    <w:rsid w:val="004D1087"/>
    <w:rsid w:val="004D1644"/>
    <w:rsid w:val="004D1DDE"/>
    <w:rsid w:val="004D28A3"/>
    <w:rsid w:val="004D2FD6"/>
    <w:rsid w:val="004D5DC7"/>
    <w:rsid w:val="004D7A83"/>
    <w:rsid w:val="004E10FD"/>
    <w:rsid w:val="004E188F"/>
    <w:rsid w:val="004E1A61"/>
    <w:rsid w:val="004E1B0D"/>
    <w:rsid w:val="004E272D"/>
    <w:rsid w:val="004E2C20"/>
    <w:rsid w:val="004E6E3F"/>
    <w:rsid w:val="004E7045"/>
    <w:rsid w:val="004F190B"/>
    <w:rsid w:val="004F51CA"/>
    <w:rsid w:val="00502117"/>
    <w:rsid w:val="00502A3A"/>
    <w:rsid w:val="00504A9A"/>
    <w:rsid w:val="00504C04"/>
    <w:rsid w:val="00513B4F"/>
    <w:rsid w:val="00516949"/>
    <w:rsid w:val="00525D1F"/>
    <w:rsid w:val="005355D1"/>
    <w:rsid w:val="00536181"/>
    <w:rsid w:val="00540FC3"/>
    <w:rsid w:val="0054263A"/>
    <w:rsid w:val="00545BE3"/>
    <w:rsid w:val="00546C43"/>
    <w:rsid w:val="0054703F"/>
    <w:rsid w:val="00550CA5"/>
    <w:rsid w:val="00554A6F"/>
    <w:rsid w:val="00555BA4"/>
    <w:rsid w:val="005611D5"/>
    <w:rsid w:val="00561437"/>
    <w:rsid w:val="005626F0"/>
    <w:rsid w:val="0056286A"/>
    <w:rsid w:val="00572194"/>
    <w:rsid w:val="00572612"/>
    <w:rsid w:val="00572ACF"/>
    <w:rsid w:val="005751F3"/>
    <w:rsid w:val="0057676C"/>
    <w:rsid w:val="005769B0"/>
    <w:rsid w:val="005770F1"/>
    <w:rsid w:val="00580C47"/>
    <w:rsid w:val="00582994"/>
    <w:rsid w:val="0058518B"/>
    <w:rsid w:val="00585292"/>
    <w:rsid w:val="00585EDD"/>
    <w:rsid w:val="00586234"/>
    <w:rsid w:val="00587341"/>
    <w:rsid w:val="00591F74"/>
    <w:rsid w:val="005979F2"/>
    <w:rsid w:val="00597C6F"/>
    <w:rsid w:val="005A366D"/>
    <w:rsid w:val="005A3AA1"/>
    <w:rsid w:val="005A4225"/>
    <w:rsid w:val="005A4888"/>
    <w:rsid w:val="005A4C1A"/>
    <w:rsid w:val="005B32F4"/>
    <w:rsid w:val="005B3CAE"/>
    <w:rsid w:val="005B3D4A"/>
    <w:rsid w:val="005B584C"/>
    <w:rsid w:val="005B60E7"/>
    <w:rsid w:val="005C36CF"/>
    <w:rsid w:val="005C6839"/>
    <w:rsid w:val="005C71EA"/>
    <w:rsid w:val="005D2585"/>
    <w:rsid w:val="005D266C"/>
    <w:rsid w:val="005D3C15"/>
    <w:rsid w:val="005D52E2"/>
    <w:rsid w:val="005D6270"/>
    <w:rsid w:val="005D73AC"/>
    <w:rsid w:val="005E2A3B"/>
    <w:rsid w:val="005E5627"/>
    <w:rsid w:val="005F2E0F"/>
    <w:rsid w:val="005F4056"/>
    <w:rsid w:val="005F4BBC"/>
    <w:rsid w:val="0060344F"/>
    <w:rsid w:val="006038EF"/>
    <w:rsid w:val="00603AF6"/>
    <w:rsid w:val="0060402E"/>
    <w:rsid w:val="00605444"/>
    <w:rsid w:val="0060672A"/>
    <w:rsid w:val="00606BA6"/>
    <w:rsid w:val="006119A0"/>
    <w:rsid w:val="0061250D"/>
    <w:rsid w:val="006125F2"/>
    <w:rsid w:val="00623319"/>
    <w:rsid w:val="0062513F"/>
    <w:rsid w:val="006319AE"/>
    <w:rsid w:val="00631D5F"/>
    <w:rsid w:val="006336AD"/>
    <w:rsid w:val="00641A54"/>
    <w:rsid w:val="00642B0A"/>
    <w:rsid w:val="0064322C"/>
    <w:rsid w:val="0064346B"/>
    <w:rsid w:val="006434F1"/>
    <w:rsid w:val="0065416A"/>
    <w:rsid w:val="00656DB8"/>
    <w:rsid w:val="00657DA7"/>
    <w:rsid w:val="00661F9E"/>
    <w:rsid w:val="00664EEC"/>
    <w:rsid w:val="006740B0"/>
    <w:rsid w:val="00683054"/>
    <w:rsid w:val="00683281"/>
    <w:rsid w:val="00690713"/>
    <w:rsid w:val="00690F45"/>
    <w:rsid w:val="006923D5"/>
    <w:rsid w:val="006928E3"/>
    <w:rsid w:val="00693BB4"/>
    <w:rsid w:val="00695CA6"/>
    <w:rsid w:val="0069614F"/>
    <w:rsid w:val="00696752"/>
    <w:rsid w:val="006969CF"/>
    <w:rsid w:val="0069746E"/>
    <w:rsid w:val="006A11D8"/>
    <w:rsid w:val="006B04EA"/>
    <w:rsid w:val="006B395E"/>
    <w:rsid w:val="006B4B43"/>
    <w:rsid w:val="006B61DD"/>
    <w:rsid w:val="006B6A19"/>
    <w:rsid w:val="006B6EE2"/>
    <w:rsid w:val="006C1C61"/>
    <w:rsid w:val="006C2C6B"/>
    <w:rsid w:val="006D098C"/>
    <w:rsid w:val="006D3092"/>
    <w:rsid w:val="006D3564"/>
    <w:rsid w:val="006D4D3A"/>
    <w:rsid w:val="006D5132"/>
    <w:rsid w:val="006D6005"/>
    <w:rsid w:val="006D67F5"/>
    <w:rsid w:val="006D7112"/>
    <w:rsid w:val="006E3D43"/>
    <w:rsid w:val="006E42D3"/>
    <w:rsid w:val="006E42D4"/>
    <w:rsid w:val="006E58E5"/>
    <w:rsid w:val="006F03C8"/>
    <w:rsid w:val="006F0779"/>
    <w:rsid w:val="006F493B"/>
    <w:rsid w:val="006F566A"/>
    <w:rsid w:val="007003C3"/>
    <w:rsid w:val="0070225B"/>
    <w:rsid w:val="00705EA4"/>
    <w:rsid w:val="007128D5"/>
    <w:rsid w:val="007151DA"/>
    <w:rsid w:val="00723487"/>
    <w:rsid w:val="007273DC"/>
    <w:rsid w:val="00727969"/>
    <w:rsid w:val="00727B96"/>
    <w:rsid w:val="0073330E"/>
    <w:rsid w:val="007343A8"/>
    <w:rsid w:val="007343F8"/>
    <w:rsid w:val="00735876"/>
    <w:rsid w:val="00735F6E"/>
    <w:rsid w:val="0073665B"/>
    <w:rsid w:val="007408B6"/>
    <w:rsid w:val="007409FA"/>
    <w:rsid w:val="00743B6A"/>
    <w:rsid w:val="00743CA6"/>
    <w:rsid w:val="00747C99"/>
    <w:rsid w:val="00751561"/>
    <w:rsid w:val="00752668"/>
    <w:rsid w:val="00755548"/>
    <w:rsid w:val="00761437"/>
    <w:rsid w:val="00766BE9"/>
    <w:rsid w:val="00767FE7"/>
    <w:rsid w:val="007770EC"/>
    <w:rsid w:val="0077758C"/>
    <w:rsid w:val="00777B2A"/>
    <w:rsid w:val="00783082"/>
    <w:rsid w:val="00785FE4"/>
    <w:rsid w:val="00786688"/>
    <w:rsid w:val="00786C38"/>
    <w:rsid w:val="00790796"/>
    <w:rsid w:val="00796AFA"/>
    <w:rsid w:val="00797175"/>
    <w:rsid w:val="00797318"/>
    <w:rsid w:val="007A0DDD"/>
    <w:rsid w:val="007A40D0"/>
    <w:rsid w:val="007A669E"/>
    <w:rsid w:val="007A7ED8"/>
    <w:rsid w:val="007B0590"/>
    <w:rsid w:val="007B0C47"/>
    <w:rsid w:val="007B0CB3"/>
    <w:rsid w:val="007B1746"/>
    <w:rsid w:val="007B316E"/>
    <w:rsid w:val="007B3FDA"/>
    <w:rsid w:val="007C02E4"/>
    <w:rsid w:val="007C1775"/>
    <w:rsid w:val="007C2494"/>
    <w:rsid w:val="007C3745"/>
    <w:rsid w:val="007D1C56"/>
    <w:rsid w:val="007D37AA"/>
    <w:rsid w:val="007D5534"/>
    <w:rsid w:val="007D569C"/>
    <w:rsid w:val="007D6996"/>
    <w:rsid w:val="007E03E6"/>
    <w:rsid w:val="007E46C9"/>
    <w:rsid w:val="007E7E37"/>
    <w:rsid w:val="007F4AEB"/>
    <w:rsid w:val="007F52EC"/>
    <w:rsid w:val="007F73A2"/>
    <w:rsid w:val="0080045E"/>
    <w:rsid w:val="008050FF"/>
    <w:rsid w:val="00807369"/>
    <w:rsid w:val="00811757"/>
    <w:rsid w:val="00813F79"/>
    <w:rsid w:val="008151C1"/>
    <w:rsid w:val="00816316"/>
    <w:rsid w:val="0081726A"/>
    <w:rsid w:val="00821463"/>
    <w:rsid w:val="00822085"/>
    <w:rsid w:val="00823D09"/>
    <w:rsid w:val="00824697"/>
    <w:rsid w:val="00824DCB"/>
    <w:rsid w:val="00826D4A"/>
    <w:rsid w:val="00827D37"/>
    <w:rsid w:val="00827E75"/>
    <w:rsid w:val="00830896"/>
    <w:rsid w:val="008324E2"/>
    <w:rsid w:val="00836B24"/>
    <w:rsid w:val="008403A8"/>
    <w:rsid w:val="00840A29"/>
    <w:rsid w:val="00840B42"/>
    <w:rsid w:val="00843380"/>
    <w:rsid w:val="00844433"/>
    <w:rsid w:val="008455B0"/>
    <w:rsid w:val="00846D81"/>
    <w:rsid w:val="00850844"/>
    <w:rsid w:val="00851EB9"/>
    <w:rsid w:val="00852DEC"/>
    <w:rsid w:val="00854D4C"/>
    <w:rsid w:val="00863078"/>
    <w:rsid w:val="008634F0"/>
    <w:rsid w:val="00866DB4"/>
    <w:rsid w:val="00870007"/>
    <w:rsid w:val="00872815"/>
    <w:rsid w:val="00873C18"/>
    <w:rsid w:val="00875869"/>
    <w:rsid w:val="00883AF3"/>
    <w:rsid w:val="00884B95"/>
    <w:rsid w:val="00886A4C"/>
    <w:rsid w:val="00886D65"/>
    <w:rsid w:val="0089093B"/>
    <w:rsid w:val="00890F41"/>
    <w:rsid w:val="00893C4F"/>
    <w:rsid w:val="008A0574"/>
    <w:rsid w:val="008A1015"/>
    <w:rsid w:val="008A1C62"/>
    <w:rsid w:val="008A202F"/>
    <w:rsid w:val="008A2D3B"/>
    <w:rsid w:val="008A4E39"/>
    <w:rsid w:val="008B0D86"/>
    <w:rsid w:val="008B1AE0"/>
    <w:rsid w:val="008B2636"/>
    <w:rsid w:val="008B2E56"/>
    <w:rsid w:val="008B2ED3"/>
    <w:rsid w:val="008B7950"/>
    <w:rsid w:val="008C11C5"/>
    <w:rsid w:val="008C141D"/>
    <w:rsid w:val="008C165C"/>
    <w:rsid w:val="008C40D5"/>
    <w:rsid w:val="008C7C63"/>
    <w:rsid w:val="008D3497"/>
    <w:rsid w:val="008D378C"/>
    <w:rsid w:val="008D37B2"/>
    <w:rsid w:val="008D392F"/>
    <w:rsid w:val="008E1539"/>
    <w:rsid w:val="008E1698"/>
    <w:rsid w:val="008E1FF9"/>
    <w:rsid w:val="008F01CD"/>
    <w:rsid w:val="008F0633"/>
    <w:rsid w:val="008F15B8"/>
    <w:rsid w:val="008F1FB9"/>
    <w:rsid w:val="008F4E19"/>
    <w:rsid w:val="008F4FCC"/>
    <w:rsid w:val="008F6D85"/>
    <w:rsid w:val="00900779"/>
    <w:rsid w:val="0090194B"/>
    <w:rsid w:val="0090279F"/>
    <w:rsid w:val="00902BEF"/>
    <w:rsid w:val="0090615F"/>
    <w:rsid w:val="0090627E"/>
    <w:rsid w:val="00911D9E"/>
    <w:rsid w:val="00913B5A"/>
    <w:rsid w:val="009140CF"/>
    <w:rsid w:val="00920465"/>
    <w:rsid w:val="0092402B"/>
    <w:rsid w:val="0092406A"/>
    <w:rsid w:val="009255CD"/>
    <w:rsid w:val="00925EDF"/>
    <w:rsid w:val="009272AF"/>
    <w:rsid w:val="00930822"/>
    <w:rsid w:val="00935486"/>
    <w:rsid w:val="009402F2"/>
    <w:rsid w:val="00940DCE"/>
    <w:rsid w:val="009455B3"/>
    <w:rsid w:val="00947482"/>
    <w:rsid w:val="00951699"/>
    <w:rsid w:val="00953FF2"/>
    <w:rsid w:val="00955336"/>
    <w:rsid w:val="009610B4"/>
    <w:rsid w:val="00961AFA"/>
    <w:rsid w:val="0097324E"/>
    <w:rsid w:val="00973292"/>
    <w:rsid w:val="009800BC"/>
    <w:rsid w:val="0098119A"/>
    <w:rsid w:val="00984B2D"/>
    <w:rsid w:val="00986089"/>
    <w:rsid w:val="00986AFC"/>
    <w:rsid w:val="00986F58"/>
    <w:rsid w:val="009877EB"/>
    <w:rsid w:val="0099148A"/>
    <w:rsid w:val="009931AE"/>
    <w:rsid w:val="00995312"/>
    <w:rsid w:val="009A2C6A"/>
    <w:rsid w:val="009A2D48"/>
    <w:rsid w:val="009A33E3"/>
    <w:rsid w:val="009A3696"/>
    <w:rsid w:val="009A70D7"/>
    <w:rsid w:val="009A716A"/>
    <w:rsid w:val="009B0ABD"/>
    <w:rsid w:val="009B0D05"/>
    <w:rsid w:val="009B1BD7"/>
    <w:rsid w:val="009B22CB"/>
    <w:rsid w:val="009B3521"/>
    <w:rsid w:val="009B5778"/>
    <w:rsid w:val="009C52A8"/>
    <w:rsid w:val="009D09C9"/>
    <w:rsid w:val="009D16CF"/>
    <w:rsid w:val="009E044D"/>
    <w:rsid w:val="009E5306"/>
    <w:rsid w:val="009E5D4C"/>
    <w:rsid w:val="009F148E"/>
    <w:rsid w:val="009F2CFA"/>
    <w:rsid w:val="009F4DBE"/>
    <w:rsid w:val="009F5417"/>
    <w:rsid w:val="009F7ADD"/>
    <w:rsid w:val="00A02289"/>
    <w:rsid w:val="00A06CEE"/>
    <w:rsid w:val="00A074A7"/>
    <w:rsid w:val="00A075BF"/>
    <w:rsid w:val="00A12EDB"/>
    <w:rsid w:val="00A13E04"/>
    <w:rsid w:val="00A15753"/>
    <w:rsid w:val="00A16F4B"/>
    <w:rsid w:val="00A17E46"/>
    <w:rsid w:val="00A21F23"/>
    <w:rsid w:val="00A220DD"/>
    <w:rsid w:val="00A23F85"/>
    <w:rsid w:val="00A24EFF"/>
    <w:rsid w:val="00A26A62"/>
    <w:rsid w:val="00A27341"/>
    <w:rsid w:val="00A31F25"/>
    <w:rsid w:val="00A36B1B"/>
    <w:rsid w:val="00A370C0"/>
    <w:rsid w:val="00A40A48"/>
    <w:rsid w:val="00A438AE"/>
    <w:rsid w:val="00A43E57"/>
    <w:rsid w:val="00A477AF"/>
    <w:rsid w:val="00A5080E"/>
    <w:rsid w:val="00A50F36"/>
    <w:rsid w:val="00A557D2"/>
    <w:rsid w:val="00A55C3C"/>
    <w:rsid w:val="00A564D9"/>
    <w:rsid w:val="00A5686C"/>
    <w:rsid w:val="00A64799"/>
    <w:rsid w:val="00A67A74"/>
    <w:rsid w:val="00A716D7"/>
    <w:rsid w:val="00A76C64"/>
    <w:rsid w:val="00A80669"/>
    <w:rsid w:val="00A81F0E"/>
    <w:rsid w:val="00A82073"/>
    <w:rsid w:val="00A8305A"/>
    <w:rsid w:val="00A8793E"/>
    <w:rsid w:val="00A87D00"/>
    <w:rsid w:val="00A93E22"/>
    <w:rsid w:val="00A95D23"/>
    <w:rsid w:val="00A9665E"/>
    <w:rsid w:val="00AA0466"/>
    <w:rsid w:val="00AA2975"/>
    <w:rsid w:val="00AA7778"/>
    <w:rsid w:val="00AB044C"/>
    <w:rsid w:val="00AB04BF"/>
    <w:rsid w:val="00AB153D"/>
    <w:rsid w:val="00AB27B0"/>
    <w:rsid w:val="00AB327B"/>
    <w:rsid w:val="00AB354F"/>
    <w:rsid w:val="00AB4153"/>
    <w:rsid w:val="00AC2513"/>
    <w:rsid w:val="00AC2BA2"/>
    <w:rsid w:val="00AC39B4"/>
    <w:rsid w:val="00AC4D3C"/>
    <w:rsid w:val="00AC5312"/>
    <w:rsid w:val="00AC5EC2"/>
    <w:rsid w:val="00AC5FE3"/>
    <w:rsid w:val="00AC73BE"/>
    <w:rsid w:val="00AD1037"/>
    <w:rsid w:val="00AD419E"/>
    <w:rsid w:val="00AD6C4B"/>
    <w:rsid w:val="00AE33AA"/>
    <w:rsid w:val="00AE5C83"/>
    <w:rsid w:val="00AF03A0"/>
    <w:rsid w:val="00AF1545"/>
    <w:rsid w:val="00AF16EE"/>
    <w:rsid w:val="00AF5062"/>
    <w:rsid w:val="00AF5A34"/>
    <w:rsid w:val="00AF6B16"/>
    <w:rsid w:val="00B0662F"/>
    <w:rsid w:val="00B07B09"/>
    <w:rsid w:val="00B07BF7"/>
    <w:rsid w:val="00B07DCF"/>
    <w:rsid w:val="00B1099C"/>
    <w:rsid w:val="00B10FC6"/>
    <w:rsid w:val="00B11405"/>
    <w:rsid w:val="00B11E5A"/>
    <w:rsid w:val="00B13BB2"/>
    <w:rsid w:val="00B150E2"/>
    <w:rsid w:val="00B164AB"/>
    <w:rsid w:val="00B174EF"/>
    <w:rsid w:val="00B202B0"/>
    <w:rsid w:val="00B20A6B"/>
    <w:rsid w:val="00B216F0"/>
    <w:rsid w:val="00B23CF8"/>
    <w:rsid w:val="00B25EB7"/>
    <w:rsid w:val="00B274A3"/>
    <w:rsid w:val="00B30ED9"/>
    <w:rsid w:val="00B314B5"/>
    <w:rsid w:val="00B31C11"/>
    <w:rsid w:val="00B32E2A"/>
    <w:rsid w:val="00B367AF"/>
    <w:rsid w:val="00B419A0"/>
    <w:rsid w:val="00B441C5"/>
    <w:rsid w:val="00B453A7"/>
    <w:rsid w:val="00B45C3B"/>
    <w:rsid w:val="00B52DA8"/>
    <w:rsid w:val="00B55745"/>
    <w:rsid w:val="00B56B7B"/>
    <w:rsid w:val="00B570A8"/>
    <w:rsid w:val="00B6054E"/>
    <w:rsid w:val="00B60C86"/>
    <w:rsid w:val="00B60C9E"/>
    <w:rsid w:val="00B61652"/>
    <w:rsid w:val="00B61FA5"/>
    <w:rsid w:val="00B620B4"/>
    <w:rsid w:val="00B6410F"/>
    <w:rsid w:val="00B67837"/>
    <w:rsid w:val="00B818E8"/>
    <w:rsid w:val="00B83357"/>
    <w:rsid w:val="00B856B1"/>
    <w:rsid w:val="00B8667A"/>
    <w:rsid w:val="00B86714"/>
    <w:rsid w:val="00B902C2"/>
    <w:rsid w:val="00B907E0"/>
    <w:rsid w:val="00B90AF6"/>
    <w:rsid w:val="00B931E1"/>
    <w:rsid w:val="00B96059"/>
    <w:rsid w:val="00B97B22"/>
    <w:rsid w:val="00BA29B1"/>
    <w:rsid w:val="00BA2B0C"/>
    <w:rsid w:val="00BA3BD0"/>
    <w:rsid w:val="00BA3D53"/>
    <w:rsid w:val="00BA58DD"/>
    <w:rsid w:val="00BA6C4E"/>
    <w:rsid w:val="00BB0D5D"/>
    <w:rsid w:val="00BB3DD7"/>
    <w:rsid w:val="00BB4A2D"/>
    <w:rsid w:val="00BB5779"/>
    <w:rsid w:val="00BB7B60"/>
    <w:rsid w:val="00BC19AF"/>
    <w:rsid w:val="00BC2E7A"/>
    <w:rsid w:val="00BC3768"/>
    <w:rsid w:val="00BC73AB"/>
    <w:rsid w:val="00BC79D1"/>
    <w:rsid w:val="00BD1528"/>
    <w:rsid w:val="00BD1858"/>
    <w:rsid w:val="00BD1FA6"/>
    <w:rsid w:val="00BD48DA"/>
    <w:rsid w:val="00BE3B76"/>
    <w:rsid w:val="00BE612E"/>
    <w:rsid w:val="00BE7C05"/>
    <w:rsid w:val="00BF1B63"/>
    <w:rsid w:val="00BF2354"/>
    <w:rsid w:val="00BF3FA2"/>
    <w:rsid w:val="00BF54DA"/>
    <w:rsid w:val="00BF7EA5"/>
    <w:rsid w:val="00C00EDC"/>
    <w:rsid w:val="00C0329E"/>
    <w:rsid w:val="00C074B2"/>
    <w:rsid w:val="00C07E69"/>
    <w:rsid w:val="00C1288C"/>
    <w:rsid w:val="00C14C49"/>
    <w:rsid w:val="00C159F8"/>
    <w:rsid w:val="00C16687"/>
    <w:rsid w:val="00C2093C"/>
    <w:rsid w:val="00C2139A"/>
    <w:rsid w:val="00C21B03"/>
    <w:rsid w:val="00C21C1F"/>
    <w:rsid w:val="00C22022"/>
    <w:rsid w:val="00C22B7F"/>
    <w:rsid w:val="00C22D85"/>
    <w:rsid w:val="00C23600"/>
    <w:rsid w:val="00C23EF2"/>
    <w:rsid w:val="00C24B42"/>
    <w:rsid w:val="00C27C4B"/>
    <w:rsid w:val="00C30635"/>
    <w:rsid w:val="00C3248D"/>
    <w:rsid w:val="00C33BCD"/>
    <w:rsid w:val="00C33EF5"/>
    <w:rsid w:val="00C34A5F"/>
    <w:rsid w:val="00C372FA"/>
    <w:rsid w:val="00C42071"/>
    <w:rsid w:val="00C42F98"/>
    <w:rsid w:val="00C4361B"/>
    <w:rsid w:val="00C452F9"/>
    <w:rsid w:val="00C455A0"/>
    <w:rsid w:val="00C51431"/>
    <w:rsid w:val="00C516DD"/>
    <w:rsid w:val="00C53BA2"/>
    <w:rsid w:val="00C56540"/>
    <w:rsid w:val="00C60EB3"/>
    <w:rsid w:val="00C6360E"/>
    <w:rsid w:val="00C6561F"/>
    <w:rsid w:val="00C6756E"/>
    <w:rsid w:val="00C70D21"/>
    <w:rsid w:val="00C72674"/>
    <w:rsid w:val="00C72E86"/>
    <w:rsid w:val="00C73E24"/>
    <w:rsid w:val="00C74B80"/>
    <w:rsid w:val="00C81196"/>
    <w:rsid w:val="00C8366B"/>
    <w:rsid w:val="00C8497A"/>
    <w:rsid w:val="00C92275"/>
    <w:rsid w:val="00C92923"/>
    <w:rsid w:val="00C931C2"/>
    <w:rsid w:val="00C9411D"/>
    <w:rsid w:val="00C950C0"/>
    <w:rsid w:val="00C96222"/>
    <w:rsid w:val="00C97B63"/>
    <w:rsid w:val="00CA1C03"/>
    <w:rsid w:val="00CA20B5"/>
    <w:rsid w:val="00CA44C6"/>
    <w:rsid w:val="00CA7801"/>
    <w:rsid w:val="00CB28C6"/>
    <w:rsid w:val="00CB5746"/>
    <w:rsid w:val="00CC0B34"/>
    <w:rsid w:val="00CC3A60"/>
    <w:rsid w:val="00CC3A7E"/>
    <w:rsid w:val="00CC6C4C"/>
    <w:rsid w:val="00CC724B"/>
    <w:rsid w:val="00CD4CCB"/>
    <w:rsid w:val="00CD62C2"/>
    <w:rsid w:val="00CD7769"/>
    <w:rsid w:val="00CE0303"/>
    <w:rsid w:val="00CE0801"/>
    <w:rsid w:val="00CE09F0"/>
    <w:rsid w:val="00CE4C6A"/>
    <w:rsid w:val="00CE6043"/>
    <w:rsid w:val="00CF0186"/>
    <w:rsid w:val="00CF3DDF"/>
    <w:rsid w:val="00CF478C"/>
    <w:rsid w:val="00CF51D4"/>
    <w:rsid w:val="00CF5E9A"/>
    <w:rsid w:val="00CF6172"/>
    <w:rsid w:val="00D03118"/>
    <w:rsid w:val="00D03332"/>
    <w:rsid w:val="00D05244"/>
    <w:rsid w:val="00D115F7"/>
    <w:rsid w:val="00D124B6"/>
    <w:rsid w:val="00D140E2"/>
    <w:rsid w:val="00D15F1B"/>
    <w:rsid w:val="00D16DFF"/>
    <w:rsid w:val="00D21A42"/>
    <w:rsid w:val="00D22CF3"/>
    <w:rsid w:val="00D23E13"/>
    <w:rsid w:val="00D27BA5"/>
    <w:rsid w:val="00D3073A"/>
    <w:rsid w:val="00D31CFE"/>
    <w:rsid w:val="00D32480"/>
    <w:rsid w:val="00D41808"/>
    <w:rsid w:val="00D42341"/>
    <w:rsid w:val="00D438DF"/>
    <w:rsid w:val="00D51F26"/>
    <w:rsid w:val="00D52C76"/>
    <w:rsid w:val="00D54755"/>
    <w:rsid w:val="00D54A2B"/>
    <w:rsid w:val="00D61AFE"/>
    <w:rsid w:val="00D62F8F"/>
    <w:rsid w:val="00D634F3"/>
    <w:rsid w:val="00D64EA1"/>
    <w:rsid w:val="00D66755"/>
    <w:rsid w:val="00D703B5"/>
    <w:rsid w:val="00D71A2E"/>
    <w:rsid w:val="00D73239"/>
    <w:rsid w:val="00D737C9"/>
    <w:rsid w:val="00D74048"/>
    <w:rsid w:val="00D75074"/>
    <w:rsid w:val="00D82AD7"/>
    <w:rsid w:val="00D84A0F"/>
    <w:rsid w:val="00D91B41"/>
    <w:rsid w:val="00D91DC4"/>
    <w:rsid w:val="00D9318A"/>
    <w:rsid w:val="00D935E8"/>
    <w:rsid w:val="00D937E8"/>
    <w:rsid w:val="00D955D6"/>
    <w:rsid w:val="00D9656D"/>
    <w:rsid w:val="00D971D9"/>
    <w:rsid w:val="00D972B1"/>
    <w:rsid w:val="00DA014A"/>
    <w:rsid w:val="00DA25DA"/>
    <w:rsid w:val="00DA2BFB"/>
    <w:rsid w:val="00DA44E6"/>
    <w:rsid w:val="00DA4620"/>
    <w:rsid w:val="00DA4B6F"/>
    <w:rsid w:val="00DA5318"/>
    <w:rsid w:val="00DA6E8B"/>
    <w:rsid w:val="00DA7114"/>
    <w:rsid w:val="00DB52CA"/>
    <w:rsid w:val="00DB5BDA"/>
    <w:rsid w:val="00DB5FEF"/>
    <w:rsid w:val="00DB602D"/>
    <w:rsid w:val="00DB753D"/>
    <w:rsid w:val="00DB7601"/>
    <w:rsid w:val="00DB7F54"/>
    <w:rsid w:val="00DC0700"/>
    <w:rsid w:val="00DC1130"/>
    <w:rsid w:val="00DC5073"/>
    <w:rsid w:val="00DC6DAC"/>
    <w:rsid w:val="00DC73D2"/>
    <w:rsid w:val="00DD07EA"/>
    <w:rsid w:val="00DD18D6"/>
    <w:rsid w:val="00DD1FB2"/>
    <w:rsid w:val="00DD21DA"/>
    <w:rsid w:val="00DD2A92"/>
    <w:rsid w:val="00DD2FB0"/>
    <w:rsid w:val="00DD49CC"/>
    <w:rsid w:val="00DD543F"/>
    <w:rsid w:val="00DD590E"/>
    <w:rsid w:val="00DD5D43"/>
    <w:rsid w:val="00DD6E5D"/>
    <w:rsid w:val="00DD734E"/>
    <w:rsid w:val="00DE0D59"/>
    <w:rsid w:val="00DE171E"/>
    <w:rsid w:val="00DE20C5"/>
    <w:rsid w:val="00DE405B"/>
    <w:rsid w:val="00DF0CC8"/>
    <w:rsid w:val="00DF1D40"/>
    <w:rsid w:val="00DF1E30"/>
    <w:rsid w:val="00DF3543"/>
    <w:rsid w:val="00DF43C0"/>
    <w:rsid w:val="00DF4DED"/>
    <w:rsid w:val="00DF7BCB"/>
    <w:rsid w:val="00DF7FF2"/>
    <w:rsid w:val="00E0057D"/>
    <w:rsid w:val="00E05406"/>
    <w:rsid w:val="00E07603"/>
    <w:rsid w:val="00E07A75"/>
    <w:rsid w:val="00E10EE0"/>
    <w:rsid w:val="00E10EF8"/>
    <w:rsid w:val="00E121FA"/>
    <w:rsid w:val="00E13188"/>
    <w:rsid w:val="00E145F2"/>
    <w:rsid w:val="00E16855"/>
    <w:rsid w:val="00E234CA"/>
    <w:rsid w:val="00E24A0E"/>
    <w:rsid w:val="00E25AD2"/>
    <w:rsid w:val="00E267CD"/>
    <w:rsid w:val="00E33649"/>
    <w:rsid w:val="00E44D88"/>
    <w:rsid w:val="00E515A0"/>
    <w:rsid w:val="00E51B0E"/>
    <w:rsid w:val="00E52D13"/>
    <w:rsid w:val="00E5610C"/>
    <w:rsid w:val="00E56118"/>
    <w:rsid w:val="00E571E2"/>
    <w:rsid w:val="00E602E5"/>
    <w:rsid w:val="00E621D5"/>
    <w:rsid w:val="00E62D1C"/>
    <w:rsid w:val="00E63CA9"/>
    <w:rsid w:val="00E71568"/>
    <w:rsid w:val="00E71814"/>
    <w:rsid w:val="00E730AE"/>
    <w:rsid w:val="00E746A7"/>
    <w:rsid w:val="00E7505B"/>
    <w:rsid w:val="00E81456"/>
    <w:rsid w:val="00E8257B"/>
    <w:rsid w:val="00E82B11"/>
    <w:rsid w:val="00E83548"/>
    <w:rsid w:val="00E85874"/>
    <w:rsid w:val="00E878CE"/>
    <w:rsid w:val="00E87AB3"/>
    <w:rsid w:val="00E90549"/>
    <w:rsid w:val="00E91539"/>
    <w:rsid w:val="00E954AF"/>
    <w:rsid w:val="00E971F8"/>
    <w:rsid w:val="00EA182D"/>
    <w:rsid w:val="00EA25A0"/>
    <w:rsid w:val="00EB0148"/>
    <w:rsid w:val="00EB1CA7"/>
    <w:rsid w:val="00EB4F9D"/>
    <w:rsid w:val="00EC062F"/>
    <w:rsid w:val="00EC1E95"/>
    <w:rsid w:val="00EC3671"/>
    <w:rsid w:val="00EC3892"/>
    <w:rsid w:val="00EC52D3"/>
    <w:rsid w:val="00EC6B6D"/>
    <w:rsid w:val="00ED18C6"/>
    <w:rsid w:val="00ED29E2"/>
    <w:rsid w:val="00ED2AC6"/>
    <w:rsid w:val="00ED2B7B"/>
    <w:rsid w:val="00ED4C5C"/>
    <w:rsid w:val="00ED5BF2"/>
    <w:rsid w:val="00EE2A3D"/>
    <w:rsid w:val="00EE66BB"/>
    <w:rsid w:val="00EF02BD"/>
    <w:rsid w:val="00EF1179"/>
    <w:rsid w:val="00EF3993"/>
    <w:rsid w:val="00EF4BEC"/>
    <w:rsid w:val="00EF504E"/>
    <w:rsid w:val="00EF57F2"/>
    <w:rsid w:val="00EF681E"/>
    <w:rsid w:val="00F0119B"/>
    <w:rsid w:val="00F02B8A"/>
    <w:rsid w:val="00F038C2"/>
    <w:rsid w:val="00F07514"/>
    <w:rsid w:val="00F07AEC"/>
    <w:rsid w:val="00F14C1E"/>
    <w:rsid w:val="00F16FFD"/>
    <w:rsid w:val="00F263F7"/>
    <w:rsid w:val="00F2673B"/>
    <w:rsid w:val="00F26987"/>
    <w:rsid w:val="00F27F70"/>
    <w:rsid w:val="00F30547"/>
    <w:rsid w:val="00F30A8D"/>
    <w:rsid w:val="00F356FC"/>
    <w:rsid w:val="00F36E9A"/>
    <w:rsid w:val="00F41C2B"/>
    <w:rsid w:val="00F43E5D"/>
    <w:rsid w:val="00F44FB8"/>
    <w:rsid w:val="00F453DA"/>
    <w:rsid w:val="00F45560"/>
    <w:rsid w:val="00F45A11"/>
    <w:rsid w:val="00F52752"/>
    <w:rsid w:val="00F54716"/>
    <w:rsid w:val="00F547BC"/>
    <w:rsid w:val="00F57582"/>
    <w:rsid w:val="00F60047"/>
    <w:rsid w:val="00F616DE"/>
    <w:rsid w:val="00F6479B"/>
    <w:rsid w:val="00F652AE"/>
    <w:rsid w:val="00F65336"/>
    <w:rsid w:val="00F6623A"/>
    <w:rsid w:val="00F67A71"/>
    <w:rsid w:val="00F70C64"/>
    <w:rsid w:val="00F725D7"/>
    <w:rsid w:val="00F73339"/>
    <w:rsid w:val="00F75333"/>
    <w:rsid w:val="00F755AF"/>
    <w:rsid w:val="00F80589"/>
    <w:rsid w:val="00F815F3"/>
    <w:rsid w:val="00F81954"/>
    <w:rsid w:val="00F82961"/>
    <w:rsid w:val="00F83083"/>
    <w:rsid w:val="00F844E2"/>
    <w:rsid w:val="00F85A53"/>
    <w:rsid w:val="00F85DB8"/>
    <w:rsid w:val="00F866F4"/>
    <w:rsid w:val="00F87B53"/>
    <w:rsid w:val="00F9333D"/>
    <w:rsid w:val="00F9517C"/>
    <w:rsid w:val="00F956A8"/>
    <w:rsid w:val="00F95DC8"/>
    <w:rsid w:val="00F96C0C"/>
    <w:rsid w:val="00F973C8"/>
    <w:rsid w:val="00FA033E"/>
    <w:rsid w:val="00FA19AF"/>
    <w:rsid w:val="00FA4CCE"/>
    <w:rsid w:val="00FA59EC"/>
    <w:rsid w:val="00FA66B1"/>
    <w:rsid w:val="00FB1255"/>
    <w:rsid w:val="00FB190A"/>
    <w:rsid w:val="00FB263D"/>
    <w:rsid w:val="00FB4F95"/>
    <w:rsid w:val="00FB7809"/>
    <w:rsid w:val="00FC04B0"/>
    <w:rsid w:val="00FC19C3"/>
    <w:rsid w:val="00FC33AA"/>
    <w:rsid w:val="00FC3556"/>
    <w:rsid w:val="00FC3727"/>
    <w:rsid w:val="00FC4C79"/>
    <w:rsid w:val="00FC5841"/>
    <w:rsid w:val="00FC644F"/>
    <w:rsid w:val="00FC6794"/>
    <w:rsid w:val="00FC6798"/>
    <w:rsid w:val="00FC71CE"/>
    <w:rsid w:val="00FD429C"/>
    <w:rsid w:val="00FD7012"/>
    <w:rsid w:val="00FE0885"/>
    <w:rsid w:val="00FE20D7"/>
    <w:rsid w:val="00FE3787"/>
    <w:rsid w:val="00FE5E0E"/>
    <w:rsid w:val="00FF4719"/>
    <w:rsid w:val="00FF7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CD57CC"/>
  <w15:chartTrackingRefBased/>
  <w15:docId w15:val="{E4BB8752-B2CC-41A0-B9E6-285015B6F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00A"/>
    <w:pPr>
      <w:widowControl w:val="0"/>
      <w:jc w:val="both"/>
    </w:pPr>
  </w:style>
  <w:style w:type="paragraph" w:styleId="Heading1">
    <w:name w:val="heading 1"/>
    <w:basedOn w:val="Normal"/>
    <w:link w:val="Heading1Char"/>
    <w:uiPriority w:val="9"/>
    <w:qFormat/>
    <w:rsid w:val="00423A74"/>
    <w:pPr>
      <w:widowControl/>
      <w:spacing w:before="100" w:beforeAutospacing="1" w:after="100" w:afterAutospacing="1"/>
      <w:jc w:val="left"/>
      <w:outlineLvl w:val="0"/>
    </w:pPr>
    <w:rPr>
      <w:rFonts w:ascii="SimSun" w:eastAsia="SimSun" w:hAnsi="SimSun" w:cs="SimSun"/>
      <w:b/>
      <w:bCs/>
      <w:kern w:val="36"/>
      <w:sz w:val="48"/>
      <w:szCs w:val="48"/>
    </w:rPr>
  </w:style>
  <w:style w:type="paragraph" w:styleId="Heading2">
    <w:name w:val="heading 2"/>
    <w:basedOn w:val="Normal"/>
    <w:next w:val="Normal"/>
    <w:link w:val="Heading2Char"/>
    <w:uiPriority w:val="9"/>
    <w:unhideWhenUsed/>
    <w:qFormat/>
    <w:rsid w:val="00FC33A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semiHidden/>
    <w:unhideWhenUsed/>
    <w:qFormat/>
    <w:rsid w:val="00F27F70"/>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A1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6B6A19"/>
    <w:rPr>
      <w:sz w:val="18"/>
      <w:szCs w:val="18"/>
    </w:rPr>
  </w:style>
  <w:style w:type="paragraph" w:styleId="Footer">
    <w:name w:val="footer"/>
    <w:basedOn w:val="Normal"/>
    <w:link w:val="FooterChar"/>
    <w:uiPriority w:val="99"/>
    <w:unhideWhenUsed/>
    <w:rsid w:val="006B6A1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6B6A19"/>
    <w:rPr>
      <w:sz w:val="18"/>
      <w:szCs w:val="18"/>
    </w:rPr>
  </w:style>
  <w:style w:type="character" w:customStyle="1" w:styleId="Heading1Char">
    <w:name w:val="Heading 1 Char"/>
    <w:basedOn w:val="DefaultParagraphFont"/>
    <w:link w:val="Heading1"/>
    <w:uiPriority w:val="9"/>
    <w:rsid w:val="00423A74"/>
    <w:rPr>
      <w:rFonts w:ascii="SimSun" w:eastAsia="SimSun" w:hAnsi="SimSun" w:cs="SimSun"/>
      <w:b/>
      <w:bCs/>
      <w:kern w:val="36"/>
      <w:sz w:val="48"/>
      <w:szCs w:val="48"/>
    </w:rPr>
  </w:style>
  <w:style w:type="character" w:styleId="Hyperlink">
    <w:name w:val="Hyperlink"/>
    <w:basedOn w:val="DefaultParagraphFont"/>
    <w:uiPriority w:val="99"/>
    <w:unhideWhenUsed/>
    <w:rsid w:val="002D2DC1"/>
    <w:rPr>
      <w:color w:val="0563C1" w:themeColor="hyperlink"/>
      <w:u w:val="single"/>
    </w:rPr>
  </w:style>
  <w:style w:type="table" w:styleId="TableGrid">
    <w:name w:val="Table Grid"/>
    <w:basedOn w:val="TableNormal"/>
    <w:uiPriority w:val="39"/>
    <w:rsid w:val="00BD48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14E2"/>
    <w:pPr>
      <w:ind w:firstLineChars="200" w:firstLine="420"/>
    </w:pPr>
  </w:style>
  <w:style w:type="character" w:styleId="PlaceholderText">
    <w:name w:val="Placeholder Text"/>
    <w:basedOn w:val="DefaultParagraphFont"/>
    <w:uiPriority w:val="99"/>
    <w:semiHidden/>
    <w:rsid w:val="00AA2975"/>
    <w:rPr>
      <w:color w:val="808080"/>
    </w:rPr>
  </w:style>
  <w:style w:type="character" w:customStyle="1" w:styleId="00000000-0000-0000-0000-0000000000011">
    <w:name w:val="_00000000-0000-0000-0000-000000000001_1"/>
    <w:uiPriority w:val="99"/>
    <w:rsid w:val="007B0590"/>
    <w:rPr>
      <w:rFonts w:cs="Verdana"/>
      <w:sz w:val="21"/>
      <w:szCs w:val="21"/>
    </w:rPr>
  </w:style>
  <w:style w:type="character" w:customStyle="1" w:styleId="apple-converted-space">
    <w:name w:val="apple-converted-space"/>
    <w:basedOn w:val="DefaultParagraphFont"/>
    <w:rsid w:val="0073665B"/>
  </w:style>
  <w:style w:type="character" w:customStyle="1" w:styleId="Heading2Char">
    <w:name w:val="Heading 2 Char"/>
    <w:basedOn w:val="DefaultParagraphFont"/>
    <w:link w:val="Heading2"/>
    <w:uiPriority w:val="9"/>
    <w:rsid w:val="00FC33AA"/>
    <w:rPr>
      <w:rFonts w:asciiTheme="majorHAnsi" w:eastAsiaTheme="majorEastAsia" w:hAnsiTheme="majorHAnsi" w:cstheme="majorBidi"/>
      <w:b/>
      <w:bCs/>
      <w:sz w:val="32"/>
      <w:szCs w:val="32"/>
    </w:rPr>
  </w:style>
  <w:style w:type="paragraph" w:styleId="BalloonText">
    <w:name w:val="Balloon Text"/>
    <w:basedOn w:val="Normal"/>
    <w:link w:val="BalloonTextChar"/>
    <w:uiPriority w:val="99"/>
    <w:semiHidden/>
    <w:unhideWhenUsed/>
    <w:rsid w:val="00A12ED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12EDB"/>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25BA8"/>
    <w:rPr>
      <w:sz w:val="18"/>
      <w:szCs w:val="18"/>
    </w:rPr>
  </w:style>
  <w:style w:type="paragraph" w:styleId="CommentText">
    <w:name w:val="annotation text"/>
    <w:basedOn w:val="Normal"/>
    <w:link w:val="CommentTextChar"/>
    <w:uiPriority w:val="99"/>
    <w:semiHidden/>
    <w:unhideWhenUsed/>
    <w:rsid w:val="00425BA8"/>
    <w:rPr>
      <w:sz w:val="24"/>
      <w:szCs w:val="24"/>
    </w:rPr>
  </w:style>
  <w:style w:type="character" w:customStyle="1" w:styleId="CommentTextChar">
    <w:name w:val="Comment Text Char"/>
    <w:basedOn w:val="DefaultParagraphFont"/>
    <w:link w:val="CommentText"/>
    <w:uiPriority w:val="99"/>
    <w:semiHidden/>
    <w:rsid w:val="00425BA8"/>
    <w:rPr>
      <w:sz w:val="24"/>
      <w:szCs w:val="24"/>
    </w:rPr>
  </w:style>
  <w:style w:type="paragraph" w:styleId="CommentSubject">
    <w:name w:val="annotation subject"/>
    <w:basedOn w:val="CommentText"/>
    <w:next w:val="CommentText"/>
    <w:link w:val="CommentSubjectChar"/>
    <w:uiPriority w:val="99"/>
    <w:semiHidden/>
    <w:unhideWhenUsed/>
    <w:rsid w:val="00425BA8"/>
    <w:rPr>
      <w:b/>
      <w:bCs/>
      <w:sz w:val="20"/>
      <w:szCs w:val="20"/>
    </w:rPr>
  </w:style>
  <w:style w:type="character" w:customStyle="1" w:styleId="CommentSubjectChar">
    <w:name w:val="Comment Subject Char"/>
    <w:basedOn w:val="CommentTextChar"/>
    <w:link w:val="CommentSubject"/>
    <w:uiPriority w:val="99"/>
    <w:semiHidden/>
    <w:rsid w:val="00425BA8"/>
    <w:rPr>
      <w:b/>
      <w:bCs/>
      <w:sz w:val="20"/>
      <w:szCs w:val="20"/>
    </w:rPr>
  </w:style>
  <w:style w:type="character" w:styleId="LineNumber">
    <w:name w:val="line number"/>
    <w:basedOn w:val="DefaultParagraphFont"/>
    <w:uiPriority w:val="99"/>
    <w:semiHidden/>
    <w:unhideWhenUsed/>
    <w:rsid w:val="00C92275"/>
  </w:style>
  <w:style w:type="character" w:customStyle="1" w:styleId="Heading3Char">
    <w:name w:val="Heading 3 Char"/>
    <w:basedOn w:val="DefaultParagraphFont"/>
    <w:link w:val="Heading3"/>
    <w:uiPriority w:val="9"/>
    <w:semiHidden/>
    <w:rsid w:val="00F27F70"/>
    <w:rPr>
      <w:b/>
      <w:bCs/>
      <w:sz w:val="32"/>
      <w:szCs w:val="32"/>
    </w:rPr>
  </w:style>
  <w:style w:type="character" w:styleId="Strong">
    <w:name w:val="Strong"/>
    <w:basedOn w:val="DefaultParagraphFont"/>
    <w:uiPriority w:val="22"/>
    <w:qFormat/>
    <w:rsid w:val="00DA4620"/>
    <w:rPr>
      <w:b/>
      <w:bCs/>
    </w:rPr>
  </w:style>
  <w:style w:type="paragraph" w:styleId="NormalWeb">
    <w:name w:val="Normal (Web)"/>
    <w:basedOn w:val="Normal"/>
    <w:uiPriority w:val="99"/>
    <w:semiHidden/>
    <w:unhideWhenUsed/>
    <w:rsid w:val="00E10EF8"/>
    <w:pPr>
      <w:widowControl/>
      <w:spacing w:before="100" w:beforeAutospacing="1" w:after="100" w:afterAutospacing="1"/>
      <w:jc w:val="left"/>
    </w:pPr>
    <w:rPr>
      <w:rFonts w:ascii="SimSun" w:eastAsia="SimSun" w:hAnsi="SimSun" w:cs="SimSun"/>
      <w:kern w:val="0"/>
      <w:sz w:val="24"/>
      <w:szCs w:val="24"/>
    </w:rPr>
  </w:style>
  <w:style w:type="character" w:styleId="Emphasis">
    <w:name w:val="Emphasis"/>
    <w:basedOn w:val="DefaultParagraphFont"/>
    <w:uiPriority w:val="20"/>
    <w:qFormat/>
    <w:rsid w:val="00E10EF8"/>
    <w:rPr>
      <w:i/>
      <w:iCs/>
    </w:rPr>
  </w:style>
  <w:style w:type="character" w:customStyle="1" w:styleId="content-section">
    <w:name w:val="content-section"/>
    <w:basedOn w:val="DefaultParagraphFont"/>
    <w:rsid w:val="008C40D5"/>
  </w:style>
  <w:style w:type="paragraph" w:customStyle="1" w:styleId="para">
    <w:name w:val="para"/>
    <w:basedOn w:val="Normal"/>
    <w:rsid w:val="006D5132"/>
    <w:pPr>
      <w:widowControl/>
      <w:spacing w:before="100" w:beforeAutospacing="1" w:after="100" w:afterAutospacing="1"/>
      <w:jc w:val="left"/>
    </w:pPr>
    <w:rPr>
      <w:rFonts w:ascii="SimSun" w:eastAsia="SimSun" w:hAnsi="SimSun" w:cs="SimSun"/>
      <w:kern w:val="0"/>
      <w:sz w:val="24"/>
      <w:szCs w:val="24"/>
    </w:rPr>
  </w:style>
  <w:style w:type="paragraph" w:customStyle="1" w:styleId="p1">
    <w:name w:val="p1"/>
    <w:basedOn w:val="Normal"/>
    <w:rsid w:val="002918CA"/>
    <w:pPr>
      <w:widowControl/>
      <w:jc w:val="left"/>
    </w:pPr>
    <w:rPr>
      <w:rFonts w:ascii="Helvetica" w:hAnsi="Helvetica" w:cs="Times New Roman"/>
      <w:kern w:val="0"/>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78">
      <w:bodyDiv w:val="1"/>
      <w:marLeft w:val="0"/>
      <w:marRight w:val="0"/>
      <w:marTop w:val="0"/>
      <w:marBottom w:val="0"/>
      <w:divBdr>
        <w:top w:val="none" w:sz="0" w:space="0" w:color="auto"/>
        <w:left w:val="none" w:sz="0" w:space="0" w:color="auto"/>
        <w:bottom w:val="none" w:sz="0" w:space="0" w:color="auto"/>
        <w:right w:val="none" w:sz="0" w:space="0" w:color="auto"/>
      </w:divBdr>
    </w:div>
    <w:div w:id="229583851">
      <w:bodyDiv w:val="1"/>
      <w:marLeft w:val="0"/>
      <w:marRight w:val="0"/>
      <w:marTop w:val="0"/>
      <w:marBottom w:val="0"/>
      <w:divBdr>
        <w:top w:val="none" w:sz="0" w:space="0" w:color="auto"/>
        <w:left w:val="none" w:sz="0" w:space="0" w:color="auto"/>
        <w:bottom w:val="none" w:sz="0" w:space="0" w:color="auto"/>
        <w:right w:val="none" w:sz="0" w:space="0" w:color="auto"/>
      </w:divBdr>
    </w:div>
    <w:div w:id="260842641">
      <w:bodyDiv w:val="1"/>
      <w:marLeft w:val="0"/>
      <w:marRight w:val="0"/>
      <w:marTop w:val="0"/>
      <w:marBottom w:val="0"/>
      <w:divBdr>
        <w:top w:val="none" w:sz="0" w:space="0" w:color="auto"/>
        <w:left w:val="none" w:sz="0" w:space="0" w:color="auto"/>
        <w:bottom w:val="none" w:sz="0" w:space="0" w:color="auto"/>
        <w:right w:val="none" w:sz="0" w:space="0" w:color="auto"/>
      </w:divBdr>
    </w:div>
    <w:div w:id="351346874">
      <w:bodyDiv w:val="1"/>
      <w:marLeft w:val="0"/>
      <w:marRight w:val="0"/>
      <w:marTop w:val="0"/>
      <w:marBottom w:val="0"/>
      <w:divBdr>
        <w:top w:val="none" w:sz="0" w:space="0" w:color="auto"/>
        <w:left w:val="none" w:sz="0" w:space="0" w:color="auto"/>
        <w:bottom w:val="none" w:sz="0" w:space="0" w:color="auto"/>
        <w:right w:val="none" w:sz="0" w:space="0" w:color="auto"/>
      </w:divBdr>
    </w:div>
    <w:div w:id="426535781">
      <w:bodyDiv w:val="1"/>
      <w:marLeft w:val="0"/>
      <w:marRight w:val="0"/>
      <w:marTop w:val="0"/>
      <w:marBottom w:val="0"/>
      <w:divBdr>
        <w:top w:val="none" w:sz="0" w:space="0" w:color="auto"/>
        <w:left w:val="none" w:sz="0" w:space="0" w:color="auto"/>
        <w:bottom w:val="none" w:sz="0" w:space="0" w:color="auto"/>
        <w:right w:val="none" w:sz="0" w:space="0" w:color="auto"/>
      </w:divBdr>
    </w:div>
    <w:div w:id="435290502">
      <w:bodyDiv w:val="1"/>
      <w:marLeft w:val="0"/>
      <w:marRight w:val="0"/>
      <w:marTop w:val="0"/>
      <w:marBottom w:val="0"/>
      <w:divBdr>
        <w:top w:val="none" w:sz="0" w:space="0" w:color="auto"/>
        <w:left w:val="none" w:sz="0" w:space="0" w:color="auto"/>
        <w:bottom w:val="none" w:sz="0" w:space="0" w:color="auto"/>
        <w:right w:val="none" w:sz="0" w:space="0" w:color="auto"/>
      </w:divBdr>
    </w:div>
    <w:div w:id="461534820">
      <w:bodyDiv w:val="1"/>
      <w:marLeft w:val="0"/>
      <w:marRight w:val="0"/>
      <w:marTop w:val="0"/>
      <w:marBottom w:val="0"/>
      <w:divBdr>
        <w:top w:val="none" w:sz="0" w:space="0" w:color="auto"/>
        <w:left w:val="none" w:sz="0" w:space="0" w:color="auto"/>
        <w:bottom w:val="none" w:sz="0" w:space="0" w:color="auto"/>
        <w:right w:val="none" w:sz="0" w:space="0" w:color="auto"/>
      </w:divBdr>
    </w:div>
    <w:div w:id="501551744">
      <w:bodyDiv w:val="1"/>
      <w:marLeft w:val="0"/>
      <w:marRight w:val="0"/>
      <w:marTop w:val="0"/>
      <w:marBottom w:val="0"/>
      <w:divBdr>
        <w:top w:val="none" w:sz="0" w:space="0" w:color="auto"/>
        <w:left w:val="none" w:sz="0" w:space="0" w:color="auto"/>
        <w:bottom w:val="none" w:sz="0" w:space="0" w:color="auto"/>
        <w:right w:val="none" w:sz="0" w:space="0" w:color="auto"/>
      </w:divBdr>
    </w:div>
    <w:div w:id="506596245">
      <w:bodyDiv w:val="1"/>
      <w:marLeft w:val="0"/>
      <w:marRight w:val="0"/>
      <w:marTop w:val="0"/>
      <w:marBottom w:val="0"/>
      <w:divBdr>
        <w:top w:val="none" w:sz="0" w:space="0" w:color="auto"/>
        <w:left w:val="none" w:sz="0" w:space="0" w:color="auto"/>
        <w:bottom w:val="none" w:sz="0" w:space="0" w:color="auto"/>
        <w:right w:val="none" w:sz="0" w:space="0" w:color="auto"/>
      </w:divBdr>
    </w:div>
    <w:div w:id="518859566">
      <w:bodyDiv w:val="1"/>
      <w:marLeft w:val="0"/>
      <w:marRight w:val="0"/>
      <w:marTop w:val="0"/>
      <w:marBottom w:val="0"/>
      <w:divBdr>
        <w:top w:val="none" w:sz="0" w:space="0" w:color="auto"/>
        <w:left w:val="none" w:sz="0" w:space="0" w:color="auto"/>
        <w:bottom w:val="none" w:sz="0" w:space="0" w:color="auto"/>
        <w:right w:val="none" w:sz="0" w:space="0" w:color="auto"/>
      </w:divBdr>
    </w:div>
    <w:div w:id="523326348">
      <w:bodyDiv w:val="1"/>
      <w:marLeft w:val="0"/>
      <w:marRight w:val="0"/>
      <w:marTop w:val="0"/>
      <w:marBottom w:val="0"/>
      <w:divBdr>
        <w:top w:val="none" w:sz="0" w:space="0" w:color="auto"/>
        <w:left w:val="none" w:sz="0" w:space="0" w:color="auto"/>
        <w:bottom w:val="none" w:sz="0" w:space="0" w:color="auto"/>
        <w:right w:val="none" w:sz="0" w:space="0" w:color="auto"/>
      </w:divBdr>
    </w:div>
    <w:div w:id="536431934">
      <w:bodyDiv w:val="1"/>
      <w:marLeft w:val="0"/>
      <w:marRight w:val="0"/>
      <w:marTop w:val="0"/>
      <w:marBottom w:val="0"/>
      <w:divBdr>
        <w:top w:val="none" w:sz="0" w:space="0" w:color="auto"/>
        <w:left w:val="none" w:sz="0" w:space="0" w:color="auto"/>
        <w:bottom w:val="none" w:sz="0" w:space="0" w:color="auto"/>
        <w:right w:val="none" w:sz="0" w:space="0" w:color="auto"/>
      </w:divBdr>
    </w:div>
    <w:div w:id="595526655">
      <w:bodyDiv w:val="1"/>
      <w:marLeft w:val="0"/>
      <w:marRight w:val="0"/>
      <w:marTop w:val="0"/>
      <w:marBottom w:val="0"/>
      <w:divBdr>
        <w:top w:val="none" w:sz="0" w:space="0" w:color="auto"/>
        <w:left w:val="none" w:sz="0" w:space="0" w:color="auto"/>
        <w:bottom w:val="none" w:sz="0" w:space="0" w:color="auto"/>
        <w:right w:val="none" w:sz="0" w:space="0" w:color="auto"/>
      </w:divBdr>
    </w:div>
    <w:div w:id="675838982">
      <w:bodyDiv w:val="1"/>
      <w:marLeft w:val="0"/>
      <w:marRight w:val="0"/>
      <w:marTop w:val="0"/>
      <w:marBottom w:val="0"/>
      <w:divBdr>
        <w:top w:val="none" w:sz="0" w:space="0" w:color="auto"/>
        <w:left w:val="none" w:sz="0" w:space="0" w:color="auto"/>
        <w:bottom w:val="none" w:sz="0" w:space="0" w:color="auto"/>
        <w:right w:val="none" w:sz="0" w:space="0" w:color="auto"/>
      </w:divBdr>
    </w:div>
    <w:div w:id="740562604">
      <w:bodyDiv w:val="1"/>
      <w:marLeft w:val="0"/>
      <w:marRight w:val="0"/>
      <w:marTop w:val="0"/>
      <w:marBottom w:val="0"/>
      <w:divBdr>
        <w:top w:val="none" w:sz="0" w:space="0" w:color="auto"/>
        <w:left w:val="none" w:sz="0" w:space="0" w:color="auto"/>
        <w:bottom w:val="none" w:sz="0" w:space="0" w:color="auto"/>
        <w:right w:val="none" w:sz="0" w:space="0" w:color="auto"/>
      </w:divBdr>
    </w:div>
    <w:div w:id="800000542">
      <w:bodyDiv w:val="1"/>
      <w:marLeft w:val="0"/>
      <w:marRight w:val="0"/>
      <w:marTop w:val="0"/>
      <w:marBottom w:val="0"/>
      <w:divBdr>
        <w:top w:val="none" w:sz="0" w:space="0" w:color="auto"/>
        <w:left w:val="none" w:sz="0" w:space="0" w:color="auto"/>
        <w:bottom w:val="none" w:sz="0" w:space="0" w:color="auto"/>
        <w:right w:val="none" w:sz="0" w:space="0" w:color="auto"/>
      </w:divBdr>
    </w:div>
    <w:div w:id="875392926">
      <w:bodyDiv w:val="1"/>
      <w:marLeft w:val="0"/>
      <w:marRight w:val="0"/>
      <w:marTop w:val="0"/>
      <w:marBottom w:val="0"/>
      <w:divBdr>
        <w:top w:val="none" w:sz="0" w:space="0" w:color="auto"/>
        <w:left w:val="none" w:sz="0" w:space="0" w:color="auto"/>
        <w:bottom w:val="none" w:sz="0" w:space="0" w:color="auto"/>
        <w:right w:val="none" w:sz="0" w:space="0" w:color="auto"/>
      </w:divBdr>
    </w:div>
    <w:div w:id="1060590518">
      <w:bodyDiv w:val="1"/>
      <w:marLeft w:val="0"/>
      <w:marRight w:val="0"/>
      <w:marTop w:val="0"/>
      <w:marBottom w:val="0"/>
      <w:divBdr>
        <w:top w:val="none" w:sz="0" w:space="0" w:color="auto"/>
        <w:left w:val="none" w:sz="0" w:space="0" w:color="auto"/>
        <w:bottom w:val="none" w:sz="0" w:space="0" w:color="auto"/>
        <w:right w:val="none" w:sz="0" w:space="0" w:color="auto"/>
      </w:divBdr>
    </w:div>
    <w:div w:id="1158233098">
      <w:bodyDiv w:val="1"/>
      <w:marLeft w:val="0"/>
      <w:marRight w:val="0"/>
      <w:marTop w:val="0"/>
      <w:marBottom w:val="0"/>
      <w:divBdr>
        <w:top w:val="none" w:sz="0" w:space="0" w:color="auto"/>
        <w:left w:val="none" w:sz="0" w:space="0" w:color="auto"/>
        <w:bottom w:val="none" w:sz="0" w:space="0" w:color="auto"/>
        <w:right w:val="none" w:sz="0" w:space="0" w:color="auto"/>
      </w:divBdr>
    </w:div>
    <w:div w:id="1258709197">
      <w:bodyDiv w:val="1"/>
      <w:marLeft w:val="0"/>
      <w:marRight w:val="0"/>
      <w:marTop w:val="0"/>
      <w:marBottom w:val="0"/>
      <w:divBdr>
        <w:top w:val="none" w:sz="0" w:space="0" w:color="auto"/>
        <w:left w:val="none" w:sz="0" w:space="0" w:color="auto"/>
        <w:bottom w:val="none" w:sz="0" w:space="0" w:color="auto"/>
        <w:right w:val="none" w:sz="0" w:space="0" w:color="auto"/>
      </w:divBdr>
    </w:div>
    <w:div w:id="1405373110">
      <w:bodyDiv w:val="1"/>
      <w:marLeft w:val="0"/>
      <w:marRight w:val="0"/>
      <w:marTop w:val="0"/>
      <w:marBottom w:val="0"/>
      <w:divBdr>
        <w:top w:val="none" w:sz="0" w:space="0" w:color="auto"/>
        <w:left w:val="none" w:sz="0" w:space="0" w:color="auto"/>
        <w:bottom w:val="none" w:sz="0" w:space="0" w:color="auto"/>
        <w:right w:val="none" w:sz="0" w:space="0" w:color="auto"/>
      </w:divBdr>
    </w:div>
    <w:div w:id="1428112034">
      <w:bodyDiv w:val="1"/>
      <w:marLeft w:val="0"/>
      <w:marRight w:val="0"/>
      <w:marTop w:val="0"/>
      <w:marBottom w:val="0"/>
      <w:divBdr>
        <w:top w:val="none" w:sz="0" w:space="0" w:color="auto"/>
        <w:left w:val="none" w:sz="0" w:space="0" w:color="auto"/>
        <w:bottom w:val="none" w:sz="0" w:space="0" w:color="auto"/>
        <w:right w:val="none" w:sz="0" w:space="0" w:color="auto"/>
      </w:divBdr>
    </w:div>
    <w:div w:id="1480228608">
      <w:bodyDiv w:val="1"/>
      <w:marLeft w:val="0"/>
      <w:marRight w:val="0"/>
      <w:marTop w:val="0"/>
      <w:marBottom w:val="0"/>
      <w:divBdr>
        <w:top w:val="none" w:sz="0" w:space="0" w:color="auto"/>
        <w:left w:val="none" w:sz="0" w:space="0" w:color="auto"/>
        <w:bottom w:val="none" w:sz="0" w:space="0" w:color="auto"/>
        <w:right w:val="none" w:sz="0" w:space="0" w:color="auto"/>
      </w:divBdr>
    </w:div>
    <w:div w:id="1522813384">
      <w:bodyDiv w:val="1"/>
      <w:marLeft w:val="0"/>
      <w:marRight w:val="0"/>
      <w:marTop w:val="0"/>
      <w:marBottom w:val="0"/>
      <w:divBdr>
        <w:top w:val="none" w:sz="0" w:space="0" w:color="auto"/>
        <w:left w:val="none" w:sz="0" w:space="0" w:color="auto"/>
        <w:bottom w:val="none" w:sz="0" w:space="0" w:color="auto"/>
        <w:right w:val="none" w:sz="0" w:space="0" w:color="auto"/>
      </w:divBdr>
    </w:div>
    <w:div w:id="1683556529">
      <w:bodyDiv w:val="1"/>
      <w:marLeft w:val="0"/>
      <w:marRight w:val="0"/>
      <w:marTop w:val="0"/>
      <w:marBottom w:val="0"/>
      <w:divBdr>
        <w:top w:val="none" w:sz="0" w:space="0" w:color="auto"/>
        <w:left w:val="none" w:sz="0" w:space="0" w:color="auto"/>
        <w:bottom w:val="none" w:sz="0" w:space="0" w:color="auto"/>
        <w:right w:val="none" w:sz="0" w:space="0" w:color="auto"/>
      </w:divBdr>
    </w:div>
    <w:div w:id="1818649389">
      <w:bodyDiv w:val="1"/>
      <w:marLeft w:val="0"/>
      <w:marRight w:val="0"/>
      <w:marTop w:val="0"/>
      <w:marBottom w:val="0"/>
      <w:divBdr>
        <w:top w:val="none" w:sz="0" w:space="0" w:color="auto"/>
        <w:left w:val="none" w:sz="0" w:space="0" w:color="auto"/>
        <w:bottom w:val="none" w:sz="0" w:space="0" w:color="auto"/>
        <w:right w:val="none" w:sz="0" w:space="0" w:color="auto"/>
      </w:divBdr>
    </w:div>
    <w:div w:id="1824658789">
      <w:bodyDiv w:val="1"/>
      <w:marLeft w:val="0"/>
      <w:marRight w:val="0"/>
      <w:marTop w:val="0"/>
      <w:marBottom w:val="0"/>
      <w:divBdr>
        <w:top w:val="none" w:sz="0" w:space="0" w:color="auto"/>
        <w:left w:val="none" w:sz="0" w:space="0" w:color="auto"/>
        <w:bottom w:val="none" w:sz="0" w:space="0" w:color="auto"/>
        <w:right w:val="none" w:sz="0" w:space="0" w:color="auto"/>
      </w:divBdr>
    </w:div>
    <w:div w:id="1956788668">
      <w:bodyDiv w:val="1"/>
      <w:marLeft w:val="0"/>
      <w:marRight w:val="0"/>
      <w:marTop w:val="0"/>
      <w:marBottom w:val="0"/>
      <w:divBdr>
        <w:top w:val="none" w:sz="0" w:space="0" w:color="auto"/>
        <w:left w:val="none" w:sz="0" w:space="0" w:color="auto"/>
        <w:bottom w:val="none" w:sz="0" w:space="0" w:color="auto"/>
        <w:right w:val="none" w:sz="0" w:space="0" w:color="auto"/>
      </w:divBdr>
    </w:div>
    <w:div w:id="1986622706">
      <w:bodyDiv w:val="1"/>
      <w:marLeft w:val="0"/>
      <w:marRight w:val="0"/>
      <w:marTop w:val="0"/>
      <w:marBottom w:val="0"/>
      <w:divBdr>
        <w:top w:val="none" w:sz="0" w:space="0" w:color="auto"/>
        <w:left w:val="none" w:sz="0" w:space="0" w:color="auto"/>
        <w:bottom w:val="none" w:sz="0" w:space="0" w:color="auto"/>
        <w:right w:val="none" w:sz="0" w:space="0" w:color="auto"/>
      </w:divBdr>
    </w:div>
    <w:div w:id="2038846026">
      <w:bodyDiv w:val="1"/>
      <w:marLeft w:val="0"/>
      <w:marRight w:val="0"/>
      <w:marTop w:val="0"/>
      <w:marBottom w:val="0"/>
      <w:divBdr>
        <w:top w:val="none" w:sz="0" w:space="0" w:color="auto"/>
        <w:left w:val="none" w:sz="0" w:space="0" w:color="auto"/>
        <w:bottom w:val="none" w:sz="0" w:space="0" w:color="auto"/>
        <w:right w:val="none" w:sz="0" w:space="0" w:color="auto"/>
      </w:divBdr>
    </w:div>
    <w:div w:id="208911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51546-A33B-4BB0-BF0D-6C63D8FD2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2941</TotalTime>
  <Pages>8</Pages>
  <Words>1138</Words>
  <Characters>6491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FUYING TIAN</dc:creator>
  <cp:keywords/>
  <dc:description>NE.Ref</dc:description>
  <cp:lastModifiedBy>Tian, Fuying</cp:lastModifiedBy>
  <cp:revision>89</cp:revision>
  <cp:lastPrinted>2018-02-12T21:14:00Z</cp:lastPrinted>
  <dcterms:created xsi:type="dcterms:W3CDTF">2017-08-22T02:32:00Z</dcterms:created>
  <dcterms:modified xsi:type="dcterms:W3CDTF">2018-03-19T18:34:00Z</dcterms:modified>
</cp:coreProperties>
</file>