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C5" w:rsidRDefault="009E1FC5"/>
    <w:p w:rsidR="009E1FC5" w:rsidRDefault="009E1FC5" w:rsidP="009E1FC5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Table S1: Overview of DMRs in various respiratory allergy subtypes versus controls in the FLEHS1 birth cohort.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851"/>
        <w:gridCol w:w="708"/>
        <w:gridCol w:w="709"/>
        <w:gridCol w:w="852"/>
        <w:gridCol w:w="707"/>
        <w:gridCol w:w="710"/>
        <w:gridCol w:w="910"/>
        <w:gridCol w:w="664"/>
        <w:gridCol w:w="692"/>
      </w:tblGrid>
      <w:tr w:rsidR="009E1FC5" w:rsidTr="008348A4">
        <w:trPr>
          <w:trHeight w:val="30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Correction method \ Subtype</w:t>
            </w:r>
          </w:p>
        </w:tc>
        <w:tc>
          <w:tcPr>
            <w:tcW w:w="2268" w:type="dxa"/>
            <w:gridSpan w:val="3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Asthma (N=8)</w:t>
            </w:r>
          </w:p>
        </w:tc>
        <w:tc>
          <w:tcPr>
            <w:tcW w:w="2269" w:type="dxa"/>
            <w:gridSpan w:val="3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Hayfever (N=16)</w:t>
            </w:r>
          </w:p>
        </w:tc>
        <w:tc>
          <w:tcPr>
            <w:tcW w:w="2266" w:type="dxa"/>
            <w:gridSpan w:val="3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Rhinitis (N=23)</w:t>
            </w:r>
          </w:p>
        </w:tc>
      </w:tr>
      <w:tr w:rsidR="009E1FC5" w:rsidTr="008348A4">
        <w:trPr>
          <w:trHeight w:val="315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Gene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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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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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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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p-value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Gene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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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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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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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p-value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Gene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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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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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</w:t>
            </w:r>
            <w:r>
              <w:rPr>
                <w:rFonts w:ascii="Symbol" w:eastAsia="Times New Roman" w:hAnsi="Symbol" w:cs="Times New Roman"/>
                <w:color w:val="000000"/>
                <w:sz w:val="18"/>
                <w:szCs w:val="18"/>
                <w:lang w:val="nl-BE" w:eastAsia="nl-BE"/>
              </w:rPr>
              <w:t>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p-value</w:t>
            </w:r>
          </w:p>
        </w:tc>
      </w:tr>
      <w:tr w:rsidR="009E1FC5" w:rsidTr="008348A4">
        <w:trPr>
          <w:trHeight w:val="315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No cell correction</w:t>
            </w: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ALOX12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-5.49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APOBEC1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-3.46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0.003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APOBEC1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-2.69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GLI2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-3.47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GLI2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1.04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</w:tr>
      <w:tr w:rsidR="009E1FC5" w:rsidTr="008348A4">
        <w:trPr>
          <w:trHeight w:val="315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OPCML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-4.37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0.001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OPCML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1.35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0.017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nl-BE"/>
              </w:rPr>
              <w:t>Reference based correction according to Houseman et al.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ALOX12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-3.01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0.002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ALOX12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-5.49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2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APOBEC1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-2.69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0.006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GLI2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1.04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2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GRAMD1B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1.04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MED24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-1.12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OPCML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0.87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0.015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nl-BE"/>
              </w:rPr>
              <w:t>Corrected for granulocyte and buccal cell proportions</w:t>
            </w: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ALOX12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-3.01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ALOX12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-5.49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ALOX12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-4.21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0.002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APOBEC1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-3.46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APOBEC1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-2.69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GLI2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2.40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GLI2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1.04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&lt;0.001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OPCML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1.35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0.004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GRAMD1B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1.04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0.015</w:t>
            </w:r>
          </w:p>
        </w:tc>
      </w:tr>
      <w:tr w:rsidR="009E1FC5" w:rsidTr="008348A4">
        <w:trPr>
          <w:trHeight w:val="300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MED24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-1.12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0.013</w:t>
            </w:r>
          </w:p>
        </w:tc>
      </w:tr>
      <w:tr w:rsidR="009E1FC5" w:rsidTr="008348A4">
        <w:trPr>
          <w:trHeight w:val="315"/>
        </w:trPr>
        <w:tc>
          <w:tcPr>
            <w:tcW w:w="2410" w:type="dxa"/>
            <w:vMerge/>
            <w:shd w:val="clear" w:color="auto" w:fill="auto"/>
            <w:vAlign w:val="center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851" w:type="dxa"/>
            <w:shd w:val="clear" w:color="auto" w:fill="auto"/>
            <w:tcMar>
              <w:left w:w="65" w:type="dxa"/>
            </w:tcMar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707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910" w:type="dxa"/>
            <w:shd w:val="clear" w:color="auto" w:fill="auto"/>
            <w:tcMar>
              <w:left w:w="65" w:type="dxa"/>
            </w:tcMar>
            <w:vAlign w:val="bottom"/>
          </w:tcPr>
          <w:p w:rsidR="009E1FC5" w:rsidRPr="00033F8F" w:rsidRDefault="009E1FC5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18"/>
                <w:szCs w:val="18"/>
                <w:lang w:val="nl-BE" w:eastAsia="nl-BE"/>
              </w:rPr>
              <w:t>OPCML</w:t>
            </w:r>
          </w:p>
        </w:tc>
        <w:tc>
          <w:tcPr>
            <w:tcW w:w="664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0.87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9E1FC5" w:rsidRDefault="009E1FC5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nl-BE" w:eastAsia="nl-BE"/>
              </w:rPr>
              <w:t>0.003</w:t>
            </w:r>
          </w:p>
        </w:tc>
      </w:tr>
    </w:tbl>
    <w:p w:rsidR="009E1FC5" w:rsidRDefault="009E1FC5" w:rsidP="009E1FC5">
      <w:pPr>
        <w:spacing w:line="480" w:lineRule="auto"/>
        <w:rPr>
          <w:rFonts w:cs="Times New Roman"/>
          <w:szCs w:val="24"/>
        </w:rPr>
      </w:pPr>
    </w:p>
    <w:p w:rsidR="00E5214B" w:rsidRDefault="00E5214B" w:rsidP="00E5214B">
      <w:pPr>
        <w:spacing w:line="480" w:lineRule="auto"/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t>Table S2: Overview of DMRs in house dust mite cases versus controls in the FLEHS2 birth cohort.</w:t>
      </w:r>
    </w:p>
    <w:tbl>
      <w:tblPr>
        <w:tblW w:w="59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9"/>
        <w:gridCol w:w="1836"/>
        <w:gridCol w:w="1104"/>
        <w:gridCol w:w="1287"/>
      </w:tblGrid>
      <w:tr w:rsidR="00E5214B" w:rsidTr="008348A4">
        <w:trPr>
          <w:trHeight w:val="300"/>
        </w:trPr>
        <w:tc>
          <w:tcPr>
            <w:tcW w:w="1768" w:type="dxa"/>
            <w:vMerge w:val="restart"/>
            <w:shd w:val="clear" w:color="auto" w:fill="auto"/>
            <w:vAlign w:val="center"/>
          </w:tcPr>
          <w:p w:rsidR="00E5214B" w:rsidRDefault="00E5214B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FLEHS2 - iPLEX</w:t>
            </w:r>
          </w:p>
        </w:tc>
        <w:tc>
          <w:tcPr>
            <w:tcW w:w="4227" w:type="dxa"/>
            <w:gridSpan w:val="3"/>
            <w:shd w:val="clear" w:color="auto" w:fill="auto"/>
            <w:tcMar>
              <w:left w:w="65" w:type="dxa"/>
            </w:tcMar>
            <w:vAlign w:val="bottom"/>
          </w:tcPr>
          <w:p w:rsidR="00E5214B" w:rsidRDefault="00E5214B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nl-BE"/>
              </w:rPr>
              <w:t>House dust mite (N= 5 cases vs. 20 controls)</w:t>
            </w:r>
          </w:p>
        </w:tc>
      </w:tr>
      <w:tr w:rsidR="00E5214B" w:rsidTr="008348A4">
        <w:trPr>
          <w:trHeight w:val="199"/>
        </w:trPr>
        <w:tc>
          <w:tcPr>
            <w:tcW w:w="1768" w:type="dxa"/>
            <w:vMerge/>
            <w:shd w:val="clear" w:color="auto" w:fill="auto"/>
            <w:vAlign w:val="center"/>
          </w:tcPr>
          <w:p w:rsidR="00E5214B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836" w:type="dxa"/>
            <w:shd w:val="clear" w:color="auto" w:fill="auto"/>
            <w:tcMar>
              <w:left w:w="65" w:type="dxa"/>
            </w:tcMar>
            <w:vAlign w:val="bottom"/>
          </w:tcPr>
          <w:p w:rsidR="00E5214B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Gene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center"/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nl-BE" w:eastAsia="nl-BE"/>
              </w:rPr>
              <w:t></w:t>
            </w:r>
            <w:r>
              <w:rPr>
                <w:rFonts w:ascii="Symbol" w:eastAsia="Times New Roman" w:hAnsi="Symbol" w:cs="Times New Roman"/>
                <w:color w:val="000000"/>
                <w:sz w:val="20"/>
                <w:szCs w:val="20"/>
                <w:lang w:val="nl-BE" w:eastAsia="nl-BE"/>
              </w:rPr>
              <w:t>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p-value</w:t>
            </w:r>
          </w:p>
        </w:tc>
      </w:tr>
      <w:tr w:rsidR="00E5214B" w:rsidTr="008348A4">
        <w:trPr>
          <w:trHeight w:val="231"/>
        </w:trPr>
        <w:tc>
          <w:tcPr>
            <w:tcW w:w="1768" w:type="dxa"/>
            <w:vMerge w:val="restart"/>
            <w:shd w:val="clear" w:color="auto" w:fill="auto"/>
            <w:vAlign w:val="center"/>
          </w:tcPr>
          <w:p w:rsidR="00E5214B" w:rsidRDefault="00E5214B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No cell correction</w:t>
            </w:r>
          </w:p>
        </w:tc>
        <w:tc>
          <w:tcPr>
            <w:tcW w:w="1836" w:type="dxa"/>
            <w:shd w:val="clear" w:color="auto" w:fill="auto"/>
            <w:tcMar>
              <w:left w:w="65" w:type="dxa"/>
            </w:tcMar>
            <w:vAlign w:val="bottom"/>
          </w:tcPr>
          <w:p w:rsidR="00E5214B" w:rsidRPr="00033F8F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20"/>
                <w:szCs w:val="20"/>
                <w:lang w:val="nl-BE" w:eastAsia="nl-BE"/>
              </w:rPr>
              <w:t>GLI2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10.82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0.058</w:t>
            </w:r>
          </w:p>
        </w:tc>
      </w:tr>
      <w:tr w:rsidR="00E5214B" w:rsidTr="008348A4">
        <w:trPr>
          <w:trHeight w:val="118"/>
        </w:trPr>
        <w:tc>
          <w:tcPr>
            <w:tcW w:w="1768" w:type="dxa"/>
            <w:vMerge/>
            <w:shd w:val="clear" w:color="auto" w:fill="auto"/>
            <w:vAlign w:val="center"/>
          </w:tcPr>
          <w:p w:rsidR="00E5214B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</w:p>
        </w:tc>
        <w:tc>
          <w:tcPr>
            <w:tcW w:w="1836" w:type="dxa"/>
            <w:shd w:val="clear" w:color="auto" w:fill="auto"/>
            <w:tcMar>
              <w:left w:w="65" w:type="dxa"/>
            </w:tcMar>
            <w:vAlign w:val="bottom"/>
          </w:tcPr>
          <w:p w:rsidR="00E5214B" w:rsidRPr="00033F8F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20"/>
                <w:szCs w:val="20"/>
                <w:lang w:val="nl-BE" w:eastAsia="nl-BE"/>
              </w:rPr>
              <w:t>GRAMD1B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-2.79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0.050</w:t>
            </w:r>
          </w:p>
        </w:tc>
      </w:tr>
      <w:tr w:rsidR="00E5214B" w:rsidTr="008348A4">
        <w:trPr>
          <w:trHeight w:val="122"/>
        </w:trPr>
        <w:tc>
          <w:tcPr>
            <w:tcW w:w="1768" w:type="dxa"/>
            <w:vMerge/>
            <w:shd w:val="clear" w:color="auto" w:fill="auto"/>
            <w:vAlign w:val="center"/>
          </w:tcPr>
          <w:p w:rsidR="00E5214B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</w:p>
        </w:tc>
        <w:tc>
          <w:tcPr>
            <w:tcW w:w="1836" w:type="dxa"/>
            <w:shd w:val="clear" w:color="auto" w:fill="auto"/>
            <w:tcMar>
              <w:left w:w="65" w:type="dxa"/>
            </w:tcMar>
            <w:vAlign w:val="bottom"/>
          </w:tcPr>
          <w:p w:rsidR="00E5214B" w:rsidRPr="00033F8F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20"/>
                <w:szCs w:val="20"/>
                <w:lang w:val="nl-BE" w:eastAsia="nl-BE"/>
              </w:rPr>
              <w:t>HTRA3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7.30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0.011</w:t>
            </w:r>
          </w:p>
        </w:tc>
      </w:tr>
      <w:tr w:rsidR="00E5214B" w:rsidTr="008348A4">
        <w:trPr>
          <w:trHeight w:val="168"/>
        </w:trPr>
        <w:tc>
          <w:tcPr>
            <w:tcW w:w="1768" w:type="dxa"/>
            <w:vMerge/>
            <w:shd w:val="clear" w:color="auto" w:fill="auto"/>
            <w:vAlign w:val="center"/>
          </w:tcPr>
          <w:p w:rsidR="00E5214B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</w:p>
        </w:tc>
        <w:tc>
          <w:tcPr>
            <w:tcW w:w="1836" w:type="dxa"/>
            <w:shd w:val="clear" w:color="auto" w:fill="auto"/>
            <w:tcMar>
              <w:left w:w="65" w:type="dxa"/>
            </w:tcMar>
            <w:vAlign w:val="bottom"/>
          </w:tcPr>
          <w:p w:rsidR="00E5214B" w:rsidRPr="00033F8F" w:rsidRDefault="00E5214B" w:rsidP="008348A4">
            <w:pPr>
              <w:spacing w:line="240" w:lineRule="auto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val="nl-BE" w:eastAsia="nl-BE"/>
              </w:rPr>
            </w:pPr>
            <w:r w:rsidRPr="00033F8F">
              <w:rPr>
                <w:rFonts w:eastAsia="Times New Roman" w:cs="Times New Roman"/>
                <w:i/>
                <w:color w:val="000000"/>
                <w:sz w:val="20"/>
                <w:szCs w:val="20"/>
                <w:lang w:val="nl-BE" w:eastAsia="nl-BE"/>
              </w:rPr>
              <w:t>OPCML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-11.31</w:t>
            </w:r>
          </w:p>
        </w:tc>
        <w:tc>
          <w:tcPr>
            <w:tcW w:w="1287" w:type="dxa"/>
            <w:shd w:val="clear" w:color="auto" w:fill="auto"/>
            <w:vAlign w:val="bottom"/>
          </w:tcPr>
          <w:p w:rsidR="00E5214B" w:rsidRDefault="00E5214B" w:rsidP="008348A4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nl-BE" w:eastAsia="nl-BE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nl-BE" w:eastAsia="nl-BE"/>
              </w:rPr>
              <w:t>0.042</w:t>
            </w:r>
          </w:p>
        </w:tc>
      </w:tr>
    </w:tbl>
    <w:p w:rsidR="00E5214B" w:rsidRDefault="00E5214B" w:rsidP="00E5214B">
      <w:pPr>
        <w:spacing w:line="480" w:lineRule="auto"/>
        <w:rPr>
          <w:rFonts w:cs="Times New Roman"/>
          <w:szCs w:val="24"/>
        </w:rPr>
      </w:pPr>
    </w:p>
    <w:p w:rsidR="00E5214B" w:rsidRDefault="00E5214B" w:rsidP="00E5214B">
      <w:pPr>
        <w:spacing w:line="480" w:lineRule="auto"/>
        <w:rPr>
          <w:rFonts w:cs="Times New Roman"/>
          <w:szCs w:val="24"/>
        </w:rPr>
      </w:pPr>
    </w:p>
    <w:p w:rsidR="00E5214B" w:rsidRDefault="00E5214B" w:rsidP="00E5214B"/>
    <w:p w:rsidR="00E5214B" w:rsidRDefault="00E5214B"/>
    <w:sectPr w:rsidR="00E52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E1FC5"/>
    <w:rsid w:val="009E1FC5"/>
    <w:rsid w:val="00A33984"/>
    <w:rsid w:val="00E5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1032</Characters>
  <Application>Microsoft Office Word</Application>
  <DocSecurity>0</DocSecurity>
  <Lines>147</Lines>
  <Paragraphs>104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CBAYLON</dc:creator>
  <cp:lastModifiedBy>CBAYLON</cp:lastModifiedBy>
  <cp:revision>2</cp:revision>
  <dcterms:created xsi:type="dcterms:W3CDTF">2018-03-29T03:15:00Z</dcterms:created>
  <dcterms:modified xsi:type="dcterms:W3CDTF">2018-03-29T03:19:00Z</dcterms:modified>
</cp:coreProperties>
</file>