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653" w:rsidRPr="00D35EE2" w:rsidRDefault="00975653" w:rsidP="00975653">
      <w:pPr>
        <w:pStyle w:val="Heading1"/>
      </w:pPr>
      <w:r>
        <w:t>Additional file 1</w:t>
      </w:r>
    </w:p>
    <w:p w:rsidR="00975653" w:rsidRDefault="00975653" w:rsidP="00975653">
      <w:pPr>
        <w:pStyle w:val="Heading2"/>
      </w:pPr>
      <w:r>
        <w:t>The Lothian Birth Cohorts</w:t>
      </w:r>
    </w:p>
    <w:p w:rsidR="00975653" w:rsidRDefault="00975653" w:rsidP="00975653">
      <w:pPr>
        <w:rPr>
          <w:rFonts w:cs="Times New Roman"/>
          <w:szCs w:val="24"/>
        </w:rPr>
      </w:pPr>
      <w:r w:rsidRPr="00B561DB">
        <w:rPr>
          <w:rFonts w:cs="Times New Roman"/>
          <w:szCs w:val="24"/>
        </w:rPr>
        <w:t>The Lothian Birth Cohort 1921 (LBC1921) is a longitudinal study of aging</w:t>
      </w:r>
      <w:r>
        <w:rPr>
          <w:rFonts w:cs="Times New Roman"/>
          <w:szCs w:val="24"/>
        </w:rPr>
        <w:t xml:space="preserve"> </w:t>
      </w:r>
      <w:r w:rsidRPr="008B31BF">
        <w:rPr>
          <w:rFonts w:cs="Times New Roman"/>
        </w:rPr>
        <w:t>[1]</w:t>
      </w:r>
      <w:r>
        <w:rPr>
          <w:rFonts w:cs="Times New Roman"/>
          <w:szCs w:val="24"/>
        </w:rPr>
        <w:t>.</w:t>
      </w:r>
      <w:r w:rsidRPr="00B561DB">
        <w:rPr>
          <w:rFonts w:cs="Times New Roman"/>
          <w:szCs w:val="24"/>
        </w:rPr>
        <w:t xml:space="preserve"> All participants were born in 1921 and have been followed up every few years from ages 79 to 92</w:t>
      </w:r>
      <w:r>
        <w:rPr>
          <w:rFonts w:cs="Times New Roman"/>
          <w:szCs w:val="24"/>
        </w:rPr>
        <w:t xml:space="preserve"> years</w:t>
      </w:r>
      <w:r w:rsidRPr="00B561DB">
        <w:rPr>
          <w:rFonts w:cs="Times New Roman"/>
          <w:szCs w:val="24"/>
        </w:rPr>
        <w:t xml:space="preserve">, yielding a maximum of 5 waves of data per participant. At each wave, cognitive, personality, health and disease data were collected. </w:t>
      </w:r>
    </w:p>
    <w:p w:rsidR="00975653" w:rsidRDefault="00975653" w:rsidP="0097565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Lothian Birth Cohort of 1936 (LBC1936) includes </w:t>
      </w:r>
      <w:r w:rsidRPr="00B561DB">
        <w:rPr>
          <w:rFonts w:cs="Times New Roman"/>
          <w:szCs w:val="24"/>
        </w:rPr>
        <w:t xml:space="preserve">participants </w:t>
      </w:r>
      <w:r>
        <w:rPr>
          <w:rFonts w:cs="Times New Roman"/>
          <w:szCs w:val="24"/>
        </w:rPr>
        <w:t>that were</w:t>
      </w:r>
      <w:r w:rsidRPr="00B561DB">
        <w:rPr>
          <w:rFonts w:cs="Times New Roman"/>
          <w:szCs w:val="24"/>
        </w:rPr>
        <w:t xml:space="preserve"> born in 19</w:t>
      </w:r>
      <w:r>
        <w:rPr>
          <w:rFonts w:cs="Times New Roman"/>
          <w:szCs w:val="24"/>
        </w:rPr>
        <w:t>36</w:t>
      </w:r>
      <w:r w:rsidRPr="00B561DB">
        <w:rPr>
          <w:rFonts w:cs="Times New Roman"/>
          <w:szCs w:val="24"/>
        </w:rPr>
        <w:t xml:space="preserve"> and</w:t>
      </w:r>
      <w:r>
        <w:rPr>
          <w:rFonts w:cs="Times New Roman"/>
          <w:szCs w:val="24"/>
        </w:rPr>
        <w:t xml:space="preserve"> have been followed up every three</w:t>
      </w:r>
      <w:r w:rsidRPr="00B561DB">
        <w:rPr>
          <w:rFonts w:cs="Times New Roman"/>
          <w:szCs w:val="24"/>
        </w:rPr>
        <w:t xml:space="preserve"> years from ages 7</w:t>
      </w:r>
      <w:r>
        <w:rPr>
          <w:rFonts w:cs="Times New Roman"/>
          <w:szCs w:val="24"/>
        </w:rPr>
        <w:t>0</w:t>
      </w:r>
      <w:r w:rsidRPr="00B561DB">
        <w:rPr>
          <w:rFonts w:cs="Times New Roman"/>
          <w:szCs w:val="24"/>
        </w:rPr>
        <w:t xml:space="preserve"> to </w:t>
      </w:r>
      <w:r>
        <w:rPr>
          <w:rFonts w:cs="Times New Roman"/>
          <w:szCs w:val="24"/>
        </w:rPr>
        <w:t xml:space="preserve">82 years </w:t>
      </w:r>
      <w:r w:rsidRPr="008B31BF">
        <w:rPr>
          <w:rFonts w:cs="Times New Roman"/>
        </w:rPr>
        <w:t>[1]</w:t>
      </w:r>
      <w:r>
        <w:rPr>
          <w:rFonts w:cs="Times New Roman"/>
          <w:szCs w:val="24"/>
        </w:rPr>
        <w:t xml:space="preserve">. The most recent wave of data collection at age 82 years is currently ongoing. </w:t>
      </w:r>
      <w:r w:rsidRPr="00B561DB">
        <w:rPr>
          <w:rFonts w:cs="Times New Roman"/>
          <w:szCs w:val="24"/>
        </w:rPr>
        <w:t>A</w:t>
      </w:r>
      <w:r>
        <w:rPr>
          <w:rFonts w:cs="Times New Roman"/>
          <w:szCs w:val="24"/>
        </w:rPr>
        <w:t xml:space="preserve">s with the LBC1921 study, </w:t>
      </w:r>
      <w:r w:rsidRPr="00B561DB">
        <w:rPr>
          <w:rFonts w:cs="Times New Roman"/>
          <w:szCs w:val="24"/>
        </w:rPr>
        <w:t>cognitive, personality, health and disease data were collected</w:t>
      </w:r>
      <w:r>
        <w:rPr>
          <w:rFonts w:cs="Times New Roman"/>
          <w:szCs w:val="24"/>
        </w:rPr>
        <w:t xml:space="preserve"> at each wave</w:t>
      </w:r>
      <w:r w:rsidRPr="00B561DB">
        <w:rPr>
          <w:rFonts w:cs="Times New Roman"/>
          <w:szCs w:val="24"/>
        </w:rPr>
        <w:t xml:space="preserve">. </w:t>
      </w:r>
    </w:p>
    <w:p w:rsidR="00975653" w:rsidRDefault="00975653" w:rsidP="0097565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Survival data are routinely collected in LBC via data linkage to the Scottish National Health Service Central Register. Data for this study were correct as of January 2018. </w:t>
      </w:r>
    </w:p>
    <w:p w:rsidR="00975653" w:rsidRPr="00BC78E8" w:rsidRDefault="00975653" w:rsidP="00975653">
      <w:pPr>
        <w:pStyle w:val="Heading2"/>
      </w:pPr>
      <w:r w:rsidRPr="00BC78E8">
        <w:t xml:space="preserve">DNA methylation </w:t>
      </w:r>
    </w:p>
    <w:p w:rsidR="00975653" w:rsidRDefault="00975653" w:rsidP="00975653">
      <w:r w:rsidRPr="00A8406F">
        <w:t>DNA methylation data were assessed in w</w:t>
      </w:r>
      <w:r>
        <w:t>hole blood samples from the LBC studies</w:t>
      </w:r>
      <w:r w:rsidRPr="00A8406F">
        <w:t xml:space="preserve"> using the Illumina HumanMethylation450 </w:t>
      </w:r>
      <w:proofErr w:type="spellStart"/>
      <w:r w:rsidRPr="00A8406F">
        <w:t>BeadChip</w:t>
      </w:r>
      <w:proofErr w:type="spellEnd"/>
      <w:r w:rsidRPr="00A8406F">
        <w:t xml:space="preserve"> (Illumina Inc., San Diego, CA). </w:t>
      </w:r>
      <w:r>
        <w:t xml:space="preserve">Data from the first wave of data collection in both LBC studies were considered for the current analysis: LBC1921 participants were a mean age of </w:t>
      </w:r>
      <w:r w:rsidRPr="00B561DB">
        <w:rPr>
          <w:rFonts w:cs="Times New Roman"/>
          <w:szCs w:val="24"/>
        </w:rPr>
        <w:t>79.1</w:t>
      </w:r>
      <w:r>
        <w:rPr>
          <w:rFonts w:cs="Times New Roman"/>
          <w:szCs w:val="24"/>
        </w:rPr>
        <w:t xml:space="preserve"> years (SD 0.55 years); LBC1936 participants were a mean age of 69.5 years (SD 0.83 years). </w:t>
      </w:r>
      <w:r>
        <w:t>B</w:t>
      </w:r>
      <w:r w:rsidRPr="00A8406F">
        <w:t xml:space="preserve">ackground correction was performed and quality control was used to remove probes with a low detection rate (P&gt;0.01 for &gt;5% of samples), low quality (manual inspection), low call rate (P&lt;0.01 for &lt;95% of probes), and samples with a poor match between genotypes and SNP control probes, </w:t>
      </w:r>
      <w:r>
        <w:t xml:space="preserve">with incorrectly predicted sex. This left a dataset of 450,727 </w:t>
      </w:r>
      <w:proofErr w:type="spellStart"/>
      <w:r>
        <w:t>CpGs</w:t>
      </w:r>
      <w:proofErr w:type="spellEnd"/>
      <w:r>
        <w:t xml:space="preserve">, which was further filtered to exclude X and Y, cross-reactive, non-cg, and SNP-in-probe-sequence </w:t>
      </w:r>
      <w:proofErr w:type="spellStart"/>
      <w:r>
        <w:t>CpGs</w:t>
      </w:r>
      <w:proofErr w:type="spellEnd"/>
      <w:r>
        <w:t xml:space="preserve">, The final EWAS dataset therefore consisted of 307,745 </w:t>
      </w:r>
      <w:proofErr w:type="spellStart"/>
      <w:r>
        <w:t>CpGs</w:t>
      </w:r>
      <w:proofErr w:type="spellEnd"/>
      <w:r>
        <w:t>.</w:t>
      </w:r>
      <w:r w:rsidRPr="0004519C">
        <w:t xml:space="preserve"> </w:t>
      </w:r>
    </w:p>
    <w:p w:rsidR="00975653" w:rsidRPr="009D3349" w:rsidRDefault="00975653" w:rsidP="00975653">
      <w:pPr>
        <w:pStyle w:val="Heading2"/>
      </w:pPr>
      <w:r>
        <w:lastRenderedPageBreak/>
        <w:t>Face-age</w:t>
      </w:r>
      <w:r w:rsidRPr="009D3349">
        <w:t xml:space="preserve"> and </w:t>
      </w:r>
      <w:proofErr w:type="spellStart"/>
      <w:r w:rsidRPr="009D3349">
        <w:t>DNAm</w:t>
      </w:r>
      <w:proofErr w:type="spellEnd"/>
      <w:r w:rsidRPr="009D3349">
        <w:t xml:space="preserve"> age acceleration correlations</w:t>
      </w:r>
    </w:p>
    <w:p w:rsidR="00975653" w:rsidRDefault="009178EA" w:rsidP="00975653">
      <w:r>
        <w:rPr>
          <w:rFonts w:cs="Times New Roman"/>
          <w:szCs w:val="24"/>
        </w:rPr>
        <w:t>Spearman</w:t>
      </w:r>
      <w:bookmarkStart w:id="0" w:name="_GoBack"/>
      <w:bookmarkEnd w:id="0"/>
      <w:r w:rsidR="00975653" w:rsidRPr="00B561DB">
        <w:rPr>
          <w:rFonts w:cs="Times New Roman"/>
          <w:szCs w:val="24"/>
        </w:rPr>
        <w:t xml:space="preserve"> correlations were computed between the age acceleration measures</w:t>
      </w:r>
      <w:r w:rsidR="00975653">
        <w:rPr>
          <w:rFonts w:cs="Times New Roman"/>
          <w:szCs w:val="24"/>
        </w:rPr>
        <w:t xml:space="preserve"> (face-age from age 83 years and </w:t>
      </w:r>
      <w:proofErr w:type="spellStart"/>
      <w:r w:rsidR="00975653">
        <w:rPr>
          <w:rFonts w:cs="Times New Roman"/>
          <w:szCs w:val="24"/>
        </w:rPr>
        <w:t>DNAm</w:t>
      </w:r>
      <w:proofErr w:type="spellEnd"/>
      <w:r w:rsidR="00975653">
        <w:rPr>
          <w:rFonts w:cs="Times New Roman"/>
          <w:szCs w:val="24"/>
        </w:rPr>
        <w:t xml:space="preserve"> age from age 79 years)</w:t>
      </w:r>
      <w:r w:rsidR="00975653" w:rsidRPr="00B561DB">
        <w:rPr>
          <w:rFonts w:cs="Times New Roman"/>
          <w:szCs w:val="24"/>
        </w:rPr>
        <w:t>.</w:t>
      </w:r>
    </w:p>
    <w:p w:rsidR="00975653" w:rsidRPr="009D3349" w:rsidRDefault="00975653" w:rsidP="00975653">
      <w:pPr>
        <w:pStyle w:val="Heading2"/>
      </w:pPr>
      <w:r>
        <w:t>Epigenome-wide association studies</w:t>
      </w:r>
    </w:p>
    <w:p w:rsidR="00975653" w:rsidRDefault="00975653" w:rsidP="00975653">
      <w:pPr>
        <w:rPr>
          <w:rFonts w:cs="Times New Roman"/>
          <w:szCs w:val="24"/>
        </w:rPr>
      </w:pPr>
      <w:r w:rsidRPr="00B561DB">
        <w:rPr>
          <w:rFonts w:cs="Times New Roman"/>
          <w:szCs w:val="24"/>
        </w:rPr>
        <w:t xml:space="preserve">Three </w:t>
      </w:r>
      <w:r>
        <w:rPr>
          <w:rFonts w:cs="Times New Roman"/>
          <w:szCs w:val="24"/>
        </w:rPr>
        <w:t xml:space="preserve">linear regression </w:t>
      </w:r>
      <w:r w:rsidRPr="00B561DB">
        <w:rPr>
          <w:rFonts w:cs="Times New Roman"/>
          <w:szCs w:val="24"/>
        </w:rPr>
        <w:t xml:space="preserve">models were considered for the </w:t>
      </w:r>
      <w:r>
        <w:rPr>
          <w:rFonts w:cs="Times New Roman"/>
          <w:szCs w:val="24"/>
        </w:rPr>
        <w:t>EWAS as described in the text.</w:t>
      </w:r>
      <w:r w:rsidRPr="00B561D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</w:t>
      </w:r>
      <w:r w:rsidRPr="00B561DB">
        <w:rPr>
          <w:rFonts w:cs="Times New Roman"/>
          <w:szCs w:val="24"/>
        </w:rPr>
        <w:t xml:space="preserve">he </w:t>
      </w:r>
      <w:proofErr w:type="spellStart"/>
      <w:r>
        <w:rPr>
          <w:rFonts w:cs="Times New Roman"/>
          <w:szCs w:val="24"/>
        </w:rPr>
        <w:t>DNAm</w:t>
      </w:r>
      <w:proofErr w:type="spellEnd"/>
      <w:r>
        <w:rPr>
          <w:rFonts w:cs="Times New Roman"/>
          <w:szCs w:val="24"/>
        </w:rPr>
        <w:t xml:space="preserve"> values at individual </w:t>
      </w:r>
      <w:proofErr w:type="spellStart"/>
      <w:r w:rsidRPr="00B561DB">
        <w:rPr>
          <w:rFonts w:cs="Times New Roman"/>
          <w:szCs w:val="24"/>
        </w:rPr>
        <w:t>CpGs</w:t>
      </w:r>
      <w:proofErr w:type="spellEnd"/>
      <w:r w:rsidRPr="00B561D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were</w:t>
      </w:r>
      <w:r w:rsidRPr="00B561DB">
        <w:rPr>
          <w:rFonts w:cs="Times New Roman"/>
          <w:szCs w:val="24"/>
        </w:rPr>
        <w:t xml:space="preserve"> the dependent variables and </w:t>
      </w:r>
      <w:r>
        <w:rPr>
          <w:rFonts w:cs="Times New Roman"/>
          <w:szCs w:val="24"/>
        </w:rPr>
        <w:t>face-age</w:t>
      </w:r>
      <w:r w:rsidRPr="00B561D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w</w:t>
      </w:r>
      <w:r w:rsidRPr="00B561DB">
        <w:rPr>
          <w:rFonts w:cs="Times New Roman"/>
          <w:szCs w:val="24"/>
        </w:rPr>
        <w:t xml:space="preserve">as the </w:t>
      </w:r>
      <w:r>
        <w:rPr>
          <w:rFonts w:cs="Times New Roman"/>
          <w:szCs w:val="24"/>
        </w:rPr>
        <w:t>dependent variable</w:t>
      </w:r>
      <w:r w:rsidRPr="00B561DB">
        <w:rPr>
          <w:rFonts w:cs="Times New Roman"/>
          <w:szCs w:val="24"/>
        </w:rPr>
        <w:t xml:space="preserve"> of interest. A Bonferroni correction</w:t>
      </w:r>
      <w:r>
        <w:rPr>
          <w:rFonts w:cs="Times New Roman"/>
          <w:szCs w:val="24"/>
        </w:rPr>
        <w:t xml:space="preserve"> was applied </w:t>
      </w:r>
      <w:r w:rsidRPr="00B561DB">
        <w:rPr>
          <w:rFonts w:cs="Times New Roman"/>
          <w:szCs w:val="24"/>
        </w:rPr>
        <w:t>to account for multiple testing (P&lt;0.05/</w:t>
      </w:r>
      <w:r>
        <w:rPr>
          <w:rFonts w:cs="Times New Roman"/>
          <w:szCs w:val="24"/>
        </w:rPr>
        <w:t>307,745</w:t>
      </w:r>
      <w:r w:rsidRPr="00B561DB">
        <w:rPr>
          <w:rFonts w:cs="Times New Roman"/>
          <w:szCs w:val="24"/>
        </w:rPr>
        <w:t>=</w:t>
      </w:r>
      <w:r>
        <w:rPr>
          <w:rFonts w:cs="Times New Roman"/>
          <w:szCs w:val="24"/>
        </w:rPr>
        <w:t>1.6x10</w:t>
      </w:r>
      <w:r>
        <w:rPr>
          <w:rFonts w:cs="Times New Roman"/>
          <w:szCs w:val="24"/>
          <w:vertAlign w:val="superscript"/>
        </w:rPr>
        <w:t>-7</w:t>
      </w:r>
      <w:r w:rsidRPr="00B561DB">
        <w:rPr>
          <w:rFonts w:cs="Times New Roman"/>
          <w:szCs w:val="24"/>
        </w:rPr>
        <w:t>).</w:t>
      </w:r>
      <w:r>
        <w:rPr>
          <w:rFonts w:cs="Times New Roman"/>
          <w:szCs w:val="24"/>
        </w:rPr>
        <w:t xml:space="preserve"> </w:t>
      </w:r>
    </w:p>
    <w:p w:rsidR="00975653" w:rsidRPr="007C2BD2" w:rsidRDefault="00975653" w:rsidP="00975653">
      <w:pPr>
        <w:pStyle w:val="Heading2"/>
      </w:pPr>
      <w:r w:rsidRPr="007C2BD2">
        <w:t>Functional enrichment</w:t>
      </w:r>
    </w:p>
    <w:p w:rsidR="00975653" w:rsidRPr="0004519C" w:rsidRDefault="00975653" w:rsidP="0097565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top 100 </w:t>
      </w:r>
      <w:proofErr w:type="spellStart"/>
      <w:r>
        <w:rPr>
          <w:rFonts w:cs="Times New Roman"/>
          <w:szCs w:val="24"/>
        </w:rPr>
        <w:t>CpGs</w:t>
      </w:r>
      <w:proofErr w:type="spellEnd"/>
      <w:r>
        <w:rPr>
          <w:rFonts w:cs="Times New Roman"/>
          <w:szCs w:val="24"/>
        </w:rPr>
        <w:t xml:space="preserve"> from the most conservative EWAS model (M3) were examined for functional enrichment </w:t>
      </w:r>
      <w:r w:rsidRPr="00DA5239">
        <w:rPr>
          <w:rFonts w:cs="Times New Roman"/>
          <w:szCs w:val="24"/>
        </w:rPr>
        <w:t>(closest gene to the nearest transcription start site was taken as the</w:t>
      </w:r>
      <w:r>
        <w:rPr>
          <w:rFonts w:cs="Times New Roman"/>
          <w:szCs w:val="24"/>
        </w:rPr>
        <w:t xml:space="preserve"> input) based on a PANTHER Gene Ontology analysis with Bonferroni P&lt;0.05 set as the significance threshold.</w:t>
      </w:r>
    </w:p>
    <w:p w:rsidR="00975653" w:rsidRPr="007C2BD2" w:rsidRDefault="00975653" w:rsidP="00975653">
      <w:pPr>
        <w:pStyle w:val="Heading2"/>
      </w:pPr>
      <w:r w:rsidRPr="007C2BD2">
        <w:t>LASSO regression</w:t>
      </w:r>
    </w:p>
    <w:p w:rsidR="00975653" w:rsidRDefault="00975653" w:rsidP="00975653">
      <w:pPr>
        <w:rPr>
          <w:rFonts w:cs="Times New Roman"/>
          <w:szCs w:val="24"/>
        </w:rPr>
      </w:pPr>
      <w:r>
        <w:rPr>
          <w:rFonts w:cs="Times New Roman"/>
          <w:szCs w:val="24"/>
        </w:rPr>
        <w:t>A parsimonious predictor of face-age was then generated via least absolute shrinkage and selection operator (LASSO) regression using the ‘</w:t>
      </w:r>
      <w:proofErr w:type="spellStart"/>
      <w:r>
        <w:rPr>
          <w:rFonts w:cs="Times New Roman"/>
          <w:szCs w:val="24"/>
        </w:rPr>
        <w:t>glmnet</w:t>
      </w:r>
      <w:proofErr w:type="spellEnd"/>
      <w:r>
        <w:rPr>
          <w:rFonts w:cs="Times New Roman"/>
          <w:szCs w:val="24"/>
        </w:rPr>
        <w:t xml:space="preserve">’ package in R. Mean imputation was used for any missing </w:t>
      </w:r>
      <w:proofErr w:type="spellStart"/>
      <w:r>
        <w:rPr>
          <w:rFonts w:cs="Times New Roman"/>
          <w:szCs w:val="24"/>
        </w:rPr>
        <w:t>CpG</w:t>
      </w:r>
      <w:proofErr w:type="spellEnd"/>
      <w:r>
        <w:rPr>
          <w:rFonts w:cs="Times New Roman"/>
          <w:szCs w:val="24"/>
        </w:rPr>
        <w:t xml:space="preserve"> values. 10-fold cross-validation was applied with the mixing parameter (alpha) set to 1 (LASSO penalty). Coefficients were extracted for the model with the minimum mean cross-validated error estimate. A model including all 307,745 </w:t>
      </w:r>
      <w:proofErr w:type="spellStart"/>
      <w:r>
        <w:rPr>
          <w:rFonts w:cs="Times New Roman"/>
          <w:szCs w:val="24"/>
        </w:rPr>
        <w:t>CpG</w:t>
      </w:r>
      <w:proofErr w:type="spellEnd"/>
      <w:r>
        <w:rPr>
          <w:rFonts w:cs="Times New Roman"/>
          <w:szCs w:val="24"/>
        </w:rPr>
        <w:t xml:space="preserve"> sites as features returned a best-fit predictor with only an intercept and single </w:t>
      </w:r>
      <w:proofErr w:type="spellStart"/>
      <w:r>
        <w:rPr>
          <w:rFonts w:cs="Times New Roman"/>
          <w:szCs w:val="24"/>
        </w:rPr>
        <w:t>CpG</w:t>
      </w:r>
      <w:proofErr w:type="spellEnd"/>
      <w:r>
        <w:rPr>
          <w:rFonts w:cs="Times New Roman"/>
          <w:szCs w:val="24"/>
        </w:rPr>
        <w:t xml:space="preserve"> site (cg05071974). The </w:t>
      </w:r>
      <w:proofErr w:type="spellStart"/>
      <w:r>
        <w:rPr>
          <w:rFonts w:cs="Times New Roman"/>
          <w:szCs w:val="24"/>
        </w:rPr>
        <w:t>CpG</w:t>
      </w:r>
      <w:proofErr w:type="spellEnd"/>
      <w:r>
        <w:rPr>
          <w:rFonts w:cs="Times New Roman"/>
          <w:szCs w:val="24"/>
        </w:rPr>
        <w:t xml:space="preserve"> site correlated -0.08 with face-age in the training dataset, which is well below the highest observed correlation of 0.29, implying a very poor fit. We restricted the feature selection to the top 100 </w:t>
      </w:r>
      <w:proofErr w:type="spellStart"/>
      <w:r>
        <w:rPr>
          <w:rFonts w:cs="Times New Roman"/>
          <w:szCs w:val="24"/>
        </w:rPr>
        <w:t>CpGs</w:t>
      </w:r>
      <w:proofErr w:type="spellEnd"/>
      <w:r>
        <w:rPr>
          <w:rFonts w:cs="Times New Roman"/>
          <w:szCs w:val="24"/>
        </w:rPr>
        <w:t xml:space="preserve"> most associated with face-age from the M3 EWAS and re-ran the LASSO model. However, this approach is biased, particularly for the prediction back into LBC1921, as it estimates the penalised regression weights from a pre-selected set of </w:t>
      </w:r>
      <w:proofErr w:type="spellStart"/>
      <w:r>
        <w:rPr>
          <w:rFonts w:cs="Times New Roman"/>
          <w:szCs w:val="24"/>
        </w:rPr>
        <w:t>CpGs</w:t>
      </w:r>
      <w:proofErr w:type="spellEnd"/>
      <w:r>
        <w:rPr>
          <w:rFonts w:cs="Times New Roman"/>
          <w:szCs w:val="24"/>
        </w:rPr>
        <w:t xml:space="preserve"> that are known to correlate with face-age in the training dataset. </w:t>
      </w:r>
    </w:p>
    <w:p w:rsidR="00975653" w:rsidRPr="00B561DB" w:rsidRDefault="00975653" w:rsidP="00975653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Age- and sex-adjusted Cox proportional hazards models with </w:t>
      </w:r>
      <w:proofErr w:type="spellStart"/>
      <w:r>
        <w:rPr>
          <w:rFonts w:cs="Times New Roman"/>
          <w:szCs w:val="24"/>
        </w:rPr>
        <w:t>DNAm</w:t>
      </w:r>
      <w:proofErr w:type="spellEnd"/>
      <w:r>
        <w:rPr>
          <w:rFonts w:cs="Times New Roman"/>
          <w:szCs w:val="24"/>
        </w:rPr>
        <w:t xml:space="preserve">-based face-age as the predictor and time-to-event (death or censoring) as the outcome were performed in the training </w:t>
      </w:r>
      <w:r>
        <w:rPr>
          <w:rFonts w:cs="Times New Roman"/>
          <w:szCs w:val="24"/>
        </w:rPr>
        <w:lastRenderedPageBreak/>
        <w:t>and test datasets (LBC1921 and LBC1936, respectively). Analyses were conducted in R using the ‘survival’ package.</w:t>
      </w:r>
    </w:p>
    <w:p w:rsidR="005A709A" w:rsidRDefault="005A709A"/>
    <w:sectPr w:rsidR="005A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653"/>
    <w:rsid w:val="005A709A"/>
    <w:rsid w:val="009178EA"/>
    <w:rsid w:val="00975653"/>
    <w:rsid w:val="00F1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36FFC5-096E-4911-85A2-BA866109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653"/>
    <w:pPr>
      <w:spacing w:after="240" w:line="360" w:lineRule="auto"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653"/>
    <w:pPr>
      <w:keepNext/>
      <w:keepLines/>
      <w:spacing w:before="480"/>
      <w:outlineLvl w:val="0"/>
    </w:pPr>
    <w:rPr>
      <w:rFonts w:eastAsiaTheme="majorEastAsia" w:cstheme="majorBidi"/>
      <w:b/>
      <w:color w:val="000000" w:themeColor="text1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653"/>
    <w:pPr>
      <w:keepNext/>
      <w:keepLines/>
      <w:spacing w:before="360" w:after="120"/>
      <w:outlineLvl w:val="1"/>
    </w:pPr>
    <w:rPr>
      <w:rFonts w:eastAsiaTheme="majorEastAsia" w:cstheme="majorBidi"/>
      <w:i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653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975653"/>
    <w:rPr>
      <w:rFonts w:ascii="Times New Roman" w:eastAsiaTheme="majorEastAsia" w:hAnsi="Times New Roman" w:cstheme="majorBidi"/>
      <w:i/>
      <w:color w:val="000000" w:themeColor="text1"/>
      <w:sz w:val="24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MARIONI Riccardo</cp:lastModifiedBy>
  <cp:revision>2</cp:revision>
  <dcterms:created xsi:type="dcterms:W3CDTF">2018-10-30T14:18:00Z</dcterms:created>
  <dcterms:modified xsi:type="dcterms:W3CDTF">2018-10-30T14:18:00Z</dcterms:modified>
</cp:coreProperties>
</file>