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E1" w:rsidRDefault="00B033E1">
      <w:r w:rsidRPr="00230E9E">
        <w:rPr>
          <w:b/>
        </w:rPr>
        <w:t xml:space="preserve"> </w:t>
      </w:r>
      <w:r w:rsidR="00712309" w:rsidRPr="00230E9E">
        <w:rPr>
          <w:b/>
        </w:rPr>
        <w:t>T</w:t>
      </w:r>
      <w:r w:rsidRPr="00230E9E">
        <w:rPr>
          <w:b/>
        </w:rPr>
        <w:t xml:space="preserve">able </w:t>
      </w:r>
      <w:r w:rsidR="00712309">
        <w:rPr>
          <w:b/>
        </w:rPr>
        <w:t>S</w:t>
      </w:r>
      <w:r w:rsidRPr="00230E9E">
        <w:rPr>
          <w:b/>
        </w:rPr>
        <w:t>1</w:t>
      </w:r>
      <w:r w:rsidR="00230E9E" w:rsidRPr="00230E9E">
        <w:rPr>
          <w:b/>
        </w:rPr>
        <w:t>:</w:t>
      </w:r>
      <w:r w:rsidRPr="00230E9E">
        <w:rPr>
          <w:b/>
        </w:rPr>
        <w:t xml:space="preserve"> Clinical characteristics and molecular analysis of patients included in the present study</w:t>
      </w:r>
      <w:r>
        <w:t xml:space="preserve">. Abbreviations and symbols: </w:t>
      </w:r>
      <w:r w:rsidR="006D7A69">
        <w:t xml:space="preserve">ID, identification number; </w:t>
      </w:r>
      <w:r>
        <w:t xml:space="preserve">F, female; M, male; </w:t>
      </w:r>
      <w:r>
        <w:rPr>
          <w:rFonts w:cstheme="minorHAnsi"/>
        </w:rPr>
        <w:t>↑</w:t>
      </w:r>
      <w:r>
        <w:t>, value not available but reporte</w:t>
      </w:r>
      <w:r w:rsidR="00303CCF">
        <w:t>d</w:t>
      </w:r>
      <w:r>
        <w:t xml:space="preserve"> as above reference range; </w:t>
      </w:r>
      <w:r>
        <w:rPr>
          <w:rFonts w:cstheme="minorHAnsi"/>
        </w:rPr>
        <w:t>↔</w:t>
      </w:r>
      <w:r>
        <w:t>, value not available but reported as in range</w:t>
      </w:r>
      <w:r w:rsidR="00303CCF">
        <w:t xml:space="preserve">; </w:t>
      </w:r>
      <w:r w:rsidR="00303CCF">
        <w:rPr>
          <w:rFonts w:cstheme="minorHAnsi"/>
        </w:rPr>
        <w:t>↓</w:t>
      </w:r>
      <w:r w:rsidR="00303CCF">
        <w:t>, value not available but reported as below reference range; SS, short stature; Ob, obesity; RF, round/dysmorfic facies; Br, brachydactyly; MR, mental retardation and/or behavioral defects; OS, ectopic ossification.</w:t>
      </w:r>
      <w:r w:rsidR="00C10FE0">
        <w:t xml:space="preserve"> The molecular diagnosis age is reported in years.</w:t>
      </w:r>
      <w:r w:rsidR="006D7A69">
        <w:t xml:space="preserve"> </w:t>
      </w:r>
      <w:r w:rsidR="002140B2">
        <w:t>Biochemical v</w:t>
      </w:r>
      <w:r w:rsidR="006D7A69">
        <w:t>alues outside the normal range are highlighted in bold.</w:t>
      </w:r>
      <w:r w:rsidR="00C10FE0">
        <w:t xml:space="preserve"> </w:t>
      </w:r>
      <w:r w:rsidR="009D2497">
        <w:t>For PTH, the normal range is 10-65 pm/mL; for TSH, the normal range is 0.4-3.9 mU/L; for calcemia, the normal range is 9.0-10.5 mg/dL; for phoshpatemia, the normal range is 2.8-4.5 mg/dL.</w:t>
      </w:r>
    </w:p>
    <w:p w:rsidR="0030280F" w:rsidRDefault="0030280F"/>
    <w:tbl>
      <w:tblPr>
        <w:tblW w:w="5638" w:type="pct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861"/>
        <w:gridCol w:w="1106"/>
        <w:gridCol w:w="644"/>
        <w:gridCol w:w="631"/>
        <w:gridCol w:w="569"/>
        <w:gridCol w:w="692"/>
        <w:gridCol w:w="752"/>
        <w:gridCol w:w="739"/>
        <w:gridCol w:w="450"/>
        <w:gridCol w:w="556"/>
        <w:gridCol w:w="468"/>
        <w:gridCol w:w="527"/>
        <w:gridCol w:w="549"/>
        <w:gridCol w:w="461"/>
        <w:gridCol w:w="1330"/>
      </w:tblGrid>
      <w:tr w:rsidR="00B846CE" w:rsidRPr="00C10FE2" w:rsidTr="005F1660">
        <w:trPr>
          <w:trHeight w:val="945"/>
        </w:trPr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pt ID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gender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PHP diagnosis age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PTH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TSH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rPTH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rTSH</w:t>
            </w:r>
          </w:p>
        </w:tc>
        <w:tc>
          <w:tcPr>
            <w:tcW w:w="2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SS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Ob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RF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Br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MR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OS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2q37del analysis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102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 2q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 2q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7.2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6.1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2.06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7.5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308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1298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6.85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4.89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977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264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5.58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C52C00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4.6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5.6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4.76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5.71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3.8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9.5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5.53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9.29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14.5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5.2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11.3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5.52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486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3.54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7.84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6.75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6.81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5.62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6.68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7.79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4.87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2.65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↑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↓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4.52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10.26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5.3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364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1.23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7.6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↔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15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8.1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  <w:tr w:rsidR="00B846CE" w:rsidRPr="00C10FE2" w:rsidTr="005F1660">
        <w:trPr>
          <w:trHeight w:val="330"/>
        </w:trPr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4.5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6.3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6CE" w:rsidRPr="00C10FE2" w:rsidRDefault="00B846CE" w:rsidP="005F1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10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WT</w:t>
            </w:r>
          </w:p>
        </w:tc>
      </w:tr>
    </w:tbl>
    <w:p w:rsidR="00B846CE" w:rsidRDefault="00B846CE"/>
    <w:p w:rsidR="0030280F" w:rsidRDefault="0030280F">
      <w:pPr>
        <w:rPr>
          <w:b/>
        </w:rPr>
      </w:pPr>
    </w:p>
    <w:p w:rsidR="0030280F" w:rsidRDefault="0030280F">
      <w:pPr>
        <w:rPr>
          <w:b/>
        </w:rPr>
      </w:pPr>
    </w:p>
    <w:p w:rsidR="0030280F" w:rsidRDefault="0030280F">
      <w:pPr>
        <w:rPr>
          <w:b/>
        </w:rPr>
      </w:pPr>
    </w:p>
    <w:p w:rsidR="0030280F" w:rsidRDefault="0030280F">
      <w:pPr>
        <w:rPr>
          <w:b/>
        </w:rPr>
      </w:pPr>
    </w:p>
    <w:p w:rsidR="0030280F" w:rsidRDefault="0030280F">
      <w:pPr>
        <w:rPr>
          <w:b/>
        </w:rPr>
      </w:pPr>
    </w:p>
    <w:p w:rsidR="0030280F" w:rsidRDefault="0030280F">
      <w:pPr>
        <w:rPr>
          <w:b/>
        </w:rPr>
      </w:pPr>
    </w:p>
    <w:p w:rsidR="0030280F" w:rsidRDefault="000A7E5C">
      <w:pPr>
        <w:rPr>
          <w:b/>
        </w:rPr>
      </w:pPr>
      <w:r w:rsidRPr="00230E9E">
        <w:rPr>
          <w:b/>
        </w:rPr>
        <w:lastRenderedPageBreak/>
        <w:t>T</w:t>
      </w:r>
      <w:r w:rsidR="0030280F" w:rsidRPr="00230E9E">
        <w:rPr>
          <w:b/>
        </w:rPr>
        <w:t xml:space="preserve">able </w:t>
      </w:r>
      <w:r>
        <w:rPr>
          <w:b/>
        </w:rPr>
        <w:t>S</w:t>
      </w:r>
      <w:bookmarkStart w:id="0" w:name="_GoBack"/>
      <w:bookmarkEnd w:id="0"/>
      <w:r w:rsidR="0030280F">
        <w:rPr>
          <w:b/>
        </w:rPr>
        <w:t>2</w:t>
      </w:r>
      <w:r w:rsidR="0030280F" w:rsidRPr="00230E9E">
        <w:rPr>
          <w:b/>
        </w:rPr>
        <w:t>:</w:t>
      </w:r>
      <w:r w:rsidR="005F1660">
        <w:rPr>
          <w:b/>
        </w:rPr>
        <w:t xml:space="preserve"> </w:t>
      </w:r>
      <w:r w:rsidR="00CA429B">
        <w:rPr>
          <w:b/>
        </w:rPr>
        <w:t xml:space="preserve">Table resuming </w:t>
      </w:r>
      <w:r w:rsidR="00922C21">
        <w:rPr>
          <w:b/>
        </w:rPr>
        <w:t xml:space="preserve">analyzed variable number tandem repeats (VNTR), MLPA probes and gene location in the 2q37 region of deleted patients. </w:t>
      </w:r>
      <w:r w:rsidR="00A126A6">
        <w:rPr>
          <w:b/>
        </w:rPr>
        <w:t>Abbreviations: het, heterozygous; homo, homozygous; del, deleted.</w:t>
      </w:r>
    </w:p>
    <w:p w:rsidR="0030280F" w:rsidRDefault="0030280F"/>
    <w:tbl>
      <w:tblPr>
        <w:tblW w:w="6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5"/>
        <w:gridCol w:w="2000"/>
        <w:gridCol w:w="1689"/>
        <w:gridCol w:w="820"/>
        <w:gridCol w:w="840"/>
      </w:tblGrid>
      <w:tr w:rsidR="0030280F" w:rsidRPr="0030280F" w:rsidTr="0030280F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028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type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028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marker/probe ID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028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gene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Pt 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Pt 3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D2S206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HET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D2S2205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D2S336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HET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D2S2202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HET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D2S338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HET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RDC1/ACKR3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D2S345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HET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D2S2968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HET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09038-L09292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COL6A3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 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09037-L09291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LRRFIP1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 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D2S1833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RBM44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RAMP1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UBE2F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SCLY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ESPNL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KLHL30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FAM132B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D2S2338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ILKAP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HES6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PER2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MIPT3/TRAF3IP1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09036-L13880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TRAF3IP1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 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ASB1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ASB1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TWIST2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TWIST2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10036-L11449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HDAC4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09034-L09288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NDUFA10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OR6B2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PRR21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OR6B3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MYEOV2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OTOS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D2S125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GPC1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ANKMY1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DUSP28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RNPEPL1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15667-L17633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CAPN10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GPR35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AQP12B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AQP12A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ATSV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KIF1A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10035-L11450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AGXT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SNED1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MTERFD2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09031-L09285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PASK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PPP1R7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PPP1R7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ANO7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RH101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RH104464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HDLBP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HDLBP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NEDD5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SEPT2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FARP2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FARP2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SHGC-32276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10034-L10544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STK25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BOK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THAP4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02782-L02224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ATG4B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DTYMK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ING5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15666-L17632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D2HGDH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GAL3ST2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09029-L09283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NEU4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MLPA/gene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15664-L17629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PDCD1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DEL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70C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CXXC11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D2S2985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D2S2988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D2S2986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D2S447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VNTR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D2S2585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B050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A126A6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HOMO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CICP10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  <w:tr w:rsidR="0030280F" w:rsidRPr="0030280F" w:rsidTr="0030280F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gene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FF0000"/>
                <w:lang w:eastAsia="it-I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ABC7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0280F" w:rsidRPr="0030280F" w:rsidRDefault="0030280F" w:rsidP="00302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80F">
              <w:rPr>
                <w:rFonts w:ascii="Calibri" w:eastAsia="Times New Roman" w:hAnsi="Calibri" w:cs="Calibri"/>
                <w:b/>
                <w:bCs/>
                <w:lang w:eastAsia="it-IT"/>
              </w:rPr>
              <w:t> </w:t>
            </w:r>
          </w:p>
        </w:tc>
      </w:tr>
    </w:tbl>
    <w:p w:rsidR="0030280F" w:rsidRDefault="0030280F"/>
    <w:sectPr w:rsidR="00302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834" w:rsidRDefault="00D40834" w:rsidP="00B033E1">
      <w:pPr>
        <w:spacing w:after="0" w:line="240" w:lineRule="auto"/>
      </w:pPr>
      <w:r>
        <w:separator/>
      </w:r>
    </w:p>
  </w:endnote>
  <w:endnote w:type="continuationSeparator" w:id="0">
    <w:p w:rsidR="00D40834" w:rsidRDefault="00D40834" w:rsidP="00B0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834" w:rsidRDefault="00D40834" w:rsidP="00B033E1">
      <w:pPr>
        <w:spacing w:after="0" w:line="240" w:lineRule="auto"/>
      </w:pPr>
      <w:r>
        <w:separator/>
      </w:r>
    </w:p>
  </w:footnote>
  <w:footnote w:type="continuationSeparator" w:id="0">
    <w:p w:rsidR="00D40834" w:rsidRDefault="00D40834" w:rsidP="00B03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5"/>
  </w:docVars>
  <w:rsids>
    <w:rsidRoot w:val="00C10FE2"/>
    <w:rsid w:val="000A7E5C"/>
    <w:rsid w:val="002140B2"/>
    <w:rsid w:val="00230E9E"/>
    <w:rsid w:val="002C3596"/>
    <w:rsid w:val="0030280F"/>
    <w:rsid w:val="00303CCF"/>
    <w:rsid w:val="00334541"/>
    <w:rsid w:val="005E53D1"/>
    <w:rsid w:val="005F1660"/>
    <w:rsid w:val="006D7A69"/>
    <w:rsid w:val="00712309"/>
    <w:rsid w:val="00845BB3"/>
    <w:rsid w:val="00922C21"/>
    <w:rsid w:val="009D2497"/>
    <w:rsid w:val="00A126A6"/>
    <w:rsid w:val="00B033E1"/>
    <w:rsid w:val="00B846CE"/>
    <w:rsid w:val="00BC2959"/>
    <w:rsid w:val="00C10FE0"/>
    <w:rsid w:val="00C10FE2"/>
    <w:rsid w:val="00C52C00"/>
    <w:rsid w:val="00CA429B"/>
    <w:rsid w:val="00D4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3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3E1"/>
  </w:style>
  <w:style w:type="paragraph" w:styleId="Footer">
    <w:name w:val="footer"/>
    <w:basedOn w:val="Normal"/>
    <w:link w:val="FooterChar"/>
    <w:uiPriority w:val="99"/>
    <w:unhideWhenUsed/>
    <w:rsid w:val="00B033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3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3E1"/>
  </w:style>
  <w:style w:type="paragraph" w:styleId="Footer">
    <w:name w:val="footer"/>
    <w:basedOn w:val="Normal"/>
    <w:link w:val="FooterChar"/>
    <w:uiPriority w:val="99"/>
    <w:unhideWhenUsed/>
    <w:rsid w:val="00B033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1357</Words>
  <Characters>4358</Characters>
  <Application>Microsoft Office Word</Application>
  <DocSecurity>0</DocSecurity>
  <Lines>2179</Lines>
  <Paragraphs>1428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minerva216@gmail.com</dc:creator>
  <cp:keywords/>
  <dc:description/>
  <cp:lastModifiedBy>AJTUALA</cp:lastModifiedBy>
  <cp:revision>14</cp:revision>
  <dcterms:created xsi:type="dcterms:W3CDTF">2018-10-31T09:46:00Z</dcterms:created>
  <dcterms:modified xsi:type="dcterms:W3CDTF">2018-12-27T14:05:00Z</dcterms:modified>
</cp:coreProperties>
</file>