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13BC" w:rsidRPr="00460489" w:rsidRDefault="007813BC" w:rsidP="007813BC">
      <w:pPr>
        <w:pStyle w:val="Caption"/>
        <w:keepNext/>
        <w:spacing w:after="0" w:line="276" w:lineRule="auto"/>
        <w:jc w:val="both"/>
        <w:rPr>
          <w:color w:val="auto"/>
          <w:sz w:val="22"/>
        </w:rPr>
      </w:pPr>
      <w:bookmarkStart w:id="0" w:name="_GoBack"/>
      <w:r w:rsidRPr="00460489">
        <w:rPr>
          <w:b w:val="0"/>
          <w:color w:val="auto"/>
          <w:sz w:val="22"/>
        </w:rPr>
        <w:t>Additional file 12:</w:t>
      </w:r>
      <w:r w:rsidRPr="00460489">
        <w:rPr>
          <w:color w:val="auto"/>
          <w:sz w:val="22"/>
        </w:rPr>
        <w:t xml:space="preserve"> </w:t>
      </w:r>
      <w:r w:rsidR="00E2571F" w:rsidRPr="00460489">
        <w:rPr>
          <w:color w:val="auto"/>
          <w:sz w:val="22"/>
        </w:rPr>
        <w:t>Table S8</w:t>
      </w:r>
    </w:p>
    <w:bookmarkEnd w:id="0"/>
    <w:p w:rsidR="007813BC" w:rsidRDefault="007813BC" w:rsidP="007813BC">
      <w:pPr>
        <w:pStyle w:val="Caption"/>
        <w:keepNext/>
        <w:spacing w:after="0" w:line="276" w:lineRule="auto"/>
        <w:jc w:val="both"/>
        <w:rPr>
          <w:color w:val="auto"/>
        </w:rPr>
      </w:pPr>
    </w:p>
    <w:p w:rsidR="00E2571F" w:rsidRPr="00E37BFD" w:rsidRDefault="00E2571F" w:rsidP="007813BC">
      <w:pPr>
        <w:pStyle w:val="Caption"/>
        <w:keepNext/>
        <w:spacing w:after="0" w:line="276" w:lineRule="auto"/>
        <w:jc w:val="both"/>
        <w:rPr>
          <w:i/>
        </w:rPr>
      </w:pPr>
      <w:proofErr w:type="spellStart"/>
      <w:r w:rsidRPr="00E37BFD">
        <w:rPr>
          <w:b w:val="0"/>
          <w:i/>
          <w:color w:val="auto"/>
        </w:rPr>
        <w:t>Uni</w:t>
      </w:r>
      <w:proofErr w:type="spellEnd"/>
      <w:r w:rsidRPr="00E37BFD">
        <w:rPr>
          <w:b w:val="0"/>
          <w:i/>
          <w:color w:val="auto"/>
        </w:rPr>
        <w:t xml:space="preserve">- and multivariate cox regression of the average </w:t>
      </w:r>
      <w:r w:rsidRPr="00E37BFD">
        <w:rPr>
          <w:rFonts w:cstheme="minorHAnsi"/>
          <w:b w:val="0"/>
          <w:i/>
          <w:color w:val="auto"/>
        </w:rPr>
        <w:t>β</w:t>
      </w:r>
      <w:r w:rsidRPr="00E37BFD">
        <w:rPr>
          <w:b w:val="0"/>
          <w:i/>
          <w:color w:val="auto"/>
        </w:rPr>
        <w:t xml:space="preserve">-value of cg06933370, cg23677243, and cg26708220 (to mimic </w:t>
      </w:r>
      <w:proofErr w:type="spellStart"/>
      <w:r w:rsidRPr="00E37BFD">
        <w:rPr>
          <w:b w:val="0"/>
          <w:i/>
          <w:color w:val="auto"/>
        </w:rPr>
        <w:t>qMSP</w:t>
      </w:r>
      <w:proofErr w:type="spellEnd"/>
      <w:r w:rsidRPr="00E37BFD">
        <w:rPr>
          <w:b w:val="0"/>
          <w:i/>
          <w:color w:val="auto"/>
        </w:rPr>
        <w:t xml:space="preserve"> assay 1) in the TCGA 450K cohort (n=389 patients).</w:t>
      </w:r>
      <w:r w:rsidRPr="00E37BFD">
        <w:rPr>
          <w:i/>
          <w:color w:val="auto"/>
        </w:rPr>
        <w:t xml:space="preserve"> </w:t>
      </w:r>
    </w:p>
    <w:tbl>
      <w:tblPr>
        <w:tblStyle w:val="GridTable5Dark-Accent1"/>
        <w:tblpPr w:leftFromText="141" w:rightFromText="141" w:vertAnchor="text" w:horzAnchor="margin" w:tblpY="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5"/>
        <w:gridCol w:w="1260"/>
        <w:gridCol w:w="1757"/>
        <w:gridCol w:w="695"/>
        <w:gridCol w:w="898"/>
        <w:gridCol w:w="1719"/>
        <w:gridCol w:w="695"/>
        <w:gridCol w:w="899"/>
      </w:tblGrid>
      <w:tr w:rsidR="00E2571F" w:rsidRPr="002C3E7C" w:rsidTr="00FE71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  <w:gridSpan w:val="2"/>
            <w:vMerge w:val="restart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E2571F" w:rsidRPr="00B12886" w:rsidRDefault="00E2571F" w:rsidP="00E2571F">
            <w:pPr>
              <w:spacing w:after="0"/>
              <w:jc w:val="both"/>
              <w:rPr>
                <w:color w:val="auto"/>
                <w:sz w:val="21"/>
                <w:szCs w:val="21"/>
              </w:rPr>
            </w:pPr>
            <w:r w:rsidRPr="00B12886">
              <w:rPr>
                <w:color w:val="auto"/>
                <w:sz w:val="21"/>
                <w:szCs w:val="21"/>
              </w:rPr>
              <w:t>Variable</w:t>
            </w:r>
          </w:p>
        </w:tc>
        <w:tc>
          <w:tcPr>
            <w:tcW w:w="3350" w:type="dxa"/>
            <w:gridSpan w:val="3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E2571F" w:rsidRPr="00B12886" w:rsidRDefault="00E2571F" w:rsidP="00E2571F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1"/>
                <w:szCs w:val="21"/>
              </w:rPr>
            </w:pPr>
            <w:r w:rsidRPr="00B12886">
              <w:rPr>
                <w:color w:val="auto"/>
                <w:sz w:val="21"/>
                <w:szCs w:val="21"/>
              </w:rPr>
              <w:t>Univariate</w:t>
            </w:r>
          </w:p>
        </w:tc>
        <w:tc>
          <w:tcPr>
            <w:tcW w:w="3313" w:type="dxa"/>
            <w:gridSpan w:val="3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E2571F" w:rsidRPr="00B12886" w:rsidRDefault="00E2571F" w:rsidP="00E2571F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1"/>
                <w:szCs w:val="21"/>
              </w:rPr>
            </w:pPr>
            <w:r w:rsidRPr="00B12886">
              <w:rPr>
                <w:color w:val="auto"/>
                <w:sz w:val="21"/>
                <w:szCs w:val="21"/>
              </w:rPr>
              <w:t>Multivariate</w:t>
            </w:r>
          </w:p>
        </w:tc>
      </w:tr>
      <w:tr w:rsidR="00E2571F" w:rsidRPr="002C3E7C" w:rsidTr="00FE7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  <w:gridSpan w:val="2"/>
            <w:vMerge/>
            <w:tcBorders>
              <w:left w:val="none" w:sz="0" w:space="0" w:color="auto"/>
            </w:tcBorders>
            <w:shd w:val="clear" w:color="auto" w:fill="auto"/>
          </w:tcPr>
          <w:p w:rsidR="00E2571F" w:rsidRPr="00B12886" w:rsidRDefault="00E2571F" w:rsidP="00E2571F">
            <w:pPr>
              <w:spacing w:after="0"/>
              <w:jc w:val="both"/>
              <w:rPr>
                <w:b w:val="0"/>
                <w:color w:val="auto"/>
                <w:sz w:val="21"/>
                <w:szCs w:val="21"/>
              </w:rPr>
            </w:pPr>
          </w:p>
        </w:tc>
        <w:tc>
          <w:tcPr>
            <w:tcW w:w="1757" w:type="dxa"/>
            <w:shd w:val="clear" w:color="auto" w:fill="auto"/>
          </w:tcPr>
          <w:p w:rsidR="00E2571F" w:rsidRPr="00B12886" w:rsidRDefault="00E2571F" w:rsidP="00E2571F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HR</w:t>
            </w:r>
            <w:r w:rsidRPr="00B12886">
              <w:rPr>
                <w:sz w:val="21"/>
                <w:szCs w:val="21"/>
              </w:rPr>
              <w:t xml:space="preserve"> (CI)</w:t>
            </w:r>
          </w:p>
        </w:tc>
        <w:tc>
          <w:tcPr>
            <w:tcW w:w="695" w:type="dxa"/>
            <w:shd w:val="clear" w:color="auto" w:fill="auto"/>
          </w:tcPr>
          <w:p w:rsidR="00E2571F" w:rsidRPr="00B12886" w:rsidRDefault="00E2571F" w:rsidP="00E2571F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12886">
              <w:rPr>
                <w:sz w:val="21"/>
                <w:szCs w:val="21"/>
              </w:rPr>
              <w:t>p-</w:t>
            </w:r>
            <w:proofErr w:type="spellStart"/>
            <w:r w:rsidRPr="00B12886">
              <w:rPr>
                <w:sz w:val="21"/>
                <w:szCs w:val="21"/>
              </w:rPr>
              <w:t>val</w:t>
            </w:r>
            <w:proofErr w:type="spellEnd"/>
          </w:p>
        </w:tc>
        <w:tc>
          <w:tcPr>
            <w:tcW w:w="898" w:type="dxa"/>
            <w:shd w:val="clear" w:color="auto" w:fill="auto"/>
          </w:tcPr>
          <w:p w:rsidR="00E2571F" w:rsidRPr="00B12886" w:rsidRDefault="00E2571F" w:rsidP="00E2571F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12886">
              <w:rPr>
                <w:sz w:val="21"/>
                <w:szCs w:val="21"/>
              </w:rPr>
              <w:t>C-index</w:t>
            </w:r>
          </w:p>
        </w:tc>
        <w:tc>
          <w:tcPr>
            <w:tcW w:w="1719" w:type="dxa"/>
            <w:shd w:val="clear" w:color="auto" w:fill="auto"/>
          </w:tcPr>
          <w:p w:rsidR="00E2571F" w:rsidRPr="00B12886" w:rsidRDefault="00E2571F" w:rsidP="00E2571F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HR</w:t>
            </w:r>
            <w:r w:rsidRPr="00B12886">
              <w:rPr>
                <w:sz w:val="21"/>
                <w:szCs w:val="21"/>
              </w:rPr>
              <w:t xml:space="preserve"> (CI)</w:t>
            </w:r>
          </w:p>
        </w:tc>
        <w:tc>
          <w:tcPr>
            <w:tcW w:w="695" w:type="dxa"/>
            <w:shd w:val="clear" w:color="auto" w:fill="auto"/>
          </w:tcPr>
          <w:p w:rsidR="00E2571F" w:rsidRPr="00B12886" w:rsidRDefault="00E2571F" w:rsidP="00E2571F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12886">
              <w:rPr>
                <w:sz w:val="21"/>
                <w:szCs w:val="21"/>
              </w:rPr>
              <w:t>p-</w:t>
            </w:r>
            <w:proofErr w:type="spellStart"/>
            <w:r w:rsidRPr="00B12886">
              <w:rPr>
                <w:sz w:val="21"/>
                <w:szCs w:val="21"/>
              </w:rPr>
              <w:t>val</w:t>
            </w:r>
            <w:proofErr w:type="spellEnd"/>
          </w:p>
        </w:tc>
        <w:tc>
          <w:tcPr>
            <w:tcW w:w="899" w:type="dxa"/>
            <w:shd w:val="clear" w:color="auto" w:fill="auto"/>
          </w:tcPr>
          <w:p w:rsidR="00E2571F" w:rsidRPr="00B12886" w:rsidRDefault="00E2571F" w:rsidP="00E2571F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12886">
              <w:rPr>
                <w:sz w:val="21"/>
                <w:szCs w:val="21"/>
              </w:rPr>
              <w:t>C-index</w:t>
            </w:r>
          </w:p>
        </w:tc>
      </w:tr>
      <w:tr w:rsidR="00E2571F" w:rsidRPr="002C3E7C" w:rsidTr="00FE71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tcBorders>
              <w:left w:val="none" w:sz="0" w:space="0" w:color="auto"/>
            </w:tcBorders>
            <w:shd w:val="clear" w:color="auto" w:fill="auto"/>
          </w:tcPr>
          <w:p w:rsidR="00E2571F" w:rsidRPr="00D5055D" w:rsidRDefault="00E2571F" w:rsidP="00E2571F">
            <w:pPr>
              <w:spacing w:after="0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 xml:space="preserve">Average of </w:t>
            </w:r>
            <w:r w:rsidRPr="00D5055D">
              <w:rPr>
                <w:color w:val="auto"/>
                <w:sz w:val="21"/>
                <w:szCs w:val="21"/>
              </w:rPr>
              <w:t>cg06933370, cg23677243, and cg26708220</w:t>
            </w:r>
          </w:p>
        </w:tc>
        <w:tc>
          <w:tcPr>
            <w:tcW w:w="1260" w:type="dxa"/>
            <w:shd w:val="clear" w:color="auto" w:fill="auto"/>
          </w:tcPr>
          <w:p w:rsidR="00E2571F" w:rsidRPr="00B12886" w:rsidRDefault="00E2571F" w:rsidP="00E2571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12886">
              <w:rPr>
                <w:sz w:val="21"/>
                <w:szCs w:val="21"/>
              </w:rPr>
              <w:t>Low vs. high</w:t>
            </w:r>
          </w:p>
        </w:tc>
        <w:tc>
          <w:tcPr>
            <w:tcW w:w="1757" w:type="dxa"/>
            <w:shd w:val="clear" w:color="auto" w:fill="auto"/>
          </w:tcPr>
          <w:p w:rsidR="00E2571F" w:rsidRPr="002C3E7C" w:rsidRDefault="00E2571F" w:rsidP="00E2571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2.27 (1.26-4.11)</w:t>
            </w:r>
          </w:p>
        </w:tc>
        <w:tc>
          <w:tcPr>
            <w:tcW w:w="695" w:type="dxa"/>
            <w:shd w:val="clear" w:color="auto" w:fill="auto"/>
          </w:tcPr>
          <w:p w:rsidR="00E2571F" w:rsidRPr="002C3E7C" w:rsidRDefault="00E2571F" w:rsidP="00E2571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0.007</w:t>
            </w:r>
          </w:p>
        </w:tc>
        <w:tc>
          <w:tcPr>
            <w:tcW w:w="898" w:type="dxa"/>
            <w:shd w:val="clear" w:color="auto" w:fill="auto"/>
          </w:tcPr>
          <w:p w:rsidR="00E2571F" w:rsidRPr="002C3E7C" w:rsidRDefault="00E2571F" w:rsidP="00E2571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0.616</w:t>
            </w:r>
          </w:p>
        </w:tc>
        <w:tc>
          <w:tcPr>
            <w:tcW w:w="1719" w:type="dxa"/>
            <w:shd w:val="clear" w:color="auto" w:fill="auto"/>
          </w:tcPr>
          <w:p w:rsidR="00E2571F" w:rsidRPr="002C3E7C" w:rsidRDefault="00E2571F" w:rsidP="00E2571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1.98 (1.09-3.59)</w:t>
            </w:r>
          </w:p>
        </w:tc>
        <w:tc>
          <w:tcPr>
            <w:tcW w:w="695" w:type="dxa"/>
            <w:shd w:val="clear" w:color="auto" w:fill="auto"/>
          </w:tcPr>
          <w:p w:rsidR="00E2571F" w:rsidRPr="002C3E7C" w:rsidRDefault="00E2571F" w:rsidP="00E2571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0.024</w:t>
            </w:r>
          </w:p>
        </w:tc>
        <w:tc>
          <w:tcPr>
            <w:tcW w:w="899" w:type="dxa"/>
            <w:vMerge w:val="restart"/>
            <w:shd w:val="clear" w:color="auto" w:fill="auto"/>
          </w:tcPr>
          <w:p w:rsidR="00E2571F" w:rsidRPr="002C3E7C" w:rsidRDefault="00E2571F" w:rsidP="00E2571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0.712</w:t>
            </w:r>
          </w:p>
        </w:tc>
      </w:tr>
      <w:tr w:rsidR="00E2571F" w:rsidRPr="002C3E7C" w:rsidTr="00FE7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vMerge w:val="restart"/>
            <w:tcBorders>
              <w:left w:val="none" w:sz="0" w:space="0" w:color="auto"/>
            </w:tcBorders>
            <w:shd w:val="clear" w:color="auto" w:fill="auto"/>
          </w:tcPr>
          <w:p w:rsidR="00E2571F" w:rsidRPr="002C3E7C" w:rsidRDefault="00E2571F" w:rsidP="00E2571F">
            <w:pPr>
              <w:spacing w:after="0"/>
              <w:rPr>
                <w:color w:val="auto"/>
                <w:sz w:val="21"/>
                <w:szCs w:val="21"/>
              </w:rPr>
            </w:pPr>
            <w:r w:rsidRPr="002C3E7C">
              <w:rPr>
                <w:color w:val="auto"/>
                <w:sz w:val="21"/>
                <w:szCs w:val="21"/>
              </w:rPr>
              <w:t>Gleason score</w:t>
            </w:r>
          </w:p>
        </w:tc>
        <w:tc>
          <w:tcPr>
            <w:tcW w:w="1260" w:type="dxa"/>
            <w:shd w:val="clear" w:color="auto" w:fill="auto"/>
          </w:tcPr>
          <w:p w:rsidR="00E2571F" w:rsidRPr="002C3E7C" w:rsidRDefault="00E2571F" w:rsidP="00E2571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&lt;7</w:t>
            </w:r>
          </w:p>
        </w:tc>
        <w:tc>
          <w:tcPr>
            <w:tcW w:w="2452" w:type="dxa"/>
            <w:gridSpan w:val="2"/>
            <w:shd w:val="clear" w:color="auto" w:fill="auto"/>
          </w:tcPr>
          <w:p w:rsidR="00E2571F" w:rsidRPr="002C3E7C" w:rsidRDefault="00E2571F" w:rsidP="00E2571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898" w:type="dxa"/>
            <w:vMerge w:val="restart"/>
            <w:shd w:val="clear" w:color="auto" w:fill="auto"/>
          </w:tcPr>
          <w:p w:rsidR="00E2571F" w:rsidRPr="002C3E7C" w:rsidRDefault="00E2571F" w:rsidP="00E2571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0.646</w:t>
            </w:r>
          </w:p>
        </w:tc>
        <w:tc>
          <w:tcPr>
            <w:tcW w:w="2414" w:type="dxa"/>
            <w:gridSpan w:val="2"/>
            <w:shd w:val="clear" w:color="auto" w:fill="auto"/>
          </w:tcPr>
          <w:p w:rsidR="00E2571F" w:rsidRPr="003C0E44" w:rsidRDefault="00E2571F" w:rsidP="00E2571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899" w:type="dxa"/>
            <w:vMerge/>
            <w:shd w:val="clear" w:color="auto" w:fill="auto"/>
          </w:tcPr>
          <w:p w:rsidR="00E2571F" w:rsidRPr="003C0E44" w:rsidRDefault="00E2571F" w:rsidP="00E2571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  <w:tr w:rsidR="00E2571F" w:rsidRPr="002C3E7C" w:rsidTr="00FE71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vMerge/>
            <w:tcBorders>
              <w:left w:val="none" w:sz="0" w:space="0" w:color="auto"/>
            </w:tcBorders>
            <w:shd w:val="clear" w:color="auto" w:fill="auto"/>
          </w:tcPr>
          <w:p w:rsidR="00E2571F" w:rsidRPr="003C0E44" w:rsidRDefault="00E2571F" w:rsidP="00E2571F">
            <w:pPr>
              <w:spacing w:after="0"/>
              <w:rPr>
                <w:color w:val="auto"/>
                <w:sz w:val="21"/>
                <w:szCs w:val="21"/>
              </w:rPr>
            </w:pPr>
          </w:p>
        </w:tc>
        <w:tc>
          <w:tcPr>
            <w:tcW w:w="1260" w:type="dxa"/>
            <w:shd w:val="clear" w:color="auto" w:fill="auto"/>
          </w:tcPr>
          <w:p w:rsidR="00E2571F" w:rsidRPr="003C0E44" w:rsidRDefault="00E2571F" w:rsidP="00E2571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=7</w:t>
            </w:r>
          </w:p>
        </w:tc>
        <w:tc>
          <w:tcPr>
            <w:tcW w:w="1757" w:type="dxa"/>
            <w:shd w:val="clear" w:color="auto" w:fill="auto"/>
          </w:tcPr>
          <w:p w:rsidR="00E2571F" w:rsidRPr="003C0E44" w:rsidRDefault="00E2571F" w:rsidP="00E2571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2.77 (0.63-12.13)</w:t>
            </w:r>
          </w:p>
        </w:tc>
        <w:tc>
          <w:tcPr>
            <w:tcW w:w="695" w:type="dxa"/>
            <w:shd w:val="clear" w:color="auto" w:fill="auto"/>
          </w:tcPr>
          <w:p w:rsidR="00E2571F" w:rsidRPr="003C0E44" w:rsidRDefault="00E2571F" w:rsidP="00E2571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0.176</w:t>
            </w:r>
          </w:p>
        </w:tc>
        <w:tc>
          <w:tcPr>
            <w:tcW w:w="898" w:type="dxa"/>
            <w:vMerge/>
            <w:shd w:val="clear" w:color="auto" w:fill="auto"/>
          </w:tcPr>
          <w:p w:rsidR="00E2571F" w:rsidRPr="003C0E44" w:rsidRDefault="00E2571F" w:rsidP="00E2571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1719" w:type="dxa"/>
            <w:shd w:val="clear" w:color="auto" w:fill="auto"/>
          </w:tcPr>
          <w:p w:rsidR="00E2571F" w:rsidRPr="003379E2" w:rsidRDefault="00E2571F" w:rsidP="00E2571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1.72 (0.39-7.62)</w:t>
            </w:r>
          </w:p>
        </w:tc>
        <w:tc>
          <w:tcPr>
            <w:tcW w:w="695" w:type="dxa"/>
            <w:shd w:val="clear" w:color="auto" w:fill="auto"/>
          </w:tcPr>
          <w:p w:rsidR="00E2571F" w:rsidRPr="003379E2" w:rsidRDefault="00E2571F" w:rsidP="00E2571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0.474</w:t>
            </w:r>
          </w:p>
        </w:tc>
        <w:tc>
          <w:tcPr>
            <w:tcW w:w="899" w:type="dxa"/>
            <w:vMerge/>
            <w:shd w:val="clear" w:color="auto" w:fill="auto"/>
          </w:tcPr>
          <w:p w:rsidR="00E2571F" w:rsidRPr="003379E2" w:rsidRDefault="00E2571F" w:rsidP="00E2571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  <w:tr w:rsidR="00E2571F" w:rsidRPr="002C3E7C" w:rsidTr="00FE7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vMerge/>
            <w:tcBorders>
              <w:left w:val="none" w:sz="0" w:space="0" w:color="auto"/>
            </w:tcBorders>
            <w:shd w:val="clear" w:color="auto" w:fill="auto"/>
          </w:tcPr>
          <w:p w:rsidR="00E2571F" w:rsidRPr="003379E2" w:rsidRDefault="00E2571F" w:rsidP="00E2571F">
            <w:pPr>
              <w:spacing w:after="0"/>
              <w:rPr>
                <w:sz w:val="21"/>
                <w:szCs w:val="21"/>
              </w:rPr>
            </w:pPr>
          </w:p>
        </w:tc>
        <w:tc>
          <w:tcPr>
            <w:tcW w:w="1260" w:type="dxa"/>
            <w:shd w:val="clear" w:color="auto" w:fill="auto"/>
          </w:tcPr>
          <w:p w:rsidR="00E2571F" w:rsidRPr="003379E2" w:rsidRDefault="00E2571F" w:rsidP="00E2571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&gt;7</w:t>
            </w:r>
          </w:p>
        </w:tc>
        <w:tc>
          <w:tcPr>
            <w:tcW w:w="1757" w:type="dxa"/>
            <w:shd w:val="clear" w:color="auto" w:fill="auto"/>
          </w:tcPr>
          <w:p w:rsidR="00E2571F" w:rsidRPr="003379E2" w:rsidRDefault="00E2571F" w:rsidP="00E2571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7.53 (1.80-31.58)</w:t>
            </w:r>
          </w:p>
        </w:tc>
        <w:tc>
          <w:tcPr>
            <w:tcW w:w="695" w:type="dxa"/>
            <w:shd w:val="clear" w:color="auto" w:fill="auto"/>
          </w:tcPr>
          <w:p w:rsidR="00E2571F" w:rsidRPr="003379E2" w:rsidRDefault="00E2571F" w:rsidP="00E2571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0.006</w:t>
            </w:r>
          </w:p>
        </w:tc>
        <w:tc>
          <w:tcPr>
            <w:tcW w:w="898" w:type="dxa"/>
            <w:vMerge/>
            <w:shd w:val="clear" w:color="auto" w:fill="auto"/>
          </w:tcPr>
          <w:p w:rsidR="00E2571F" w:rsidRPr="003379E2" w:rsidRDefault="00E2571F" w:rsidP="00E2571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1719" w:type="dxa"/>
            <w:shd w:val="clear" w:color="auto" w:fill="auto"/>
          </w:tcPr>
          <w:p w:rsidR="00E2571F" w:rsidRPr="003379E2" w:rsidRDefault="00E2571F" w:rsidP="00E2571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3.77 (0.87-16.29)</w:t>
            </w:r>
          </w:p>
        </w:tc>
        <w:tc>
          <w:tcPr>
            <w:tcW w:w="695" w:type="dxa"/>
            <w:shd w:val="clear" w:color="auto" w:fill="auto"/>
          </w:tcPr>
          <w:p w:rsidR="00E2571F" w:rsidRPr="003379E2" w:rsidRDefault="00E2571F" w:rsidP="00E2571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0.075</w:t>
            </w:r>
          </w:p>
        </w:tc>
        <w:tc>
          <w:tcPr>
            <w:tcW w:w="899" w:type="dxa"/>
            <w:vMerge/>
            <w:shd w:val="clear" w:color="auto" w:fill="auto"/>
          </w:tcPr>
          <w:p w:rsidR="00E2571F" w:rsidRPr="003379E2" w:rsidRDefault="00E2571F" w:rsidP="00E2571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  <w:tr w:rsidR="00E2571F" w:rsidRPr="002C3E7C" w:rsidTr="00FE71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tcBorders>
              <w:left w:val="none" w:sz="0" w:space="0" w:color="auto"/>
            </w:tcBorders>
            <w:shd w:val="clear" w:color="auto" w:fill="auto"/>
          </w:tcPr>
          <w:p w:rsidR="00E2571F" w:rsidRPr="003379E2" w:rsidRDefault="00E2571F" w:rsidP="00E2571F">
            <w:pPr>
              <w:spacing w:after="0"/>
              <w:rPr>
                <w:sz w:val="21"/>
                <w:szCs w:val="21"/>
              </w:rPr>
            </w:pPr>
            <w:r w:rsidRPr="003C0E44">
              <w:rPr>
                <w:color w:val="auto"/>
                <w:sz w:val="21"/>
                <w:szCs w:val="21"/>
              </w:rPr>
              <w:t>Path. T-stage</w:t>
            </w:r>
          </w:p>
        </w:tc>
        <w:tc>
          <w:tcPr>
            <w:tcW w:w="1260" w:type="dxa"/>
            <w:shd w:val="clear" w:color="auto" w:fill="auto"/>
          </w:tcPr>
          <w:p w:rsidR="00E2571F" w:rsidRPr="003379E2" w:rsidRDefault="00E2571F" w:rsidP="00E2571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C0E44">
              <w:rPr>
                <w:sz w:val="21"/>
                <w:szCs w:val="21"/>
              </w:rPr>
              <w:t> T2 vs. T3</w:t>
            </w:r>
          </w:p>
        </w:tc>
        <w:tc>
          <w:tcPr>
            <w:tcW w:w="1757" w:type="dxa"/>
            <w:shd w:val="clear" w:color="auto" w:fill="auto"/>
          </w:tcPr>
          <w:p w:rsidR="00E2571F" w:rsidRPr="003379E2" w:rsidRDefault="00E2571F" w:rsidP="00E2571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C0E44">
              <w:rPr>
                <w:sz w:val="21"/>
                <w:szCs w:val="21"/>
              </w:rPr>
              <w:t>6.02 (2.16-16.81)</w:t>
            </w:r>
          </w:p>
        </w:tc>
        <w:tc>
          <w:tcPr>
            <w:tcW w:w="695" w:type="dxa"/>
            <w:shd w:val="clear" w:color="auto" w:fill="auto"/>
          </w:tcPr>
          <w:p w:rsidR="00E2571F" w:rsidRPr="003379E2" w:rsidRDefault="00E2571F" w:rsidP="00E2571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C0E44">
              <w:rPr>
                <w:sz w:val="21"/>
                <w:szCs w:val="21"/>
              </w:rPr>
              <w:t>0.001</w:t>
            </w:r>
          </w:p>
        </w:tc>
        <w:tc>
          <w:tcPr>
            <w:tcW w:w="898" w:type="dxa"/>
            <w:shd w:val="clear" w:color="auto" w:fill="auto"/>
          </w:tcPr>
          <w:p w:rsidR="00E2571F" w:rsidRPr="003379E2" w:rsidRDefault="00E2571F" w:rsidP="00E2571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C0E44">
              <w:rPr>
                <w:sz w:val="21"/>
                <w:szCs w:val="21"/>
              </w:rPr>
              <w:t>0.617</w:t>
            </w:r>
          </w:p>
        </w:tc>
        <w:tc>
          <w:tcPr>
            <w:tcW w:w="1719" w:type="dxa"/>
            <w:shd w:val="clear" w:color="auto" w:fill="auto"/>
          </w:tcPr>
          <w:p w:rsidR="00E2571F" w:rsidRPr="003379E2" w:rsidRDefault="00E2571F" w:rsidP="00E2571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379E2">
              <w:rPr>
                <w:sz w:val="21"/>
                <w:szCs w:val="21"/>
              </w:rPr>
              <w:t>4.</w:t>
            </w:r>
            <w:r>
              <w:rPr>
                <w:sz w:val="21"/>
                <w:szCs w:val="21"/>
              </w:rPr>
              <w:t>01</w:t>
            </w:r>
            <w:r w:rsidRPr="003379E2">
              <w:rPr>
                <w:sz w:val="21"/>
                <w:szCs w:val="21"/>
              </w:rPr>
              <w:t xml:space="preserve"> (1.</w:t>
            </w:r>
            <w:r>
              <w:rPr>
                <w:sz w:val="21"/>
                <w:szCs w:val="21"/>
              </w:rPr>
              <w:t>39-11</w:t>
            </w:r>
            <w:r w:rsidRPr="003379E2">
              <w:rPr>
                <w:sz w:val="21"/>
                <w:szCs w:val="21"/>
              </w:rPr>
              <w:t>.</w:t>
            </w:r>
            <w:r>
              <w:rPr>
                <w:sz w:val="21"/>
                <w:szCs w:val="21"/>
              </w:rPr>
              <w:t>55</w:t>
            </w:r>
            <w:r w:rsidRPr="003379E2">
              <w:rPr>
                <w:sz w:val="21"/>
                <w:szCs w:val="21"/>
              </w:rPr>
              <w:t>)</w:t>
            </w:r>
          </w:p>
        </w:tc>
        <w:tc>
          <w:tcPr>
            <w:tcW w:w="695" w:type="dxa"/>
            <w:shd w:val="clear" w:color="auto" w:fill="auto"/>
          </w:tcPr>
          <w:p w:rsidR="00E2571F" w:rsidRPr="003379E2" w:rsidRDefault="00E2571F" w:rsidP="00E2571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379E2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.010</w:t>
            </w:r>
          </w:p>
        </w:tc>
        <w:tc>
          <w:tcPr>
            <w:tcW w:w="899" w:type="dxa"/>
            <w:vMerge/>
            <w:shd w:val="clear" w:color="auto" w:fill="auto"/>
          </w:tcPr>
          <w:p w:rsidR="00E2571F" w:rsidRPr="003379E2" w:rsidRDefault="00E2571F" w:rsidP="00E2571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  <w:tr w:rsidR="00E2571F" w:rsidRPr="002C3E7C" w:rsidTr="00FE7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tcBorders>
              <w:left w:val="none" w:sz="0" w:space="0" w:color="auto"/>
              <w:bottom w:val="none" w:sz="0" w:space="0" w:color="auto"/>
            </w:tcBorders>
            <w:shd w:val="clear" w:color="auto" w:fill="auto"/>
          </w:tcPr>
          <w:p w:rsidR="00E2571F" w:rsidRPr="003379E2" w:rsidRDefault="00E2571F" w:rsidP="00E2571F">
            <w:pPr>
              <w:spacing w:after="0"/>
              <w:rPr>
                <w:color w:val="auto"/>
                <w:sz w:val="21"/>
                <w:szCs w:val="21"/>
              </w:rPr>
            </w:pPr>
            <w:r w:rsidRPr="003379E2">
              <w:rPr>
                <w:color w:val="auto"/>
                <w:sz w:val="21"/>
                <w:szCs w:val="21"/>
              </w:rPr>
              <w:t>Surgical margin status</w:t>
            </w:r>
          </w:p>
        </w:tc>
        <w:tc>
          <w:tcPr>
            <w:tcW w:w="1260" w:type="dxa"/>
            <w:shd w:val="clear" w:color="auto" w:fill="auto"/>
          </w:tcPr>
          <w:p w:rsidR="00E2571F" w:rsidRPr="003379E2" w:rsidRDefault="00E2571F" w:rsidP="00E2571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379E2">
              <w:rPr>
                <w:sz w:val="21"/>
                <w:szCs w:val="21"/>
              </w:rPr>
              <w:t>Neg. vs. pos.</w:t>
            </w:r>
          </w:p>
        </w:tc>
        <w:tc>
          <w:tcPr>
            <w:tcW w:w="1757" w:type="dxa"/>
            <w:shd w:val="clear" w:color="auto" w:fill="auto"/>
          </w:tcPr>
          <w:p w:rsidR="00E2571F" w:rsidRPr="003379E2" w:rsidRDefault="00E2571F" w:rsidP="00E2571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379E2">
              <w:rPr>
                <w:sz w:val="21"/>
                <w:szCs w:val="21"/>
              </w:rPr>
              <w:t>1.47 (0.82-2.65)</w:t>
            </w:r>
          </w:p>
        </w:tc>
        <w:tc>
          <w:tcPr>
            <w:tcW w:w="695" w:type="dxa"/>
            <w:shd w:val="clear" w:color="auto" w:fill="auto"/>
          </w:tcPr>
          <w:p w:rsidR="00E2571F" w:rsidRPr="003379E2" w:rsidRDefault="00E2571F" w:rsidP="00E2571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379E2">
              <w:rPr>
                <w:sz w:val="21"/>
                <w:szCs w:val="21"/>
              </w:rPr>
              <w:t>0.198</w:t>
            </w:r>
          </w:p>
        </w:tc>
        <w:tc>
          <w:tcPr>
            <w:tcW w:w="898" w:type="dxa"/>
            <w:shd w:val="clear" w:color="auto" w:fill="auto"/>
          </w:tcPr>
          <w:p w:rsidR="00E2571F" w:rsidRPr="003379E2" w:rsidRDefault="00E2571F" w:rsidP="00E2571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379E2">
              <w:rPr>
                <w:sz w:val="21"/>
                <w:szCs w:val="21"/>
              </w:rPr>
              <w:t>0.542</w:t>
            </w:r>
          </w:p>
        </w:tc>
        <w:tc>
          <w:tcPr>
            <w:tcW w:w="1719" w:type="dxa"/>
            <w:shd w:val="clear" w:color="auto" w:fill="auto"/>
          </w:tcPr>
          <w:p w:rsidR="00E2571F" w:rsidRPr="003379E2" w:rsidRDefault="00E2571F" w:rsidP="00E2571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379E2">
              <w:rPr>
                <w:sz w:val="21"/>
                <w:szCs w:val="21"/>
              </w:rPr>
              <w:t>-</w:t>
            </w:r>
          </w:p>
        </w:tc>
        <w:tc>
          <w:tcPr>
            <w:tcW w:w="695" w:type="dxa"/>
            <w:shd w:val="clear" w:color="auto" w:fill="auto"/>
          </w:tcPr>
          <w:p w:rsidR="00E2571F" w:rsidRPr="003379E2" w:rsidRDefault="00E2571F" w:rsidP="00E2571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379E2">
              <w:rPr>
                <w:sz w:val="21"/>
                <w:szCs w:val="21"/>
              </w:rPr>
              <w:t>-</w:t>
            </w:r>
          </w:p>
        </w:tc>
        <w:tc>
          <w:tcPr>
            <w:tcW w:w="899" w:type="dxa"/>
            <w:shd w:val="clear" w:color="auto" w:fill="auto"/>
          </w:tcPr>
          <w:p w:rsidR="00E2571F" w:rsidRPr="003379E2" w:rsidRDefault="00E2571F" w:rsidP="00E2571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379E2">
              <w:rPr>
                <w:sz w:val="21"/>
                <w:szCs w:val="21"/>
              </w:rPr>
              <w:t>-</w:t>
            </w:r>
          </w:p>
        </w:tc>
      </w:tr>
    </w:tbl>
    <w:p w:rsidR="00E2571F" w:rsidRPr="00460489" w:rsidRDefault="00460489" w:rsidP="00460489">
      <w:pPr>
        <w:jc w:val="both"/>
        <w:rPr>
          <w:sz w:val="18"/>
        </w:rPr>
      </w:pPr>
      <w:r w:rsidRPr="00460489">
        <w:rPr>
          <w:i/>
          <w:sz w:val="18"/>
        </w:rPr>
        <w:t xml:space="preserve">BCR </w:t>
      </w:r>
      <w:proofErr w:type="gramStart"/>
      <w:r w:rsidRPr="00460489">
        <w:rPr>
          <w:i/>
          <w:sz w:val="18"/>
        </w:rPr>
        <w:t>was used</w:t>
      </w:r>
      <w:proofErr w:type="gramEnd"/>
      <w:r w:rsidRPr="00460489">
        <w:rPr>
          <w:i/>
          <w:sz w:val="18"/>
        </w:rPr>
        <w:t xml:space="preserve"> as end-point. Meth: Methylation. Path.: Pathologic. HR: Hazard ration. CI: Confidence interval.</w:t>
      </w:r>
    </w:p>
    <w:sectPr w:rsidR="00E2571F" w:rsidRPr="0046048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5B0A" w:rsidRDefault="00745B0A" w:rsidP="00745B0A">
      <w:pPr>
        <w:spacing w:after="0" w:line="240" w:lineRule="auto"/>
      </w:pPr>
      <w:r>
        <w:separator/>
      </w:r>
    </w:p>
  </w:endnote>
  <w:endnote w:type="continuationSeparator" w:id="0">
    <w:p w:rsidR="00745B0A" w:rsidRDefault="00745B0A" w:rsidP="00745B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B0A" w:rsidRDefault="00745B0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3199001"/>
      <w:docPartObj>
        <w:docPartGallery w:val="Page Numbers (Bottom of Page)"/>
        <w:docPartUnique/>
      </w:docPartObj>
    </w:sdtPr>
    <w:sdtEndPr/>
    <w:sdtContent>
      <w:p w:rsidR="00745B0A" w:rsidRDefault="00745B0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0489" w:rsidRPr="00460489">
          <w:rPr>
            <w:noProof/>
            <w:lang w:val="da-DK"/>
          </w:rPr>
          <w:t>1</w:t>
        </w:r>
        <w:r>
          <w:fldChar w:fldCharType="end"/>
        </w:r>
      </w:p>
    </w:sdtContent>
  </w:sdt>
  <w:p w:rsidR="00745B0A" w:rsidRDefault="00745B0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B0A" w:rsidRDefault="00745B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5B0A" w:rsidRDefault="00745B0A" w:rsidP="00745B0A">
      <w:pPr>
        <w:spacing w:after="0" w:line="240" w:lineRule="auto"/>
      </w:pPr>
      <w:r>
        <w:separator/>
      </w:r>
    </w:p>
  </w:footnote>
  <w:footnote w:type="continuationSeparator" w:id="0">
    <w:p w:rsidR="00745B0A" w:rsidRDefault="00745B0A" w:rsidP="00745B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B0A" w:rsidRDefault="00745B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B0A" w:rsidRDefault="00745B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B0A" w:rsidRDefault="00745B0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71F"/>
    <w:rsid w:val="00277F6B"/>
    <w:rsid w:val="00460489"/>
    <w:rsid w:val="00745B0A"/>
    <w:rsid w:val="007813BC"/>
    <w:rsid w:val="008249AD"/>
    <w:rsid w:val="00CB6F86"/>
    <w:rsid w:val="00E2571F"/>
    <w:rsid w:val="00E3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35B910-E345-439B-AEB9-22F5B0ACE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571F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2571F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E2571F"/>
    <w:rPr>
      <w:rFonts w:eastAsiaTheme="minorEastAsia"/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E2571F"/>
    <w:pPr>
      <w:spacing w:line="240" w:lineRule="auto"/>
    </w:pPr>
    <w:rPr>
      <w:b/>
      <w:bCs/>
      <w:color w:val="5B9BD5" w:themeColor="accent1"/>
      <w:sz w:val="18"/>
      <w:szCs w:val="18"/>
    </w:rPr>
  </w:style>
  <w:style w:type="table" w:styleId="TableGrid">
    <w:name w:val="Table Grid"/>
    <w:basedOn w:val="TableNormal"/>
    <w:uiPriority w:val="39"/>
    <w:rsid w:val="00E257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1">
    <w:name w:val="Grid Table 5 Dark Accent 1"/>
    <w:basedOn w:val="TableNormal"/>
    <w:uiPriority w:val="50"/>
    <w:rsid w:val="00E2571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styleId="Header">
    <w:name w:val="header"/>
    <w:basedOn w:val="Normal"/>
    <w:link w:val="HeaderChar"/>
    <w:uiPriority w:val="99"/>
    <w:unhideWhenUsed/>
    <w:rsid w:val="00745B0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5B0A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745B0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5B0A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112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Aarhus University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Maibritt Nørgaard</dc:creator>
  <cp:keywords/>
  <dc:description/>
  <cp:lastModifiedBy>Maibritt Nørgaard</cp:lastModifiedBy>
  <cp:revision>6</cp:revision>
  <dcterms:created xsi:type="dcterms:W3CDTF">2019-01-08T19:11:00Z</dcterms:created>
  <dcterms:modified xsi:type="dcterms:W3CDTF">2019-01-09T10:28:00Z</dcterms:modified>
</cp:coreProperties>
</file>