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EA2" w:rsidRPr="00D13C38" w:rsidRDefault="008C3E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S</w:t>
      </w:r>
      <w:r w:rsidR="00B75AC7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="008824F7" w:rsidRPr="00D13C3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249E3">
        <w:rPr>
          <w:rFonts w:ascii="Times New Roman" w:hAnsi="Times New Roman" w:cs="Times New Roman"/>
          <w:b/>
          <w:sz w:val="24"/>
          <w:szCs w:val="24"/>
        </w:rPr>
        <w:t>S</w:t>
      </w:r>
      <w:r w:rsidR="00224A79" w:rsidRPr="00224A79">
        <w:rPr>
          <w:rFonts w:ascii="Times New Roman" w:hAnsi="Times New Roman" w:cs="Times New Roman"/>
          <w:b/>
          <w:sz w:val="24"/>
          <w:szCs w:val="24"/>
        </w:rPr>
        <w:t xml:space="preserve">ignificantly enriched </w:t>
      </w:r>
      <w:r w:rsidR="00224A79">
        <w:rPr>
          <w:rFonts w:ascii="Times New Roman" w:hAnsi="Times New Roman" w:cs="Times New Roman"/>
          <w:b/>
          <w:sz w:val="24"/>
          <w:szCs w:val="24"/>
        </w:rPr>
        <w:t>GO terms</w:t>
      </w:r>
      <w:r w:rsidR="00224A79" w:rsidRPr="00224A79">
        <w:rPr>
          <w:rFonts w:ascii="Times New Roman" w:hAnsi="Times New Roman" w:cs="Times New Roman"/>
          <w:b/>
          <w:sz w:val="24"/>
          <w:szCs w:val="24"/>
        </w:rPr>
        <w:t xml:space="preserve"> in OSCC-GB patients based on 209 genes significantly differentially methylated in their promoter regions</w:t>
      </w:r>
      <w:r w:rsidR="00D249E3">
        <w:rPr>
          <w:rFonts w:ascii="Times New Roman" w:hAnsi="Times New Roman" w:cs="Times New Roman"/>
          <w:b/>
          <w:sz w:val="24"/>
          <w:szCs w:val="24"/>
        </w:rPr>
        <w:t xml:space="preserve"> and related information</w:t>
      </w:r>
      <w:r w:rsidR="00224A79" w:rsidRPr="00224A7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5900" w:type="dxa"/>
        <w:tblInd w:w="-15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568"/>
        <w:gridCol w:w="1582"/>
        <w:gridCol w:w="1922"/>
        <w:gridCol w:w="1722"/>
        <w:gridCol w:w="5106"/>
      </w:tblGrid>
      <w:tr w:rsidR="00F63DA8" w:rsidRPr="00F63DA8" w:rsidTr="00305182">
        <w:trPr>
          <w:trHeight w:val="922"/>
        </w:trPr>
        <w:tc>
          <w:tcPr>
            <w:tcW w:w="556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>GO</w:t>
            </w:r>
            <w:r w:rsidR="0053437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 xml:space="preserve"> </w:t>
            </w:r>
            <w:r w:rsidRPr="008824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>Term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>No. Genes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>% Associated Genes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 xml:space="preserve">Corrected P-Value </w:t>
            </w:r>
          </w:p>
        </w:tc>
        <w:tc>
          <w:tcPr>
            <w:tcW w:w="510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IN"/>
              </w:rPr>
              <w:t>Associated Genes Found</w:t>
            </w:r>
          </w:p>
        </w:tc>
      </w:tr>
      <w:tr w:rsidR="00F63DA8" w:rsidRPr="00F63DA8" w:rsidTr="00305182">
        <w:trPr>
          <w:trHeight w:val="352"/>
        </w:trPr>
        <w:tc>
          <w:tcPr>
            <w:tcW w:w="556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response to prostaglandin E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14.29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0.000</w:t>
            </w:r>
          </w:p>
        </w:tc>
        <w:tc>
          <w:tcPr>
            <w:tcW w:w="510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ADCY6, CCR7, P2RY6, PPARG, TGFBR3</w:t>
            </w:r>
          </w:p>
        </w:tc>
      </w:tr>
      <w:tr w:rsidR="00F63DA8" w:rsidRPr="00F63DA8" w:rsidTr="00305182">
        <w:trPr>
          <w:trHeight w:val="487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negative regulation of dendritic cell apoptotic process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37.50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0.000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CCR7, CXCL12, LILRB1</w:t>
            </w:r>
          </w:p>
        </w:tc>
      </w:tr>
      <w:tr w:rsidR="00F63DA8" w:rsidRPr="00F63DA8" w:rsidTr="00305182">
        <w:trPr>
          <w:trHeight w:val="487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response to fatty acid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7.34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0.001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ADCY6, CCR7, CD36, CHPT1, P2RY6, PDK4, PPARG, TGFBR3</w:t>
            </w:r>
          </w:p>
        </w:tc>
      </w:tr>
      <w:tr w:rsidR="00F63DA8" w:rsidRPr="00F63DA8" w:rsidTr="00305182">
        <w:trPr>
          <w:trHeight w:val="352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cellular response to fatty acid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6.94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0.006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ADCY6, CHPT1, P2RY6, PDK4, PPARG</w:t>
            </w:r>
          </w:p>
        </w:tc>
      </w:tr>
      <w:tr w:rsidR="00F63DA8" w:rsidRPr="00F63DA8" w:rsidTr="00305182">
        <w:trPr>
          <w:trHeight w:val="487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regulation of leukocyte apoptotic process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0.008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CCR7, CD274, CXCL12, LILRB1, PCYT1A, PIK3CD</w:t>
            </w:r>
          </w:p>
        </w:tc>
      </w:tr>
      <w:tr w:rsidR="00F63DA8" w:rsidRPr="00F63DA8" w:rsidTr="00305182">
        <w:trPr>
          <w:trHeight w:val="352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response to caffeine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11.54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0.009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DNMT3B, PPARG, RYR2</w:t>
            </w:r>
          </w:p>
        </w:tc>
      </w:tr>
      <w:tr w:rsidR="00F63DA8" w:rsidRPr="00F63DA8" w:rsidTr="00305182">
        <w:trPr>
          <w:trHeight w:val="352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cellular response to prostaglandin E stimulus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11.54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0.009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ADCY6, P2RY6, PPARG</w:t>
            </w:r>
          </w:p>
        </w:tc>
      </w:tr>
      <w:tr w:rsidR="00F63DA8" w:rsidRPr="00F63DA8" w:rsidTr="00305182">
        <w:trPr>
          <w:trHeight w:val="600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 xml:space="preserve">negative regulation of </w:t>
            </w:r>
            <w:proofErr w:type="spellStart"/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tumor</w:t>
            </w:r>
            <w:proofErr w:type="spellEnd"/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 xml:space="preserve"> necrosis factor superfamily cytokine production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6.15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0.016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CD274, CD34, HAVCR2, LILRB1</w:t>
            </w:r>
          </w:p>
        </w:tc>
      </w:tr>
      <w:tr w:rsidR="00F63DA8" w:rsidRPr="00F63DA8" w:rsidTr="00305182">
        <w:trPr>
          <w:trHeight w:val="352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 xml:space="preserve">chemokine-mediated </w:t>
            </w:r>
            <w:proofErr w:type="spellStart"/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signaling</w:t>
            </w:r>
            <w:proofErr w:type="spellEnd"/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 xml:space="preserve"> pathway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4.59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0.017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CCL24, CCR7, CCRL2, CXCL12, OSR1</w:t>
            </w:r>
          </w:p>
        </w:tc>
      </w:tr>
      <w:tr w:rsidR="00F63DA8" w:rsidRPr="00F63DA8" w:rsidTr="00305182">
        <w:trPr>
          <w:trHeight w:val="352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 xml:space="preserve">T cell </w:t>
            </w:r>
            <w:proofErr w:type="spellStart"/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costimulation</w:t>
            </w:r>
            <w:proofErr w:type="spellEnd"/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5.41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0.019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CCR7, CD274, CD80, LCK</w:t>
            </w:r>
          </w:p>
        </w:tc>
      </w:tr>
      <w:tr w:rsidR="00F63DA8" w:rsidRPr="00F63DA8" w:rsidTr="00305182">
        <w:trPr>
          <w:trHeight w:val="487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regulation of macrophage derived foam cell differentiation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6.98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0.023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CD36, PITX1, PPARG</w:t>
            </w:r>
          </w:p>
        </w:tc>
      </w:tr>
      <w:tr w:rsidR="00F63DA8" w:rsidRPr="00F63DA8" w:rsidTr="00305182">
        <w:trPr>
          <w:trHeight w:val="352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endodermal cell differentiation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6.00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0.025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COL8A1, LAMA3, SOX17</w:t>
            </w:r>
          </w:p>
        </w:tc>
      </w:tr>
      <w:tr w:rsidR="00F63DA8" w:rsidRPr="00F63DA8" w:rsidTr="00305182">
        <w:trPr>
          <w:trHeight w:val="352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 xml:space="preserve">embryonic </w:t>
            </w:r>
            <w:proofErr w:type="spellStart"/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hindlimb</w:t>
            </w:r>
            <w:proofErr w:type="spellEnd"/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 xml:space="preserve"> morphogenesis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6.52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0.025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OSR1, PITX1, ZBTB16</w:t>
            </w:r>
          </w:p>
        </w:tc>
      </w:tr>
      <w:tr w:rsidR="00F63DA8" w:rsidRPr="00F63DA8" w:rsidTr="00305182">
        <w:trPr>
          <w:trHeight w:val="352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monocyte differentiation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6.12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0.025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GPR68, IL34, PPARG</w:t>
            </w:r>
          </w:p>
        </w:tc>
      </w:tr>
      <w:tr w:rsidR="00F63DA8" w:rsidRPr="00F63DA8" w:rsidTr="00305182">
        <w:trPr>
          <w:trHeight w:val="487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positive regulation of striated muscle tissue development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4.55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0.026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AKAP6, CDON, SOX17, TGFBR3</w:t>
            </w:r>
          </w:p>
        </w:tc>
      </w:tr>
      <w:tr w:rsidR="00F63DA8" w:rsidRPr="00F63DA8" w:rsidTr="00305182">
        <w:trPr>
          <w:trHeight w:val="352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lastRenderedPageBreak/>
              <w:t>negative regulation of G0 to G1 transition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5.17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0.030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MAGI2, PHC1, RRM2</w:t>
            </w:r>
          </w:p>
        </w:tc>
      </w:tr>
      <w:tr w:rsidR="00F63DA8" w:rsidRPr="00F63DA8" w:rsidTr="00305182">
        <w:trPr>
          <w:trHeight w:val="352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 xml:space="preserve">type I interferon </w:t>
            </w:r>
            <w:proofErr w:type="spellStart"/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signaling</w:t>
            </w:r>
            <w:proofErr w:type="spellEnd"/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 xml:space="preserve"> pathway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4.00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0.030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BST2, IFITM1, MX2, OAS2</w:t>
            </w:r>
          </w:p>
        </w:tc>
      </w:tr>
      <w:tr w:rsidR="00F63DA8" w:rsidRPr="00F63DA8" w:rsidTr="00305182">
        <w:trPr>
          <w:trHeight w:val="352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 xml:space="preserve">regulation of </w:t>
            </w:r>
            <w:proofErr w:type="spellStart"/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filopodium</w:t>
            </w:r>
            <w:proofErr w:type="spellEnd"/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 xml:space="preserve"> assembly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5.36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0.031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CCR7, PALM, TRPM2</w:t>
            </w:r>
          </w:p>
        </w:tc>
      </w:tr>
      <w:tr w:rsidR="00F63DA8" w:rsidRPr="00F63DA8" w:rsidTr="00305182">
        <w:trPr>
          <w:trHeight w:val="352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interleukin-1 beta secretion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4.92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0.032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AIM2, CCR7, CD36</w:t>
            </w:r>
          </w:p>
        </w:tc>
      </w:tr>
      <w:tr w:rsidR="00F63DA8" w:rsidRPr="00F63DA8" w:rsidTr="00305182">
        <w:trPr>
          <w:trHeight w:val="352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regulation of interleukin-12 production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4.55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0.037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CCR7, CD36, LILRB1</w:t>
            </w:r>
          </w:p>
        </w:tc>
      </w:tr>
      <w:tr w:rsidR="00F63DA8" w:rsidRPr="00F63DA8" w:rsidTr="00305182">
        <w:trPr>
          <w:trHeight w:val="352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regulation of interleukin-10 production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4.29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0.041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CD274, CD34, LILRB1</w:t>
            </w:r>
          </w:p>
        </w:tc>
      </w:tr>
      <w:tr w:rsidR="00F63DA8" w:rsidRPr="00F63DA8" w:rsidTr="00305182">
        <w:trPr>
          <w:trHeight w:val="352"/>
        </w:trPr>
        <w:tc>
          <w:tcPr>
            <w:tcW w:w="556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natural killer cell mediated cytotoxicity</w:t>
            </w:r>
          </w:p>
        </w:tc>
        <w:tc>
          <w:tcPr>
            <w:tcW w:w="158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92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4.29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IN"/>
              </w:rPr>
              <w:t>0.041</w:t>
            </w:r>
          </w:p>
        </w:tc>
        <w:tc>
          <w:tcPr>
            <w:tcW w:w="510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3DA8" w:rsidRPr="008824F7" w:rsidRDefault="00F63DA8" w:rsidP="00F63DA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N"/>
              </w:rPr>
            </w:pPr>
            <w:r w:rsidRPr="008824F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  <w:lang w:eastAsia="en-IN"/>
              </w:rPr>
              <w:t>GZMB, HAVCR2, LILRB1</w:t>
            </w:r>
          </w:p>
        </w:tc>
      </w:tr>
    </w:tbl>
    <w:p w:rsidR="00C6643F" w:rsidRDefault="00B75AC7"/>
    <w:sectPr w:rsidR="00C6643F" w:rsidSect="00305182">
      <w:pgSz w:w="16838" w:h="11906" w:orient="landscape"/>
      <w:pgMar w:top="1440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DA8"/>
    <w:rsid w:val="001133AE"/>
    <w:rsid w:val="00224A79"/>
    <w:rsid w:val="00305182"/>
    <w:rsid w:val="003300F4"/>
    <w:rsid w:val="0053437F"/>
    <w:rsid w:val="006940AF"/>
    <w:rsid w:val="008824F7"/>
    <w:rsid w:val="008C3EBE"/>
    <w:rsid w:val="00A63812"/>
    <w:rsid w:val="00B75AC7"/>
    <w:rsid w:val="00C31447"/>
    <w:rsid w:val="00D13C38"/>
    <w:rsid w:val="00D249E3"/>
    <w:rsid w:val="00D94EA2"/>
    <w:rsid w:val="00EB31DC"/>
    <w:rsid w:val="00F6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6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Sahana</dc:creator>
  <cp:keywords/>
  <dc:description/>
  <cp:lastModifiedBy>PPM</cp:lastModifiedBy>
  <cp:revision>15</cp:revision>
  <dcterms:created xsi:type="dcterms:W3CDTF">2019-03-07T07:32:00Z</dcterms:created>
  <dcterms:modified xsi:type="dcterms:W3CDTF">2019-11-13T19:14:00Z</dcterms:modified>
</cp:coreProperties>
</file>