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274C" w:rsidRDefault="00C1274C"/>
    <w:p w:rsidR="00C1274C" w:rsidRPr="001E4900" w:rsidRDefault="00011292" w:rsidP="00C1274C">
      <w:r w:rsidRPr="001E4900">
        <w:rPr>
          <w:noProof/>
          <w:lang w:val="en-US"/>
        </w:rPr>
        <w:drawing>
          <wp:inline distT="0" distB="0" distL="0" distR="0" wp14:anchorId="0601606F" wp14:editId="7DDD313A">
            <wp:extent cx="5467350" cy="4250178"/>
            <wp:effectExtent l="0" t="0" r="0" b="0"/>
            <wp:docPr id="6" name="Picture 6" descr="E:\review plots\plo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eview plots\plot2.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71150" cy="4253132"/>
                    </a:xfrm>
                    <a:prstGeom prst="rect">
                      <a:avLst/>
                    </a:prstGeom>
                    <a:noFill/>
                    <a:ln>
                      <a:noFill/>
                    </a:ln>
                  </pic:spPr>
                </pic:pic>
              </a:graphicData>
            </a:graphic>
          </wp:inline>
        </w:drawing>
      </w:r>
    </w:p>
    <w:p w:rsidR="00C1274C" w:rsidRPr="001E4900" w:rsidRDefault="00C1274C" w:rsidP="00C1274C">
      <w:pPr>
        <w:tabs>
          <w:tab w:val="left" w:pos="225"/>
        </w:tabs>
        <w:jc w:val="both"/>
        <w:rPr>
          <w:rFonts w:ascii="Times New Roman" w:hAnsi="Times New Roman" w:cs="Times New Roman"/>
          <w:sz w:val="24"/>
          <w:szCs w:val="24"/>
        </w:rPr>
      </w:pPr>
      <w:r w:rsidRPr="00C1274C">
        <w:rPr>
          <w:rFonts w:ascii="Times New Roman" w:hAnsi="Times New Roman" w:cs="Times New Roman"/>
          <w:b/>
          <w:sz w:val="24"/>
          <w:szCs w:val="24"/>
        </w:rPr>
        <w:t xml:space="preserve">Figure S1: </w:t>
      </w:r>
      <w:r w:rsidRPr="00C1274C">
        <w:rPr>
          <w:rFonts w:ascii="Times New Roman" w:hAnsi="Times New Roman" w:cs="Times New Roman"/>
          <w:sz w:val="24"/>
          <w:szCs w:val="24"/>
        </w:rPr>
        <w:t>Scatter diagram showing the relationship of average β values of the DMPs found in the present study with those in the TCGA study, irrespective of whether these probes were also significantly differentially methylated in the TCGA study.  Each point on the scatter diagram indicates for a DMP of the present study the average β value over the 44 OSCC-GB patients included in the validation subset and, for the TCGA study, averaged over the 31 OSCC-GB patients.</w:t>
      </w:r>
      <w:r w:rsidRPr="001E4900">
        <w:rPr>
          <w:rFonts w:ascii="Times New Roman" w:hAnsi="Times New Roman" w:cs="Times New Roman"/>
          <w:sz w:val="24"/>
          <w:szCs w:val="24"/>
        </w:rPr>
        <w:t xml:space="preserve"> </w:t>
      </w:r>
    </w:p>
    <w:p w:rsidR="00C1274C" w:rsidRPr="001E4900" w:rsidRDefault="00C1274C" w:rsidP="00C1274C">
      <w:pPr>
        <w:rPr>
          <w:rFonts w:ascii="Times New Roman" w:hAnsi="Times New Roman" w:cs="Times New Roman"/>
          <w:b/>
          <w:bCs/>
          <w:sz w:val="36"/>
          <w:szCs w:val="36"/>
        </w:rPr>
      </w:pPr>
    </w:p>
    <w:p w:rsidR="00C1274C" w:rsidRDefault="00C1274C" w:rsidP="00C1274C">
      <w:pPr>
        <w:tabs>
          <w:tab w:val="left" w:pos="5670"/>
        </w:tabs>
        <w:rPr>
          <w:rFonts w:ascii="Times New Roman" w:hAnsi="Times New Roman" w:cs="Times New Roman"/>
          <w:b/>
          <w:bCs/>
          <w:noProof/>
          <w:sz w:val="36"/>
          <w:szCs w:val="36"/>
          <w:lang w:eastAsia="en-IN"/>
        </w:rPr>
      </w:pPr>
    </w:p>
    <w:p w:rsidR="0054325E" w:rsidRDefault="0054325E" w:rsidP="00C1274C">
      <w:pPr>
        <w:tabs>
          <w:tab w:val="left" w:pos="5670"/>
        </w:tabs>
        <w:rPr>
          <w:rFonts w:ascii="Times New Roman" w:hAnsi="Times New Roman" w:cs="Times New Roman"/>
          <w:b/>
          <w:bCs/>
          <w:noProof/>
          <w:sz w:val="36"/>
          <w:szCs w:val="36"/>
          <w:lang w:eastAsia="en-IN"/>
        </w:rPr>
      </w:pPr>
    </w:p>
    <w:p w:rsidR="0054325E" w:rsidRDefault="004A4C68" w:rsidP="00C1274C">
      <w:pPr>
        <w:tabs>
          <w:tab w:val="left" w:pos="5670"/>
        </w:tabs>
        <w:rPr>
          <w:rFonts w:ascii="Times New Roman" w:hAnsi="Times New Roman" w:cs="Times New Roman"/>
          <w:b/>
          <w:bCs/>
          <w:noProof/>
          <w:sz w:val="36"/>
          <w:szCs w:val="36"/>
          <w:lang w:eastAsia="en-IN"/>
        </w:rPr>
      </w:pPr>
      <w:r>
        <w:rPr>
          <w:rFonts w:ascii="Times New Roman" w:hAnsi="Times New Roman" w:cs="Times New Roman"/>
          <w:b/>
          <w:bCs/>
          <w:noProof/>
          <w:sz w:val="36"/>
          <w:szCs w:val="36"/>
          <w:lang w:val="en-US"/>
        </w:rPr>
        <w:drawing>
          <wp:inline distT="0" distB="0" distL="0" distR="0">
            <wp:extent cx="8858250" cy="4432300"/>
            <wp:effectExtent l="0" t="0" r="0" b="6350"/>
            <wp:docPr id="4" name="Picture 4" descr="C:\Users\nibmg_documentary\Desktop\CE_proof\supplementary figur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ibmg_documentary\Desktop\CE_proof\supplementary figure 2.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858250" cy="4432300"/>
                    </a:xfrm>
                    <a:prstGeom prst="rect">
                      <a:avLst/>
                    </a:prstGeom>
                    <a:noFill/>
                    <a:ln>
                      <a:noFill/>
                    </a:ln>
                  </pic:spPr>
                </pic:pic>
              </a:graphicData>
            </a:graphic>
          </wp:inline>
        </w:drawing>
      </w:r>
    </w:p>
    <w:p w:rsidR="004F6B9F" w:rsidRPr="004F6B9F" w:rsidRDefault="004F6B9F" w:rsidP="004F6B9F">
      <w:pPr>
        <w:jc w:val="both"/>
        <w:rPr>
          <w:rFonts w:ascii="Times New Roman" w:hAnsi="Times New Roman" w:cs="Times New Roman"/>
          <w:sz w:val="24"/>
          <w:szCs w:val="24"/>
        </w:rPr>
      </w:pPr>
      <w:bookmarkStart w:id="0" w:name="_GoBack"/>
      <w:bookmarkEnd w:id="0"/>
      <w:r>
        <w:rPr>
          <w:rFonts w:ascii="Times New Roman" w:hAnsi="Times New Roman" w:cs="Times New Roman"/>
          <w:b/>
          <w:sz w:val="24"/>
          <w:szCs w:val="24"/>
        </w:rPr>
        <w:t>Figure S2</w:t>
      </w:r>
      <w:r w:rsidRPr="00233B39">
        <w:rPr>
          <w:rFonts w:ascii="Times New Roman" w:hAnsi="Times New Roman" w:cs="Times New Roman"/>
          <w:b/>
          <w:sz w:val="24"/>
          <w:szCs w:val="24"/>
        </w:rPr>
        <w:t xml:space="preserve">: </w:t>
      </w:r>
      <w:r w:rsidRPr="006416B9">
        <w:rPr>
          <w:rFonts w:ascii="Times New Roman" w:hAnsi="Times New Roman" w:cs="Times New Roman"/>
          <w:sz w:val="24"/>
          <w:szCs w:val="24"/>
        </w:rPr>
        <w:t xml:space="preserve">Integrated unsupervised hierarchical clustering and </w:t>
      </w:r>
      <w:proofErr w:type="spellStart"/>
      <w:r w:rsidRPr="006416B9">
        <w:rPr>
          <w:rFonts w:ascii="Times New Roman" w:hAnsi="Times New Roman" w:cs="Times New Roman"/>
          <w:sz w:val="24"/>
          <w:szCs w:val="24"/>
        </w:rPr>
        <w:t>heatmap</w:t>
      </w:r>
      <w:proofErr w:type="spellEnd"/>
      <w:r w:rsidRPr="006416B9">
        <w:rPr>
          <w:rFonts w:ascii="Times New Roman" w:hAnsi="Times New Roman" w:cs="Times New Roman"/>
          <w:sz w:val="24"/>
          <w:szCs w:val="24"/>
        </w:rPr>
        <w:t xml:space="preserve"> using quantitative methylation level of 3741 DMPs mapped to gene promoter from (A) 44 OSCC-GB patients included in this study and (B) 31 OSCC-GB patients included in TCGA study.</w:t>
      </w:r>
      <w:r w:rsidRPr="00233B39">
        <w:rPr>
          <w:rFonts w:ascii="Times New Roman" w:hAnsi="Times New Roman" w:cs="Times New Roman"/>
          <w:b/>
          <w:sz w:val="24"/>
          <w:szCs w:val="24"/>
        </w:rPr>
        <w:t xml:space="preserve"> </w:t>
      </w:r>
      <w:r>
        <w:rPr>
          <w:rFonts w:ascii="Times New Roman" w:hAnsi="Times New Roman" w:cs="Times New Roman"/>
          <w:sz w:val="24"/>
          <w:szCs w:val="24"/>
        </w:rPr>
        <w:t>C</w:t>
      </w:r>
      <w:r w:rsidRPr="00233B39">
        <w:rPr>
          <w:rFonts w:ascii="Times New Roman" w:hAnsi="Times New Roman" w:cs="Times New Roman"/>
          <w:sz w:val="24"/>
          <w:szCs w:val="24"/>
        </w:rPr>
        <w:t>orresponding clusters</w:t>
      </w:r>
      <w:r>
        <w:rPr>
          <w:rFonts w:ascii="Times New Roman" w:hAnsi="Times New Roman" w:cs="Times New Roman"/>
          <w:sz w:val="24"/>
          <w:szCs w:val="24"/>
        </w:rPr>
        <w:t xml:space="preserve"> obtained from two </w:t>
      </w:r>
      <w:r w:rsidRPr="00233B39">
        <w:rPr>
          <w:rFonts w:ascii="Times New Roman" w:hAnsi="Times New Roman" w:cs="Times New Roman"/>
          <w:sz w:val="24"/>
          <w:szCs w:val="24"/>
        </w:rPr>
        <w:t xml:space="preserve">sets </w:t>
      </w:r>
      <w:r>
        <w:rPr>
          <w:rFonts w:ascii="Times New Roman" w:hAnsi="Times New Roman" w:cs="Times New Roman"/>
          <w:sz w:val="24"/>
          <w:szCs w:val="24"/>
        </w:rPr>
        <w:t xml:space="preserve">of patients </w:t>
      </w:r>
      <w:r w:rsidRPr="00233B39">
        <w:rPr>
          <w:rFonts w:ascii="Times New Roman" w:hAnsi="Times New Roman" w:cs="Times New Roman"/>
          <w:sz w:val="24"/>
          <w:szCs w:val="24"/>
        </w:rPr>
        <w:t>showed similar methylation pattern and phenotypic features.</w:t>
      </w:r>
      <w:r>
        <w:rPr>
          <w:rFonts w:ascii="Times New Roman" w:hAnsi="Times New Roman" w:cs="Times New Roman"/>
          <w:sz w:val="24"/>
          <w:szCs w:val="24"/>
        </w:rPr>
        <w:t xml:space="preserve"> [White box in top panels of (A) and (B) indicates unavailability of the respective clinical information]</w:t>
      </w:r>
    </w:p>
    <w:sectPr w:rsidR="004F6B9F" w:rsidRPr="004F6B9F" w:rsidSect="004F6B9F">
      <w:pgSz w:w="16838" w:h="11906" w:orient="landscape"/>
      <w:pgMar w:top="849"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74C"/>
    <w:rsid w:val="00011292"/>
    <w:rsid w:val="00013C42"/>
    <w:rsid w:val="00240200"/>
    <w:rsid w:val="002B5180"/>
    <w:rsid w:val="004A4C68"/>
    <w:rsid w:val="004F6B9F"/>
    <w:rsid w:val="0054325E"/>
    <w:rsid w:val="006E200E"/>
    <w:rsid w:val="00C1274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274C"/>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27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7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274C"/>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27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7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tif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Pages>
  <Words>141</Words>
  <Characters>810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PPM</dc:creator>
  <cp:lastModifiedBy>Administrator</cp:lastModifiedBy>
  <cp:revision>5</cp:revision>
  <dcterms:created xsi:type="dcterms:W3CDTF">2019-11-13T11:54:00Z</dcterms:created>
  <dcterms:modified xsi:type="dcterms:W3CDTF">2019-11-27T10:10:00Z</dcterms:modified>
</cp:coreProperties>
</file>