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00C6" w14:textId="77777777" w:rsidR="003A4113" w:rsidRPr="00126D0C" w:rsidRDefault="003A4113" w:rsidP="003A4113">
      <w:pPr>
        <w:rPr>
          <w:rFonts w:ascii="Arial" w:hAnsi="Arial" w:cs="Arial"/>
        </w:rPr>
      </w:pPr>
      <w:r w:rsidRPr="00126D0C">
        <w:rPr>
          <w:rFonts w:ascii="Arial" w:hAnsi="Arial" w:cs="Arial"/>
          <w:noProof/>
          <w:lang w:eastAsia="zh-CN"/>
        </w:rPr>
        <w:drawing>
          <wp:inline distT="0" distB="0" distL="0" distR="0" wp14:anchorId="559FFA16" wp14:editId="7549F0A3">
            <wp:extent cx="5943600" cy="4410075"/>
            <wp:effectExtent l="0" t="0" r="0" b="9525"/>
            <wp:docPr id="10" name="Picture 10" descr="H:\CTCF\Manuscript Figures\Tentative Final Figures\CobraSuppFigure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CTCF\Manuscript Figures\Tentative Final Figures\CobraSuppFigure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1" b="40072"/>
                    <a:stretch/>
                  </pic:blipFill>
                  <pic:spPr bwMode="auto">
                    <a:xfrm>
                      <a:off x="0" y="0"/>
                      <a:ext cx="59436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D9D39" w14:textId="77777777" w:rsidR="0085227F" w:rsidRPr="0085227F" w:rsidRDefault="0085227F" w:rsidP="0085227F">
      <w:pPr>
        <w:spacing w:after="200" w:line="276" w:lineRule="auto"/>
        <w:rPr>
          <w:rFonts w:ascii="Arial" w:hAnsi="Arial" w:cs="Arial"/>
        </w:rPr>
      </w:pPr>
      <w:r w:rsidRPr="0085227F">
        <w:rPr>
          <w:rFonts w:ascii="Arial" w:hAnsi="Arial" w:cs="Arial"/>
          <w:b/>
        </w:rPr>
        <w:t xml:space="preserve">Fig. S1.  Combined Bisulfite Restriction Analysis (COBRA) and </w:t>
      </w:r>
      <w:proofErr w:type="spellStart"/>
      <w:r w:rsidRPr="0085227F">
        <w:rPr>
          <w:rFonts w:ascii="Arial" w:hAnsi="Arial" w:cs="Arial"/>
          <w:b/>
        </w:rPr>
        <w:t>MeDIP</w:t>
      </w:r>
      <w:proofErr w:type="spellEnd"/>
      <w:r w:rsidRPr="0085227F">
        <w:rPr>
          <w:rFonts w:ascii="Arial" w:hAnsi="Arial" w:cs="Arial"/>
          <w:b/>
        </w:rPr>
        <w:t xml:space="preserve">-qPCR Validation of Six Differentially Methylated Identified Probes </w:t>
      </w:r>
      <w:r w:rsidRPr="0085227F">
        <w:rPr>
          <w:rFonts w:ascii="Arial" w:hAnsi="Arial" w:cs="Arial"/>
        </w:rPr>
        <w:t xml:space="preserve">Two different methods were used to validate probes identified by </w:t>
      </w:r>
      <w:proofErr w:type="spellStart"/>
      <w:r w:rsidRPr="0085227F">
        <w:rPr>
          <w:rFonts w:ascii="Arial" w:hAnsi="Arial" w:cs="Arial"/>
        </w:rPr>
        <w:t>MeDIP</w:t>
      </w:r>
      <w:proofErr w:type="spellEnd"/>
      <w:r w:rsidRPr="0085227F">
        <w:rPr>
          <w:rFonts w:ascii="Arial" w:hAnsi="Arial" w:cs="Arial"/>
        </w:rPr>
        <w:t xml:space="preserve">-chip analysis in biological replicates after </w:t>
      </w:r>
      <w:proofErr w:type="gramStart"/>
      <w:r w:rsidRPr="0085227F">
        <w:rPr>
          <w:rFonts w:ascii="Arial" w:hAnsi="Arial" w:cs="Arial"/>
        </w:rPr>
        <w:t>5 day</w:t>
      </w:r>
      <w:proofErr w:type="gramEnd"/>
      <w:r w:rsidRPr="0085227F">
        <w:rPr>
          <w:rFonts w:ascii="Arial" w:hAnsi="Arial" w:cs="Arial"/>
        </w:rPr>
        <w:t xml:space="preserve"> </w:t>
      </w:r>
      <w:proofErr w:type="spellStart"/>
      <w:r w:rsidRPr="0085227F">
        <w:rPr>
          <w:rFonts w:ascii="Arial" w:hAnsi="Arial" w:cs="Arial"/>
        </w:rPr>
        <w:t>shRNA</w:t>
      </w:r>
      <w:proofErr w:type="spellEnd"/>
      <w:r w:rsidRPr="0085227F">
        <w:rPr>
          <w:rFonts w:ascii="Arial" w:hAnsi="Arial" w:cs="Arial"/>
        </w:rPr>
        <w:t xml:space="preserve"> induction.  Detailed information of array probes (Table S2), COBRA characteristics (Table S3), and </w:t>
      </w:r>
      <w:proofErr w:type="spellStart"/>
      <w:r w:rsidRPr="0085227F">
        <w:rPr>
          <w:rFonts w:ascii="Arial" w:hAnsi="Arial" w:cs="Arial"/>
        </w:rPr>
        <w:t>MeDIP</w:t>
      </w:r>
      <w:proofErr w:type="spellEnd"/>
      <w:r w:rsidRPr="0085227F">
        <w:rPr>
          <w:rFonts w:ascii="Arial" w:hAnsi="Arial" w:cs="Arial"/>
        </w:rPr>
        <w:t xml:space="preserve">-chip vs. </w:t>
      </w:r>
      <w:proofErr w:type="spellStart"/>
      <w:r w:rsidRPr="0085227F">
        <w:rPr>
          <w:rFonts w:ascii="Arial" w:hAnsi="Arial" w:cs="Arial"/>
        </w:rPr>
        <w:t>MeDIP</w:t>
      </w:r>
      <w:proofErr w:type="spellEnd"/>
      <w:r w:rsidRPr="0085227F">
        <w:rPr>
          <w:rFonts w:ascii="Arial" w:hAnsi="Arial" w:cs="Arial"/>
        </w:rPr>
        <w:t xml:space="preserve">-qPCR comparisons (Table S4) </w:t>
      </w:r>
      <w:proofErr w:type="gramStart"/>
      <w:r w:rsidRPr="0085227F">
        <w:rPr>
          <w:rFonts w:ascii="Arial" w:hAnsi="Arial" w:cs="Arial"/>
        </w:rPr>
        <w:t>are provided</w:t>
      </w:r>
      <w:proofErr w:type="gramEnd"/>
      <w:r w:rsidRPr="0085227F">
        <w:rPr>
          <w:rFonts w:ascii="Arial" w:hAnsi="Arial" w:cs="Arial"/>
        </w:rPr>
        <w:t xml:space="preserve">. We show that methylation levels in the original DNA sample </w:t>
      </w:r>
      <w:proofErr w:type="gramStart"/>
      <w:r w:rsidRPr="0085227F">
        <w:rPr>
          <w:rFonts w:ascii="Arial" w:hAnsi="Arial" w:cs="Arial"/>
        </w:rPr>
        <w:t>are represented</w:t>
      </w:r>
      <w:proofErr w:type="gramEnd"/>
      <w:r w:rsidRPr="0085227F">
        <w:rPr>
          <w:rFonts w:ascii="Arial" w:hAnsi="Arial" w:cs="Arial"/>
        </w:rPr>
        <w:t xml:space="preserve"> by the relative amounts of digested and undigested PCR product in a linearly quantitative fashion. </w:t>
      </w:r>
      <w:proofErr w:type="spellStart"/>
      <w:r w:rsidRPr="0085227F">
        <w:rPr>
          <w:rFonts w:ascii="Arial" w:hAnsi="Arial" w:cs="Arial"/>
        </w:rPr>
        <w:t>MeDIP</w:t>
      </w:r>
      <w:proofErr w:type="spellEnd"/>
      <w:r w:rsidRPr="0085227F">
        <w:rPr>
          <w:rFonts w:ascii="Arial" w:hAnsi="Arial" w:cs="Arial"/>
        </w:rPr>
        <w:t xml:space="preserve">-qPCR results are presented as </w:t>
      </w:r>
      <w:proofErr w:type="spellStart"/>
      <w:r w:rsidRPr="0085227F">
        <w:rPr>
          <w:rFonts w:ascii="Arial" w:hAnsi="Arial" w:cs="Arial"/>
        </w:rPr>
        <w:t>mean</w:t>
      </w:r>
      <w:r w:rsidRPr="0085227F">
        <w:rPr>
          <w:rFonts w:ascii="Arial" w:hAnsi="Arial" w:cs="Arial"/>
          <w:u w:val="single"/>
        </w:rPr>
        <w:t>+</w:t>
      </w:r>
      <w:r w:rsidRPr="0085227F">
        <w:rPr>
          <w:rFonts w:ascii="Arial" w:hAnsi="Arial" w:cs="Arial"/>
        </w:rPr>
        <w:t>SD</w:t>
      </w:r>
      <w:proofErr w:type="spellEnd"/>
      <w:r w:rsidRPr="0085227F">
        <w:rPr>
          <w:rFonts w:ascii="Arial" w:hAnsi="Arial" w:cs="Arial"/>
        </w:rPr>
        <w:t xml:space="preserve"> of technical triplicates (**</w:t>
      </w:r>
      <w:r w:rsidRPr="0085227F">
        <w:rPr>
          <w:rFonts w:ascii="Arial" w:hAnsi="Arial" w:cs="Arial"/>
          <w:i/>
        </w:rPr>
        <w:t>P</w:t>
      </w:r>
      <w:r w:rsidRPr="0085227F">
        <w:rPr>
          <w:rFonts w:ascii="Arial" w:hAnsi="Arial" w:cs="Arial"/>
        </w:rPr>
        <w:t>&lt;0.01, *</w:t>
      </w:r>
      <w:r w:rsidRPr="0085227F">
        <w:rPr>
          <w:rFonts w:ascii="Arial" w:hAnsi="Arial" w:cs="Arial"/>
          <w:i/>
        </w:rPr>
        <w:t>P</w:t>
      </w:r>
      <w:r w:rsidRPr="0085227F">
        <w:rPr>
          <w:rFonts w:ascii="Arial" w:hAnsi="Arial" w:cs="Arial"/>
        </w:rPr>
        <w:t>&lt;0.05).  Arrows denote uncut bands. (</w:t>
      </w:r>
      <w:r w:rsidRPr="0085227F">
        <w:rPr>
          <w:rFonts w:ascii="Arial" w:hAnsi="Arial" w:cs="Arial"/>
          <w:i/>
        </w:rPr>
        <w:t>A</w:t>
      </w:r>
      <w:r w:rsidRPr="0085227F">
        <w:rPr>
          <w:rFonts w:ascii="Arial" w:hAnsi="Arial" w:cs="Arial"/>
        </w:rPr>
        <w:t xml:space="preserve">) COBRA using </w:t>
      </w:r>
      <w:proofErr w:type="spellStart"/>
      <w:r w:rsidRPr="0085227F">
        <w:rPr>
          <w:rFonts w:ascii="Arial" w:hAnsi="Arial" w:cs="Arial"/>
          <w:i/>
        </w:rPr>
        <w:t>TaqI</w:t>
      </w:r>
      <w:proofErr w:type="spellEnd"/>
      <w:r w:rsidRPr="0085227F">
        <w:rPr>
          <w:rFonts w:ascii="Arial" w:hAnsi="Arial" w:cs="Arial"/>
        </w:rPr>
        <w:t xml:space="preserve"> (left) and </w:t>
      </w:r>
      <w:proofErr w:type="spellStart"/>
      <w:r w:rsidRPr="0085227F">
        <w:rPr>
          <w:rFonts w:ascii="Arial" w:hAnsi="Arial" w:cs="Arial"/>
        </w:rPr>
        <w:t>MeDIP</w:t>
      </w:r>
      <w:proofErr w:type="spellEnd"/>
      <w:r w:rsidRPr="0085227F">
        <w:rPr>
          <w:rFonts w:ascii="Arial" w:hAnsi="Arial" w:cs="Arial"/>
        </w:rPr>
        <w:t xml:space="preserve">-qPCR (right) of </w:t>
      </w:r>
      <w:proofErr w:type="spellStart"/>
      <w:r w:rsidRPr="0085227F">
        <w:rPr>
          <w:rFonts w:ascii="Arial" w:hAnsi="Arial" w:cs="Arial"/>
        </w:rPr>
        <w:t>Cytoscan</w:t>
      </w:r>
      <w:proofErr w:type="spellEnd"/>
      <w:r w:rsidRPr="0085227F">
        <w:rPr>
          <w:rFonts w:ascii="Arial" w:hAnsi="Arial" w:cs="Arial"/>
        </w:rPr>
        <w:t xml:space="preserve"> HD probe C-4QPFF region. (</w:t>
      </w:r>
      <w:r w:rsidRPr="0085227F">
        <w:rPr>
          <w:rFonts w:ascii="Arial" w:hAnsi="Arial" w:cs="Arial"/>
          <w:i/>
        </w:rPr>
        <w:t>B</w:t>
      </w:r>
      <w:r w:rsidRPr="0085227F">
        <w:rPr>
          <w:rFonts w:ascii="Arial" w:hAnsi="Arial" w:cs="Arial"/>
        </w:rPr>
        <w:t xml:space="preserve">) COBRA using </w:t>
      </w:r>
      <w:proofErr w:type="spellStart"/>
      <w:r w:rsidRPr="0085227F">
        <w:rPr>
          <w:rFonts w:ascii="Arial" w:hAnsi="Arial" w:cs="Arial"/>
          <w:i/>
        </w:rPr>
        <w:t>TaqI</w:t>
      </w:r>
      <w:proofErr w:type="spellEnd"/>
      <w:r w:rsidRPr="0085227F">
        <w:rPr>
          <w:rFonts w:ascii="Arial" w:hAnsi="Arial" w:cs="Arial"/>
        </w:rPr>
        <w:t xml:space="preserve"> (left) and </w:t>
      </w:r>
      <w:proofErr w:type="spellStart"/>
      <w:r w:rsidRPr="0085227F">
        <w:rPr>
          <w:rFonts w:ascii="Arial" w:hAnsi="Arial" w:cs="Arial"/>
        </w:rPr>
        <w:t>MeDIP</w:t>
      </w:r>
      <w:proofErr w:type="spellEnd"/>
      <w:r w:rsidRPr="0085227F">
        <w:rPr>
          <w:rFonts w:ascii="Arial" w:hAnsi="Arial" w:cs="Arial"/>
        </w:rPr>
        <w:t xml:space="preserve">-qPCR (right) of </w:t>
      </w:r>
      <w:proofErr w:type="spellStart"/>
      <w:r w:rsidRPr="0085227F">
        <w:rPr>
          <w:rFonts w:ascii="Arial" w:hAnsi="Arial" w:cs="Arial"/>
        </w:rPr>
        <w:t>Cytoscan</w:t>
      </w:r>
      <w:proofErr w:type="spellEnd"/>
      <w:r w:rsidRPr="0085227F">
        <w:rPr>
          <w:rFonts w:ascii="Arial" w:hAnsi="Arial" w:cs="Arial"/>
        </w:rPr>
        <w:t xml:space="preserve"> HD probe C-6LWFW region. (</w:t>
      </w:r>
      <w:r w:rsidRPr="0085227F">
        <w:rPr>
          <w:rFonts w:ascii="Arial" w:hAnsi="Arial" w:cs="Arial"/>
          <w:i/>
        </w:rPr>
        <w:t>C</w:t>
      </w:r>
      <w:r w:rsidRPr="0085227F">
        <w:rPr>
          <w:rFonts w:ascii="Arial" w:hAnsi="Arial" w:cs="Arial"/>
        </w:rPr>
        <w:t xml:space="preserve">) COBRA using </w:t>
      </w:r>
      <w:proofErr w:type="spellStart"/>
      <w:r w:rsidRPr="0085227F">
        <w:rPr>
          <w:rFonts w:ascii="Arial" w:hAnsi="Arial" w:cs="Arial"/>
          <w:i/>
        </w:rPr>
        <w:t>TaqI</w:t>
      </w:r>
      <w:proofErr w:type="spellEnd"/>
      <w:r w:rsidRPr="0085227F">
        <w:rPr>
          <w:rFonts w:ascii="Arial" w:hAnsi="Arial" w:cs="Arial"/>
        </w:rPr>
        <w:t xml:space="preserve"> (left) and </w:t>
      </w:r>
      <w:proofErr w:type="spellStart"/>
      <w:r w:rsidRPr="0085227F">
        <w:rPr>
          <w:rFonts w:ascii="Arial" w:hAnsi="Arial" w:cs="Arial"/>
        </w:rPr>
        <w:t>MeDIP</w:t>
      </w:r>
      <w:proofErr w:type="spellEnd"/>
      <w:r w:rsidRPr="0085227F">
        <w:rPr>
          <w:rFonts w:ascii="Arial" w:hAnsi="Arial" w:cs="Arial"/>
        </w:rPr>
        <w:t xml:space="preserve">-qPCR (right) of </w:t>
      </w:r>
      <w:proofErr w:type="spellStart"/>
      <w:r w:rsidRPr="0085227F">
        <w:rPr>
          <w:rFonts w:ascii="Arial" w:hAnsi="Arial" w:cs="Arial"/>
        </w:rPr>
        <w:t>Cytoscan</w:t>
      </w:r>
      <w:proofErr w:type="spellEnd"/>
      <w:r w:rsidRPr="0085227F">
        <w:rPr>
          <w:rFonts w:ascii="Arial" w:hAnsi="Arial" w:cs="Arial"/>
        </w:rPr>
        <w:t xml:space="preserve"> HD probe C-4QXQN region. (</w:t>
      </w:r>
      <w:r w:rsidRPr="0085227F">
        <w:rPr>
          <w:rFonts w:ascii="Arial" w:hAnsi="Arial" w:cs="Arial"/>
          <w:i/>
        </w:rPr>
        <w:t>D</w:t>
      </w:r>
      <w:r w:rsidRPr="0085227F">
        <w:rPr>
          <w:rFonts w:ascii="Arial" w:hAnsi="Arial" w:cs="Arial"/>
        </w:rPr>
        <w:t xml:space="preserve">) COBRA using </w:t>
      </w:r>
      <w:proofErr w:type="spellStart"/>
      <w:r w:rsidRPr="0085227F">
        <w:rPr>
          <w:rFonts w:ascii="Arial" w:hAnsi="Arial" w:cs="Arial"/>
          <w:i/>
        </w:rPr>
        <w:t>TaqI</w:t>
      </w:r>
      <w:proofErr w:type="spellEnd"/>
      <w:r w:rsidRPr="0085227F">
        <w:rPr>
          <w:rFonts w:ascii="Arial" w:hAnsi="Arial" w:cs="Arial"/>
        </w:rPr>
        <w:t xml:space="preserve"> (left) and </w:t>
      </w:r>
      <w:proofErr w:type="spellStart"/>
      <w:r w:rsidRPr="0085227F">
        <w:rPr>
          <w:rFonts w:ascii="Arial" w:hAnsi="Arial" w:cs="Arial"/>
        </w:rPr>
        <w:t>MeDIP</w:t>
      </w:r>
      <w:proofErr w:type="spellEnd"/>
      <w:r w:rsidRPr="0085227F">
        <w:rPr>
          <w:rFonts w:ascii="Arial" w:hAnsi="Arial" w:cs="Arial"/>
        </w:rPr>
        <w:t xml:space="preserve">-qPCR (right) of </w:t>
      </w:r>
      <w:proofErr w:type="spellStart"/>
      <w:r w:rsidRPr="0085227F">
        <w:rPr>
          <w:rFonts w:ascii="Arial" w:hAnsi="Arial" w:cs="Arial"/>
        </w:rPr>
        <w:t>Cytoscan</w:t>
      </w:r>
      <w:proofErr w:type="spellEnd"/>
      <w:r w:rsidRPr="0085227F">
        <w:rPr>
          <w:rFonts w:ascii="Arial" w:hAnsi="Arial" w:cs="Arial"/>
        </w:rPr>
        <w:t xml:space="preserve"> HD probe C-3GEQV region. (</w:t>
      </w:r>
      <w:r w:rsidRPr="0085227F">
        <w:rPr>
          <w:rFonts w:ascii="Arial" w:hAnsi="Arial" w:cs="Arial"/>
          <w:i/>
        </w:rPr>
        <w:t>E</w:t>
      </w:r>
      <w:r w:rsidRPr="0085227F">
        <w:rPr>
          <w:rFonts w:ascii="Arial" w:hAnsi="Arial" w:cs="Arial"/>
        </w:rPr>
        <w:t xml:space="preserve">) COBRA using </w:t>
      </w:r>
      <w:proofErr w:type="spellStart"/>
      <w:r w:rsidRPr="0085227F">
        <w:rPr>
          <w:rFonts w:ascii="Arial" w:hAnsi="Arial" w:cs="Arial"/>
          <w:i/>
        </w:rPr>
        <w:t>BstUI</w:t>
      </w:r>
      <w:proofErr w:type="spellEnd"/>
      <w:r w:rsidRPr="0085227F">
        <w:rPr>
          <w:rFonts w:ascii="Arial" w:hAnsi="Arial" w:cs="Arial"/>
          <w:i/>
        </w:rPr>
        <w:t xml:space="preserve"> </w:t>
      </w:r>
      <w:r w:rsidRPr="0085227F">
        <w:rPr>
          <w:rFonts w:ascii="Arial" w:hAnsi="Arial" w:cs="Arial"/>
        </w:rPr>
        <w:t xml:space="preserve">restriction enzyme of </w:t>
      </w:r>
      <w:proofErr w:type="spellStart"/>
      <w:r w:rsidRPr="0085227F">
        <w:rPr>
          <w:rFonts w:ascii="Arial" w:hAnsi="Arial" w:cs="Arial"/>
        </w:rPr>
        <w:t>Cytoscan</w:t>
      </w:r>
      <w:proofErr w:type="spellEnd"/>
      <w:r w:rsidRPr="0085227F">
        <w:rPr>
          <w:rFonts w:ascii="Arial" w:hAnsi="Arial" w:cs="Arial"/>
        </w:rPr>
        <w:t xml:space="preserve"> HD probe C-3GEQV region. (F) COBRA using </w:t>
      </w:r>
      <w:proofErr w:type="spellStart"/>
      <w:r w:rsidRPr="0085227F">
        <w:rPr>
          <w:rFonts w:ascii="Arial" w:hAnsi="Arial" w:cs="Arial"/>
          <w:i/>
        </w:rPr>
        <w:t>TaqI</w:t>
      </w:r>
      <w:proofErr w:type="spellEnd"/>
      <w:r w:rsidRPr="0085227F">
        <w:rPr>
          <w:rFonts w:ascii="Arial" w:hAnsi="Arial" w:cs="Arial"/>
        </w:rPr>
        <w:t xml:space="preserve"> (left) and </w:t>
      </w:r>
      <w:proofErr w:type="spellStart"/>
      <w:r w:rsidRPr="0085227F">
        <w:rPr>
          <w:rFonts w:ascii="Arial" w:hAnsi="Arial" w:cs="Arial"/>
        </w:rPr>
        <w:t>MeDIP</w:t>
      </w:r>
      <w:proofErr w:type="spellEnd"/>
      <w:r w:rsidRPr="0085227F">
        <w:rPr>
          <w:rFonts w:ascii="Arial" w:hAnsi="Arial" w:cs="Arial"/>
        </w:rPr>
        <w:t xml:space="preserve">-qPCR (right) of </w:t>
      </w:r>
      <w:proofErr w:type="spellStart"/>
      <w:r w:rsidRPr="0085227F">
        <w:rPr>
          <w:rFonts w:ascii="Arial" w:hAnsi="Arial" w:cs="Arial"/>
        </w:rPr>
        <w:t>Cytoscan</w:t>
      </w:r>
      <w:proofErr w:type="spellEnd"/>
      <w:r w:rsidRPr="0085227F">
        <w:rPr>
          <w:rFonts w:ascii="Arial" w:hAnsi="Arial" w:cs="Arial"/>
        </w:rPr>
        <w:t xml:space="preserve"> HD probe C-6XOOB region.</w:t>
      </w:r>
    </w:p>
    <w:p w14:paraId="042D11E5" w14:textId="749F59B9" w:rsidR="004E205B" w:rsidRPr="00126D0C" w:rsidRDefault="004E205B" w:rsidP="004E205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noProof/>
          <w:lang w:eastAsia="zh-CN"/>
        </w:rPr>
        <w:lastRenderedPageBreak/>
        <w:drawing>
          <wp:inline distT="0" distB="0" distL="0" distR="0" wp14:anchorId="5A02574B" wp14:editId="26DBC4F8">
            <wp:extent cx="4448175" cy="4199270"/>
            <wp:effectExtent l="0" t="0" r="0" b="0"/>
            <wp:docPr id="2" name="Picture 2" descr="C:\Users\nated\AppData\Local\Microsoft\Windows\INetCache\Content.Word\Fig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ed\AppData\Local\Microsoft\Windows\INetCache\Content.Word\FigS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t="3009" r="7532" b="34055"/>
                    <a:stretch/>
                  </pic:blipFill>
                  <pic:spPr bwMode="auto">
                    <a:xfrm>
                      <a:off x="0" y="0"/>
                      <a:ext cx="4449039" cy="420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3378D" w14:textId="3429CD6F" w:rsidR="004E205B" w:rsidRPr="00126D0C" w:rsidRDefault="00FB2A41" w:rsidP="004E205B">
      <w:pPr>
        <w:rPr>
          <w:rFonts w:ascii="Arial" w:hAnsi="Arial" w:cs="Arial"/>
        </w:rPr>
      </w:pPr>
      <w:r>
        <w:rPr>
          <w:rFonts w:ascii="Arial" w:hAnsi="Arial" w:cs="Arial"/>
          <w:b/>
        </w:rPr>
        <w:t>Fig. S2.</w:t>
      </w:r>
      <w:r w:rsidR="004E205B" w:rsidRPr="00126D0C">
        <w:rPr>
          <w:rFonts w:ascii="Arial" w:hAnsi="Arial" w:cs="Arial"/>
          <w:b/>
        </w:rPr>
        <w:t xml:space="preserve"> Quantitative PCR Validation of Differentially Expressed Genes Identified by Transcriptional Array Following CTCF Knockdown</w:t>
      </w:r>
      <w:r w:rsidR="004E205B">
        <w:rPr>
          <w:rFonts w:ascii="Arial" w:hAnsi="Arial" w:cs="Arial"/>
          <w:b/>
        </w:rPr>
        <w:t xml:space="preserve"> </w:t>
      </w:r>
      <w:r w:rsidR="004E205B" w:rsidRPr="00126D0C">
        <w:rPr>
          <w:rFonts w:ascii="Arial" w:hAnsi="Arial" w:cs="Arial"/>
        </w:rPr>
        <w:t>(</w:t>
      </w:r>
      <w:r w:rsidR="004E205B" w:rsidRPr="002B2729">
        <w:rPr>
          <w:rFonts w:ascii="Arial" w:hAnsi="Arial" w:cs="Arial"/>
          <w:i/>
        </w:rPr>
        <w:t>A</w:t>
      </w:r>
      <w:r w:rsidR="004E205B" w:rsidRPr="00126D0C">
        <w:rPr>
          <w:rFonts w:ascii="Arial" w:hAnsi="Arial" w:cs="Arial"/>
        </w:rPr>
        <w:t xml:space="preserve">) Six genes identified by transcriptional array profiling as down regulated following CTCF knockdown were validated using qPCR in biological replicates.  Significant downregulation </w:t>
      </w:r>
      <w:proofErr w:type="gramStart"/>
      <w:r w:rsidR="004E205B" w:rsidRPr="00126D0C">
        <w:rPr>
          <w:rFonts w:ascii="Arial" w:hAnsi="Arial" w:cs="Arial"/>
        </w:rPr>
        <w:t>was confirmed</w:t>
      </w:r>
      <w:proofErr w:type="gramEnd"/>
      <w:r w:rsidR="004E205B" w:rsidRPr="00126D0C">
        <w:rPr>
          <w:rFonts w:ascii="Arial" w:hAnsi="Arial" w:cs="Arial"/>
        </w:rPr>
        <w:t xml:space="preserve"> in two independent </w:t>
      </w:r>
      <w:proofErr w:type="spellStart"/>
      <w:r w:rsidR="004E205B" w:rsidRPr="00126D0C">
        <w:rPr>
          <w:rFonts w:ascii="Arial" w:hAnsi="Arial" w:cs="Arial"/>
        </w:rPr>
        <w:t>shRNAs</w:t>
      </w:r>
      <w:proofErr w:type="spellEnd"/>
      <w:r w:rsidR="004E205B" w:rsidRPr="00126D0C">
        <w:rPr>
          <w:rFonts w:ascii="Arial" w:hAnsi="Arial" w:cs="Arial"/>
        </w:rPr>
        <w:t xml:space="preserve"> targeting CTCF following 5 days of doxycycline induction.  Data show</w:t>
      </w:r>
      <w:r w:rsidR="004E205B">
        <w:rPr>
          <w:rFonts w:ascii="Arial" w:hAnsi="Arial" w:cs="Arial"/>
        </w:rPr>
        <w:t>n</w:t>
      </w:r>
      <w:r w:rsidR="004E205B" w:rsidRPr="00126D0C">
        <w:rPr>
          <w:rFonts w:ascii="Arial" w:hAnsi="Arial" w:cs="Arial"/>
        </w:rPr>
        <w:t xml:space="preserve"> are </w:t>
      </w:r>
      <w:proofErr w:type="spellStart"/>
      <w:r w:rsidR="004E205B" w:rsidRPr="00126D0C">
        <w:rPr>
          <w:rFonts w:ascii="Arial" w:hAnsi="Arial" w:cs="Arial"/>
        </w:rPr>
        <w:t>mean</w:t>
      </w:r>
      <w:r w:rsidR="004E205B" w:rsidRPr="00126D0C">
        <w:rPr>
          <w:rFonts w:ascii="Arial" w:hAnsi="Arial" w:cs="Arial"/>
          <w:u w:val="single"/>
        </w:rPr>
        <w:t>+</w:t>
      </w:r>
      <w:r w:rsidR="004E205B" w:rsidRPr="00126D0C">
        <w:rPr>
          <w:rFonts w:ascii="Arial" w:hAnsi="Arial" w:cs="Arial"/>
        </w:rPr>
        <w:t>SD</w:t>
      </w:r>
      <w:proofErr w:type="spellEnd"/>
      <w:r w:rsidR="004E205B" w:rsidRPr="00126D0C">
        <w:rPr>
          <w:rFonts w:ascii="Arial" w:hAnsi="Arial" w:cs="Arial"/>
        </w:rPr>
        <w:t xml:space="preserve"> of technical triplicates representative of multiple experiments (**</w:t>
      </w:r>
      <w:r w:rsidR="004E205B" w:rsidRPr="00126D0C">
        <w:rPr>
          <w:rFonts w:ascii="Arial" w:hAnsi="Arial" w:cs="Arial"/>
          <w:i/>
        </w:rPr>
        <w:t>P</w:t>
      </w:r>
      <w:r w:rsidR="004E205B" w:rsidRPr="00126D0C">
        <w:rPr>
          <w:rFonts w:ascii="Arial" w:hAnsi="Arial" w:cs="Arial"/>
        </w:rPr>
        <w:t xml:space="preserve"> &lt; 0.01, *</w:t>
      </w:r>
      <w:r w:rsidR="004E205B" w:rsidRPr="00126D0C">
        <w:rPr>
          <w:rFonts w:ascii="Arial" w:hAnsi="Arial" w:cs="Arial"/>
          <w:i/>
        </w:rPr>
        <w:t>P</w:t>
      </w:r>
      <w:r w:rsidR="004E205B" w:rsidRPr="00126D0C">
        <w:rPr>
          <w:rFonts w:ascii="Arial" w:hAnsi="Arial" w:cs="Arial"/>
        </w:rPr>
        <w:t xml:space="preserve"> &lt; 0.05).</w:t>
      </w:r>
      <w:r w:rsidR="004E205B">
        <w:rPr>
          <w:rFonts w:ascii="Arial" w:hAnsi="Arial" w:cs="Arial"/>
        </w:rPr>
        <w:t xml:space="preserve"> </w:t>
      </w:r>
      <w:r w:rsidR="004E205B" w:rsidRPr="00126D0C">
        <w:rPr>
          <w:rFonts w:ascii="Arial" w:hAnsi="Arial" w:cs="Arial"/>
        </w:rPr>
        <w:t>(</w:t>
      </w:r>
      <w:r w:rsidR="004E205B" w:rsidRPr="002B2729">
        <w:rPr>
          <w:rFonts w:ascii="Arial" w:hAnsi="Arial" w:cs="Arial"/>
          <w:i/>
        </w:rPr>
        <w:t>B</w:t>
      </w:r>
      <w:r w:rsidR="004E205B" w:rsidRPr="00126D0C">
        <w:rPr>
          <w:rFonts w:ascii="Arial" w:hAnsi="Arial" w:cs="Arial"/>
        </w:rPr>
        <w:t xml:space="preserve">) Three genes identified by transcriptional array profiling as up regulated following CTCF knockdown were validated using qPCR in biological replicates.  Significant upregulation </w:t>
      </w:r>
      <w:proofErr w:type="gramStart"/>
      <w:r w:rsidR="004E205B" w:rsidRPr="00126D0C">
        <w:rPr>
          <w:rFonts w:ascii="Arial" w:hAnsi="Arial" w:cs="Arial"/>
        </w:rPr>
        <w:t>was confirmed</w:t>
      </w:r>
      <w:proofErr w:type="gramEnd"/>
      <w:r w:rsidR="004E205B" w:rsidRPr="00126D0C">
        <w:rPr>
          <w:rFonts w:ascii="Arial" w:hAnsi="Arial" w:cs="Arial"/>
        </w:rPr>
        <w:t xml:space="preserve"> in two independent </w:t>
      </w:r>
      <w:proofErr w:type="spellStart"/>
      <w:r w:rsidR="004E205B" w:rsidRPr="00126D0C">
        <w:rPr>
          <w:rFonts w:ascii="Arial" w:hAnsi="Arial" w:cs="Arial"/>
        </w:rPr>
        <w:t>shRNAs</w:t>
      </w:r>
      <w:proofErr w:type="spellEnd"/>
      <w:r w:rsidR="004E205B" w:rsidRPr="00126D0C">
        <w:rPr>
          <w:rFonts w:ascii="Arial" w:hAnsi="Arial" w:cs="Arial"/>
        </w:rPr>
        <w:t xml:space="preserve"> targeting CTCF following 5 days of doxycycline induction.  Data show are </w:t>
      </w:r>
      <w:proofErr w:type="spellStart"/>
      <w:r w:rsidR="004E205B" w:rsidRPr="00126D0C">
        <w:rPr>
          <w:rFonts w:ascii="Arial" w:hAnsi="Arial" w:cs="Arial"/>
        </w:rPr>
        <w:t>mean</w:t>
      </w:r>
      <w:r w:rsidR="004E205B" w:rsidRPr="00126D0C">
        <w:rPr>
          <w:rFonts w:ascii="Arial" w:hAnsi="Arial" w:cs="Arial"/>
          <w:u w:val="single"/>
        </w:rPr>
        <w:t>+</w:t>
      </w:r>
      <w:r w:rsidR="004E205B" w:rsidRPr="00126D0C">
        <w:rPr>
          <w:rFonts w:ascii="Arial" w:hAnsi="Arial" w:cs="Arial"/>
        </w:rPr>
        <w:t>SD</w:t>
      </w:r>
      <w:proofErr w:type="spellEnd"/>
      <w:r w:rsidR="004E205B" w:rsidRPr="00126D0C">
        <w:rPr>
          <w:rFonts w:ascii="Arial" w:hAnsi="Arial" w:cs="Arial"/>
        </w:rPr>
        <w:t xml:space="preserve"> of technical triplicates representative of multiple experiments (**</w:t>
      </w:r>
      <w:r w:rsidR="004E205B" w:rsidRPr="00126D0C">
        <w:rPr>
          <w:rFonts w:ascii="Arial" w:hAnsi="Arial" w:cs="Arial"/>
          <w:i/>
        </w:rPr>
        <w:t>P</w:t>
      </w:r>
      <w:r w:rsidR="004E205B" w:rsidRPr="00126D0C">
        <w:rPr>
          <w:rFonts w:ascii="Arial" w:hAnsi="Arial" w:cs="Arial"/>
        </w:rPr>
        <w:t xml:space="preserve"> &lt; 0.01, *</w:t>
      </w:r>
      <w:r w:rsidR="004E205B" w:rsidRPr="00126D0C">
        <w:rPr>
          <w:rFonts w:ascii="Arial" w:hAnsi="Arial" w:cs="Arial"/>
          <w:i/>
        </w:rPr>
        <w:t>P</w:t>
      </w:r>
      <w:r w:rsidR="004E205B" w:rsidRPr="00126D0C">
        <w:rPr>
          <w:rFonts w:ascii="Arial" w:hAnsi="Arial" w:cs="Arial"/>
        </w:rPr>
        <w:t xml:space="preserve"> &lt; 0.05).  </w:t>
      </w:r>
    </w:p>
    <w:p w14:paraId="4F5C4BD9" w14:textId="77777777" w:rsidR="00997DE4" w:rsidRPr="00126D0C" w:rsidRDefault="00997DE4" w:rsidP="00997DE4">
      <w:pPr>
        <w:rPr>
          <w:rFonts w:ascii="Arial" w:hAnsi="Arial" w:cs="Arial"/>
        </w:rPr>
      </w:pPr>
    </w:p>
    <w:p w14:paraId="22D69847" w14:textId="77777777" w:rsidR="00997DE4" w:rsidRPr="00126D0C" w:rsidRDefault="00997DE4" w:rsidP="00997DE4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zh-CN"/>
        </w:rPr>
        <w:lastRenderedPageBreak/>
        <w:drawing>
          <wp:inline distT="0" distB="0" distL="0" distR="0" wp14:anchorId="1E448CCC" wp14:editId="46DA215C">
            <wp:extent cx="5943600" cy="5886450"/>
            <wp:effectExtent l="0" t="0" r="0" b="0"/>
            <wp:docPr id="7" name="Picture 7" descr="D:\CTCF\aPNAS\SuppFigure-tiffs\SuppFigures\Fig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CTCF\aPNAS\SuppFigure-tiffs\SuppFigures\FigS6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25" b="12275"/>
                    <a:stretch/>
                  </pic:blipFill>
                  <pic:spPr bwMode="auto">
                    <a:xfrm>
                      <a:off x="0" y="0"/>
                      <a:ext cx="59436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CAA78" w14:textId="62065072" w:rsidR="00997DE4" w:rsidRDefault="00FB2A41" w:rsidP="00997DE4">
      <w:pPr>
        <w:rPr>
          <w:rFonts w:ascii="Arial" w:hAnsi="Arial" w:cs="Arial"/>
        </w:rPr>
      </w:pPr>
      <w:r>
        <w:rPr>
          <w:rFonts w:ascii="Arial" w:hAnsi="Arial" w:cs="Arial"/>
          <w:b/>
        </w:rPr>
        <w:t>Fig.</w:t>
      </w:r>
      <w:r w:rsidR="00997DE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</w:t>
      </w:r>
      <w:r w:rsidR="00997DE4">
        <w:rPr>
          <w:rFonts w:ascii="Arial" w:hAnsi="Arial" w:cs="Arial"/>
          <w:b/>
        </w:rPr>
        <w:t>3</w:t>
      </w:r>
      <w:r w:rsidR="00997DE4" w:rsidRPr="002C7F84">
        <w:rPr>
          <w:rFonts w:ascii="Arial" w:hAnsi="Arial" w:cs="Arial"/>
          <w:b/>
        </w:rPr>
        <w:t xml:space="preserve">.  Expanded Results of </w:t>
      </w:r>
      <w:proofErr w:type="spellStart"/>
      <w:r w:rsidR="00997DE4" w:rsidRPr="002C7F84">
        <w:rPr>
          <w:rFonts w:ascii="Arial" w:hAnsi="Arial" w:cs="Arial"/>
          <w:b/>
        </w:rPr>
        <w:t>ChIP</w:t>
      </w:r>
      <w:proofErr w:type="spellEnd"/>
      <w:r w:rsidR="00997DE4" w:rsidRPr="002C7F84">
        <w:rPr>
          <w:rFonts w:ascii="Arial" w:hAnsi="Arial" w:cs="Arial"/>
          <w:b/>
        </w:rPr>
        <w:t xml:space="preserve">-qPCR and </w:t>
      </w:r>
      <w:proofErr w:type="spellStart"/>
      <w:r w:rsidR="00997DE4" w:rsidRPr="002C7F84">
        <w:rPr>
          <w:rFonts w:ascii="Arial" w:hAnsi="Arial" w:cs="Arial"/>
          <w:b/>
        </w:rPr>
        <w:t>meDIP</w:t>
      </w:r>
      <w:proofErr w:type="spellEnd"/>
      <w:r w:rsidR="00997DE4" w:rsidRPr="002C7F84">
        <w:rPr>
          <w:rFonts w:ascii="Arial" w:hAnsi="Arial" w:cs="Arial"/>
          <w:b/>
        </w:rPr>
        <w:t xml:space="preserve">-qPCR in </w:t>
      </w:r>
      <w:r w:rsidR="00997DE4" w:rsidRPr="00126D0C">
        <w:rPr>
          <w:rFonts w:ascii="Arial" w:hAnsi="Arial" w:cs="Arial"/>
          <w:b/>
        </w:rPr>
        <w:t xml:space="preserve">Immortalized HPECs Following 10 days of </w:t>
      </w:r>
      <w:proofErr w:type="spellStart"/>
      <w:r w:rsidR="00997DE4" w:rsidRPr="00126D0C">
        <w:rPr>
          <w:rFonts w:ascii="Arial" w:hAnsi="Arial" w:cs="Arial"/>
          <w:b/>
        </w:rPr>
        <w:t>shRNA</w:t>
      </w:r>
      <w:proofErr w:type="spellEnd"/>
      <w:r w:rsidR="00997DE4" w:rsidRPr="00126D0C">
        <w:rPr>
          <w:rFonts w:ascii="Arial" w:hAnsi="Arial" w:cs="Arial"/>
          <w:b/>
        </w:rPr>
        <w:t xml:space="preserve"> Induction</w:t>
      </w:r>
      <w:r w:rsidR="00997DE4">
        <w:rPr>
          <w:rFonts w:ascii="Arial" w:hAnsi="Arial" w:cs="Arial"/>
          <w:b/>
        </w:rPr>
        <w:t xml:space="preserve"> </w:t>
      </w:r>
      <w:r w:rsidR="00997DE4" w:rsidRPr="00126D0C">
        <w:rPr>
          <w:rFonts w:ascii="Arial" w:hAnsi="Arial" w:cs="Arial"/>
        </w:rPr>
        <w:t>(</w:t>
      </w:r>
      <w:r w:rsidR="00997DE4" w:rsidRPr="002B2729">
        <w:rPr>
          <w:rFonts w:ascii="Arial" w:hAnsi="Arial" w:cs="Arial"/>
          <w:i/>
        </w:rPr>
        <w:t>A</w:t>
      </w:r>
      <w:r w:rsidR="00997DE4" w:rsidRPr="00126D0C">
        <w:rPr>
          <w:rFonts w:ascii="Arial" w:hAnsi="Arial" w:cs="Arial"/>
        </w:rPr>
        <w:t xml:space="preserve">) </w:t>
      </w:r>
      <w:proofErr w:type="spellStart"/>
      <w:r w:rsidR="00997DE4" w:rsidRPr="00126D0C">
        <w:rPr>
          <w:rFonts w:ascii="Arial" w:hAnsi="Arial" w:cs="Arial"/>
        </w:rPr>
        <w:t>ChIP</w:t>
      </w:r>
      <w:proofErr w:type="spellEnd"/>
      <w:r w:rsidR="00997DE4" w:rsidRPr="00126D0C">
        <w:rPr>
          <w:rFonts w:ascii="Arial" w:hAnsi="Arial" w:cs="Arial"/>
        </w:rPr>
        <w:t xml:space="preserve">-qPCR Results for </w:t>
      </w:r>
      <w:r w:rsidR="00997DE4" w:rsidRPr="00126D0C">
        <w:rPr>
          <w:rFonts w:ascii="Arial" w:hAnsi="Arial" w:cs="Arial"/>
          <w:i/>
        </w:rPr>
        <w:t>TNFAIP3</w:t>
      </w:r>
      <w:r w:rsidR="00997DE4" w:rsidRPr="00126D0C">
        <w:rPr>
          <w:rFonts w:ascii="Arial" w:hAnsi="Arial" w:cs="Arial"/>
        </w:rPr>
        <w:t xml:space="preserve"> promoter CTCF binding site.</w:t>
      </w:r>
      <w:r w:rsidR="00997DE4">
        <w:rPr>
          <w:rFonts w:ascii="Arial" w:hAnsi="Arial" w:cs="Arial"/>
        </w:rPr>
        <w:t xml:space="preserve"> </w:t>
      </w:r>
      <w:r w:rsidR="00997DE4" w:rsidRPr="00126D0C">
        <w:rPr>
          <w:rFonts w:ascii="Arial" w:hAnsi="Arial" w:cs="Arial"/>
        </w:rPr>
        <w:t>(</w:t>
      </w:r>
      <w:r w:rsidR="00997DE4" w:rsidRPr="002B2729">
        <w:rPr>
          <w:rFonts w:ascii="Arial" w:hAnsi="Arial" w:cs="Arial"/>
          <w:i/>
        </w:rPr>
        <w:t>B</w:t>
      </w:r>
      <w:r w:rsidR="00997DE4" w:rsidRPr="00126D0C">
        <w:rPr>
          <w:rFonts w:ascii="Arial" w:hAnsi="Arial" w:cs="Arial"/>
        </w:rPr>
        <w:t xml:space="preserve">) </w:t>
      </w:r>
      <w:proofErr w:type="spellStart"/>
      <w:r w:rsidR="00997DE4" w:rsidRPr="00126D0C">
        <w:rPr>
          <w:rFonts w:ascii="Arial" w:hAnsi="Arial" w:cs="Arial"/>
        </w:rPr>
        <w:t>ChIP</w:t>
      </w:r>
      <w:proofErr w:type="spellEnd"/>
      <w:r w:rsidR="00997DE4" w:rsidRPr="00126D0C">
        <w:rPr>
          <w:rFonts w:ascii="Arial" w:hAnsi="Arial" w:cs="Arial"/>
        </w:rPr>
        <w:t>-qPCR Results for</w:t>
      </w:r>
      <w:r w:rsidR="00997DE4" w:rsidRPr="00126D0C">
        <w:rPr>
          <w:rFonts w:ascii="Arial" w:hAnsi="Arial" w:cs="Arial"/>
          <w:i/>
        </w:rPr>
        <w:t xml:space="preserve"> FGF5</w:t>
      </w:r>
      <w:r w:rsidR="00997DE4" w:rsidRPr="00126D0C">
        <w:rPr>
          <w:rFonts w:ascii="Arial" w:hAnsi="Arial" w:cs="Arial"/>
        </w:rPr>
        <w:t xml:space="preserve"> promoter CTCF binding site.</w:t>
      </w:r>
      <w:r w:rsidR="00997DE4">
        <w:rPr>
          <w:rFonts w:ascii="Arial" w:hAnsi="Arial" w:cs="Arial"/>
        </w:rPr>
        <w:t xml:space="preserve"> </w:t>
      </w:r>
      <w:r w:rsidR="00997DE4" w:rsidRPr="00126D0C">
        <w:rPr>
          <w:rFonts w:ascii="Arial" w:hAnsi="Arial" w:cs="Arial"/>
        </w:rPr>
        <w:t>(</w:t>
      </w:r>
      <w:r w:rsidR="00997DE4" w:rsidRPr="003228C5">
        <w:rPr>
          <w:rFonts w:ascii="Arial" w:hAnsi="Arial" w:cs="Arial"/>
          <w:i/>
        </w:rPr>
        <w:t>C</w:t>
      </w:r>
      <w:r w:rsidR="00997DE4" w:rsidRPr="00126D0C">
        <w:rPr>
          <w:rFonts w:ascii="Arial" w:hAnsi="Arial" w:cs="Arial"/>
        </w:rPr>
        <w:t xml:space="preserve">) </w:t>
      </w:r>
      <w:proofErr w:type="spellStart"/>
      <w:r w:rsidR="00997DE4" w:rsidRPr="00126D0C">
        <w:rPr>
          <w:rFonts w:ascii="Arial" w:hAnsi="Arial" w:cs="Arial"/>
        </w:rPr>
        <w:t>ChIP</w:t>
      </w:r>
      <w:proofErr w:type="spellEnd"/>
      <w:r w:rsidR="00997DE4" w:rsidRPr="00126D0C">
        <w:rPr>
          <w:rFonts w:ascii="Arial" w:hAnsi="Arial" w:cs="Arial"/>
        </w:rPr>
        <w:t xml:space="preserve">-qPCR Results for </w:t>
      </w:r>
      <w:r w:rsidR="00997DE4" w:rsidRPr="00126D0C">
        <w:rPr>
          <w:rFonts w:ascii="Arial" w:hAnsi="Arial" w:cs="Arial"/>
          <w:i/>
        </w:rPr>
        <w:t xml:space="preserve">AMIGO2 </w:t>
      </w:r>
      <w:r w:rsidR="00997DE4" w:rsidRPr="00126D0C">
        <w:rPr>
          <w:rFonts w:ascii="Arial" w:hAnsi="Arial" w:cs="Arial"/>
        </w:rPr>
        <w:t>promoter CTCF binding sites.</w:t>
      </w:r>
      <w:r w:rsidR="00997DE4">
        <w:rPr>
          <w:rFonts w:ascii="Arial" w:hAnsi="Arial" w:cs="Arial"/>
        </w:rPr>
        <w:t xml:space="preserve"> </w:t>
      </w:r>
      <w:r w:rsidR="00997DE4" w:rsidRPr="00126D0C">
        <w:rPr>
          <w:rFonts w:ascii="Arial" w:hAnsi="Arial" w:cs="Arial"/>
        </w:rPr>
        <w:t>(</w:t>
      </w:r>
      <w:r w:rsidR="00997DE4" w:rsidRPr="003228C5">
        <w:rPr>
          <w:rFonts w:ascii="Arial" w:hAnsi="Arial" w:cs="Arial"/>
          <w:i/>
        </w:rPr>
        <w:t>D</w:t>
      </w:r>
      <w:r w:rsidR="00997DE4" w:rsidRPr="00126D0C">
        <w:rPr>
          <w:rFonts w:ascii="Arial" w:hAnsi="Arial" w:cs="Arial"/>
        </w:rPr>
        <w:t xml:space="preserve">) </w:t>
      </w:r>
      <w:proofErr w:type="spellStart"/>
      <w:r w:rsidR="00997DE4" w:rsidRPr="00126D0C">
        <w:rPr>
          <w:rFonts w:ascii="Arial" w:hAnsi="Arial" w:cs="Arial"/>
        </w:rPr>
        <w:t>ChIP</w:t>
      </w:r>
      <w:proofErr w:type="spellEnd"/>
      <w:r w:rsidR="00997DE4" w:rsidRPr="00126D0C">
        <w:rPr>
          <w:rFonts w:ascii="Arial" w:hAnsi="Arial" w:cs="Arial"/>
        </w:rPr>
        <w:t xml:space="preserve">-qPCR Results for </w:t>
      </w:r>
      <w:r w:rsidR="00997DE4" w:rsidRPr="00126D0C">
        <w:rPr>
          <w:rFonts w:ascii="Arial" w:hAnsi="Arial" w:cs="Arial"/>
          <w:i/>
        </w:rPr>
        <w:t>EPHA3</w:t>
      </w:r>
      <w:r w:rsidR="00997DE4" w:rsidRPr="00126D0C">
        <w:rPr>
          <w:rFonts w:ascii="Arial" w:hAnsi="Arial" w:cs="Arial"/>
        </w:rPr>
        <w:t xml:space="preserve"> promoter CTCF binding sites.</w:t>
      </w:r>
      <w:r w:rsidR="00997DE4">
        <w:rPr>
          <w:rFonts w:ascii="Arial" w:hAnsi="Arial" w:cs="Arial"/>
        </w:rPr>
        <w:t xml:space="preserve"> </w:t>
      </w:r>
      <w:r w:rsidR="00997DE4" w:rsidRPr="00126D0C">
        <w:rPr>
          <w:rFonts w:ascii="Arial" w:hAnsi="Arial" w:cs="Arial"/>
        </w:rPr>
        <w:t>(</w:t>
      </w:r>
      <w:r w:rsidR="00997DE4" w:rsidRPr="003228C5">
        <w:rPr>
          <w:rFonts w:ascii="Arial" w:hAnsi="Arial" w:cs="Arial"/>
          <w:i/>
        </w:rPr>
        <w:t>E</w:t>
      </w:r>
      <w:r w:rsidR="00997DE4" w:rsidRPr="00126D0C">
        <w:rPr>
          <w:rFonts w:ascii="Arial" w:hAnsi="Arial" w:cs="Arial"/>
        </w:rPr>
        <w:t xml:space="preserve">) </w:t>
      </w:r>
      <w:proofErr w:type="spellStart"/>
      <w:r w:rsidR="00997DE4" w:rsidRPr="00126D0C">
        <w:rPr>
          <w:rFonts w:ascii="Arial" w:hAnsi="Arial" w:cs="Arial"/>
        </w:rPr>
        <w:t>MeDIP</w:t>
      </w:r>
      <w:proofErr w:type="spellEnd"/>
      <w:r w:rsidR="00997DE4" w:rsidRPr="00126D0C">
        <w:rPr>
          <w:rFonts w:ascii="Arial" w:hAnsi="Arial" w:cs="Arial"/>
        </w:rPr>
        <w:t xml:space="preserve">-qPCR Results for </w:t>
      </w:r>
      <w:r w:rsidR="00997DE4" w:rsidRPr="00126D0C">
        <w:rPr>
          <w:rFonts w:ascii="Arial" w:hAnsi="Arial" w:cs="Arial"/>
          <w:i/>
        </w:rPr>
        <w:t>TNFAIP3</w:t>
      </w:r>
      <w:r w:rsidR="00997DE4" w:rsidRPr="00126D0C">
        <w:rPr>
          <w:rFonts w:ascii="Arial" w:hAnsi="Arial" w:cs="Arial"/>
        </w:rPr>
        <w:t xml:space="preserve"> promoter CTCF binding sites.</w:t>
      </w:r>
      <w:r w:rsidR="00997DE4">
        <w:rPr>
          <w:rFonts w:ascii="Arial" w:hAnsi="Arial" w:cs="Arial"/>
        </w:rPr>
        <w:t xml:space="preserve"> </w:t>
      </w:r>
      <w:r w:rsidR="00997DE4" w:rsidRPr="00126D0C">
        <w:rPr>
          <w:rFonts w:ascii="Arial" w:hAnsi="Arial" w:cs="Arial"/>
        </w:rPr>
        <w:t>(</w:t>
      </w:r>
      <w:r w:rsidR="00997DE4" w:rsidRPr="003228C5">
        <w:rPr>
          <w:rFonts w:ascii="Arial" w:hAnsi="Arial" w:cs="Arial"/>
          <w:i/>
        </w:rPr>
        <w:t>F</w:t>
      </w:r>
      <w:r w:rsidR="00997DE4" w:rsidRPr="00126D0C">
        <w:rPr>
          <w:rFonts w:ascii="Arial" w:hAnsi="Arial" w:cs="Arial"/>
        </w:rPr>
        <w:t xml:space="preserve">) </w:t>
      </w:r>
      <w:proofErr w:type="spellStart"/>
      <w:r w:rsidR="00997DE4" w:rsidRPr="00126D0C">
        <w:rPr>
          <w:rFonts w:ascii="Arial" w:hAnsi="Arial" w:cs="Arial"/>
        </w:rPr>
        <w:t>MeDIP</w:t>
      </w:r>
      <w:proofErr w:type="spellEnd"/>
      <w:r w:rsidR="00997DE4" w:rsidRPr="00126D0C">
        <w:rPr>
          <w:rFonts w:ascii="Arial" w:hAnsi="Arial" w:cs="Arial"/>
        </w:rPr>
        <w:t xml:space="preserve">-qPCR Results for </w:t>
      </w:r>
      <w:r w:rsidR="00997DE4" w:rsidRPr="00126D0C">
        <w:rPr>
          <w:rFonts w:ascii="Arial" w:hAnsi="Arial" w:cs="Arial"/>
          <w:i/>
        </w:rPr>
        <w:t>FGF5</w:t>
      </w:r>
      <w:r w:rsidR="00997DE4" w:rsidRPr="00126D0C">
        <w:rPr>
          <w:rFonts w:ascii="Arial" w:hAnsi="Arial" w:cs="Arial"/>
        </w:rPr>
        <w:t xml:space="preserve"> promoter CTCF binding site.</w:t>
      </w:r>
      <w:r w:rsidR="00997DE4">
        <w:rPr>
          <w:rFonts w:ascii="Arial" w:hAnsi="Arial" w:cs="Arial"/>
        </w:rPr>
        <w:t xml:space="preserve"> </w:t>
      </w:r>
      <w:r w:rsidR="00997DE4" w:rsidRPr="00126D0C">
        <w:rPr>
          <w:rFonts w:ascii="Arial" w:hAnsi="Arial" w:cs="Arial"/>
        </w:rPr>
        <w:t>(</w:t>
      </w:r>
      <w:r w:rsidR="00997DE4" w:rsidRPr="003228C5">
        <w:rPr>
          <w:rFonts w:ascii="Arial" w:hAnsi="Arial" w:cs="Arial"/>
          <w:i/>
        </w:rPr>
        <w:t>G</w:t>
      </w:r>
      <w:r w:rsidR="00997DE4" w:rsidRPr="00126D0C">
        <w:rPr>
          <w:rFonts w:ascii="Arial" w:hAnsi="Arial" w:cs="Arial"/>
        </w:rPr>
        <w:t xml:space="preserve">) </w:t>
      </w:r>
      <w:proofErr w:type="spellStart"/>
      <w:r w:rsidR="00997DE4" w:rsidRPr="00126D0C">
        <w:rPr>
          <w:rFonts w:ascii="Arial" w:hAnsi="Arial" w:cs="Arial"/>
        </w:rPr>
        <w:t>MeDIP</w:t>
      </w:r>
      <w:proofErr w:type="spellEnd"/>
      <w:r w:rsidR="00997DE4" w:rsidRPr="00126D0C">
        <w:rPr>
          <w:rFonts w:ascii="Arial" w:hAnsi="Arial" w:cs="Arial"/>
        </w:rPr>
        <w:t xml:space="preserve">-qPCR Results for </w:t>
      </w:r>
      <w:r w:rsidR="00997DE4" w:rsidRPr="00126D0C">
        <w:rPr>
          <w:rFonts w:ascii="Arial" w:hAnsi="Arial" w:cs="Arial"/>
          <w:i/>
        </w:rPr>
        <w:t xml:space="preserve">AMIGO2 </w:t>
      </w:r>
      <w:r w:rsidR="00997DE4" w:rsidRPr="00126D0C">
        <w:rPr>
          <w:rFonts w:ascii="Arial" w:hAnsi="Arial" w:cs="Arial"/>
        </w:rPr>
        <w:t>promoter CTCF binding sites.</w:t>
      </w:r>
      <w:r w:rsidR="00997DE4">
        <w:rPr>
          <w:rFonts w:ascii="Arial" w:hAnsi="Arial" w:cs="Arial"/>
        </w:rPr>
        <w:t xml:space="preserve"> </w:t>
      </w:r>
      <w:r w:rsidR="00997DE4" w:rsidRPr="00126D0C">
        <w:rPr>
          <w:rFonts w:ascii="Arial" w:hAnsi="Arial" w:cs="Arial"/>
        </w:rPr>
        <w:t>(</w:t>
      </w:r>
      <w:r w:rsidR="00997DE4" w:rsidRPr="003228C5">
        <w:rPr>
          <w:rFonts w:ascii="Arial" w:hAnsi="Arial" w:cs="Arial"/>
          <w:i/>
        </w:rPr>
        <w:t>H</w:t>
      </w:r>
      <w:r w:rsidR="00997DE4" w:rsidRPr="00126D0C">
        <w:rPr>
          <w:rFonts w:ascii="Arial" w:hAnsi="Arial" w:cs="Arial"/>
        </w:rPr>
        <w:t xml:space="preserve">) </w:t>
      </w:r>
      <w:proofErr w:type="spellStart"/>
      <w:r w:rsidR="00997DE4" w:rsidRPr="00126D0C">
        <w:rPr>
          <w:rFonts w:ascii="Arial" w:hAnsi="Arial" w:cs="Arial"/>
        </w:rPr>
        <w:t>MeDIP</w:t>
      </w:r>
      <w:proofErr w:type="spellEnd"/>
      <w:r w:rsidR="00997DE4" w:rsidRPr="00126D0C">
        <w:rPr>
          <w:rFonts w:ascii="Arial" w:hAnsi="Arial" w:cs="Arial"/>
        </w:rPr>
        <w:t xml:space="preserve">-qPCR Results for </w:t>
      </w:r>
      <w:r w:rsidR="00997DE4" w:rsidRPr="00126D0C">
        <w:rPr>
          <w:rFonts w:ascii="Arial" w:hAnsi="Arial" w:cs="Arial"/>
          <w:i/>
        </w:rPr>
        <w:t>EPHA3</w:t>
      </w:r>
      <w:r w:rsidR="00997DE4" w:rsidRPr="00126D0C">
        <w:rPr>
          <w:rFonts w:ascii="Arial" w:hAnsi="Arial" w:cs="Arial"/>
        </w:rPr>
        <w:t xml:space="preserve"> promoter CTCF binding sites.</w:t>
      </w:r>
      <w:r w:rsidR="00997DE4">
        <w:rPr>
          <w:rFonts w:ascii="Arial" w:hAnsi="Arial" w:cs="Arial"/>
        </w:rPr>
        <w:t xml:space="preserve"> </w:t>
      </w:r>
      <w:r w:rsidR="00997DE4" w:rsidRPr="00126D0C">
        <w:rPr>
          <w:rFonts w:ascii="Arial" w:hAnsi="Arial" w:cs="Arial"/>
        </w:rPr>
        <w:t xml:space="preserve">All data are presented mean </w:t>
      </w:r>
      <w:r w:rsidR="00997DE4" w:rsidRPr="00126D0C">
        <w:rPr>
          <w:rFonts w:ascii="Arial" w:hAnsi="Arial" w:cs="Arial"/>
          <w:u w:val="single"/>
        </w:rPr>
        <w:t>+</w:t>
      </w:r>
      <w:r w:rsidR="00997DE4" w:rsidRPr="00126D0C">
        <w:rPr>
          <w:rFonts w:ascii="Arial" w:hAnsi="Arial" w:cs="Arial"/>
        </w:rPr>
        <w:t>SD of technical triplicates, one representative experiment of three. *</w:t>
      </w:r>
      <w:r w:rsidR="00997DE4" w:rsidRPr="00126D0C">
        <w:rPr>
          <w:rFonts w:ascii="Arial" w:hAnsi="Arial" w:cs="Arial"/>
          <w:i/>
        </w:rPr>
        <w:t>P</w:t>
      </w:r>
      <w:r w:rsidR="00997DE4" w:rsidRPr="00126D0C">
        <w:rPr>
          <w:rFonts w:ascii="Arial" w:hAnsi="Arial" w:cs="Arial"/>
        </w:rPr>
        <w:t xml:space="preserve"> &lt; 0.05; **</w:t>
      </w:r>
      <w:r w:rsidR="00997DE4" w:rsidRPr="00126D0C">
        <w:rPr>
          <w:rFonts w:ascii="Arial" w:hAnsi="Arial" w:cs="Arial"/>
          <w:i/>
        </w:rPr>
        <w:t>P</w:t>
      </w:r>
      <w:r w:rsidR="00997DE4" w:rsidRPr="00126D0C">
        <w:rPr>
          <w:rFonts w:ascii="Arial" w:hAnsi="Arial" w:cs="Arial"/>
        </w:rPr>
        <w:t xml:space="preserve"> &lt; 0.01</w:t>
      </w:r>
      <w:r w:rsidR="00473832">
        <w:rPr>
          <w:rFonts w:ascii="Arial" w:hAnsi="Arial" w:cs="Arial"/>
        </w:rPr>
        <w:t>.</w:t>
      </w:r>
    </w:p>
    <w:p w14:paraId="2356F504" w14:textId="77777777" w:rsidR="004E205B" w:rsidRPr="00126D0C" w:rsidRDefault="004E205B" w:rsidP="004E205B">
      <w:pPr>
        <w:rPr>
          <w:rFonts w:ascii="Arial" w:hAnsi="Arial" w:cs="Arial"/>
        </w:rPr>
      </w:pPr>
      <w:r w:rsidRPr="00126D0C">
        <w:rPr>
          <w:rFonts w:ascii="Arial" w:hAnsi="Arial" w:cs="Arial"/>
        </w:rPr>
        <w:br w:type="page"/>
      </w:r>
    </w:p>
    <w:p w14:paraId="712996E0" w14:textId="471091C9" w:rsidR="002C7F84" w:rsidRPr="00126D0C" w:rsidRDefault="003B4D8C" w:rsidP="002C7F84">
      <w:pPr>
        <w:rPr>
          <w:rFonts w:ascii="Arial" w:hAnsi="Arial" w:cs="Arial"/>
        </w:rPr>
      </w:pPr>
      <w:r w:rsidRPr="003B4D8C">
        <w:rPr>
          <w:noProof/>
          <w:lang w:eastAsia="zh-CN"/>
        </w:rPr>
        <w:lastRenderedPageBreak/>
        <w:drawing>
          <wp:inline distT="0" distB="0" distL="0" distR="0" wp14:anchorId="43B6FBC9" wp14:editId="07B858C2">
            <wp:extent cx="5942264" cy="236153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658" cy="236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1A739" w14:textId="77777777" w:rsidR="008C0978" w:rsidRPr="00C5203D" w:rsidRDefault="008C0978" w:rsidP="008C0978">
      <w:pPr>
        <w:rPr>
          <w:rFonts w:ascii="Arial" w:hAnsi="Arial" w:cs="Arial"/>
        </w:rPr>
      </w:pPr>
      <w:r w:rsidRPr="00C5203D">
        <w:rPr>
          <w:rFonts w:ascii="Arial" w:hAnsi="Arial" w:cs="Arial"/>
          <w:b/>
        </w:rPr>
        <w:t xml:space="preserve">Fig. S4.  Methylation Quantification of </w:t>
      </w:r>
      <w:r w:rsidRPr="00C5203D">
        <w:rPr>
          <w:rFonts w:ascii="Arial" w:hAnsi="Arial" w:cs="Arial"/>
          <w:b/>
          <w:i/>
        </w:rPr>
        <w:t xml:space="preserve">LTBP2 </w:t>
      </w:r>
      <w:r w:rsidRPr="00C5203D">
        <w:rPr>
          <w:rFonts w:ascii="Arial" w:hAnsi="Arial" w:cs="Arial"/>
          <w:b/>
        </w:rPr>
        <w:t xml:space="preserve">Promoter CTCF binding site by Quantitative Pyrosequencing of Bisulfite Converted DNA to Validate </w:t>
      </w:r>
      <w:proofErr w:type="spellStart"/>
      <w:r w:rsidRPr="00C5203D">
        <w:rPr>
          <w:rFonts w:ascii="Arial" w:hAnsi="Arial" w:cs="Arial"/>
          <w:b/>
        </w:rPr>
        <w:t>meDIP</w:t>
      </w:r>
      <w:proofErr w:type="spellEnd"/>
      <w:r w:rsidRPr="00C5203D">
        <w:rPr>
          <w:rFonts w:ascii="Arial" w:hAnsi="Arial" w:cs="Arial"/>
          <w:b/>
        </w:rPr>
        <w:t xml:space="preserve">-qPCR Results </w:t>
      </w:r>
      <w:r w:rsidRPr="00C5203D">
        <w:rPr>
          <w:rFonts w:ascii="Arial" w:hAnsi="Arial" w:cs="Arial"/>
        </w:rPr>
        <w:t>(</w:t>
      </w:r>
      <w:r w:rsidRPr="00C5203D">
        <w:rPr>
          <w:rFonts w:ascii="Arial" w:hAnsi="Arial" w:cs="Arial"/>
          <w:i/>
        </w:rPr>
        <w:t>A</w:t>
      </w:r>
      <w:r w:rsidRPr="00C5203D">
        <w:rPr>
          <w:rFonts w:ascii="Arial" w:hAnsi="Arial" w:cs="Arial"/>
        </w:rPr>
        <w:t xml:space="preserve">) Methylation quantification of HPECs </w:t>
      </w:r>
      <w:r w:rsidRPr="00C5203D">
        <w:rPr>
          <w:rFonts w:ascii="Arial" w:hAnsi="Arial" w:cs="Arial"/>
          <w:u w:val="single"/>
        </w:rPr>
        <w:t>+</w:t>
      </w:r>
      <w:r>
        <w:rPr>
          <w:rFonts w:ascii="Arial" w:hAnsi="Arial" w:cs="Arial"/>
        </w:rPr>
        <w:t>Dox in shCTCF2</w:t>
      </w:r>
      <w:r w:rsidRPr="00C5203D">
        <w:rPr>
          <w:rFonts w:ascii="Arial" w:hAnsi="Arial" w:cs="Arial"/>
        </w:rPr>
        <w:t xml:space="preserve"> after 10 days of </w:t>
      </w:r>
      <w:proofErr w:type="spellStart"/>
      <w:r w:rsidRPr="00C5203D">
        <w:rPr>
          <w:rFonts w:ascii="Arial" w:hAnsi="Arial" w:cs="Arial"/>
        </w:rPr>
        <w:t>shRNA</w:t>
      </w:r>
      <w:proofErr w:type="spellEnd"/>
      <w:r w:rsidRPr="00C5203D">
        <w:rPr>
          <w:rFonts w:ascii="Arial" w:hAnsi="Arial" w:cs="Arial"/>
        </w:rPr>
        <w:t xml:space="preserve"> induction (Data represent </w:t>
      </w:r>
      <w:proofErr w:type="spellStart"/>
      <w:r w:rsidRPr="00C5203D">
        <w:rPr>
          <w:rFonts w:ascii="Arial" w:hAnsi="Arial" w:cs="Arial"/>
        </w:rPr>
        <w:t>mean</w:t>
      </w:r>
      <w:r w:rsidRPr="00C5203D">
        <w:rPr>
          <w:rFonts w:ascii="Arial" w:hAnsi="Arial" w:cs="Arial"/>
          <w:u w:val="single"/>
        </w:rPr>
        <w:t>+</w:t>
      </w:r>
      <w:r w:rsidRPr="00C5203D">
        <w:rPr>
          <w:rFonts w:ascii="Arial" w:hAnsi="Arial" w:cs="Arial"/>
        </w:rPr>
        <w:t>SE</w:t>
      </w:r>
      <w:proofErr w:type="spellEnd"/>
      <w:r w:rsidRPr="00C5203D">
        <w:rPr>
          <w:rFonts w:ascii="Arial" w:hAnsi="Arial" w:cs="Arial"/>
        </w:rPr>
        <w:t xml:space="preserve"> of two independent experiments). (</w:t>
      </w:r>
      <w:r>
        <w:rPr>
          <w:rFonts w:ascii="Arial" w:hAnsi="Arial" w:cs="Arial"/>
          <w:i/>
        </w:rPr>
        <w:t>B</w:t>
      </w:r>
      <w:r w:rsidRPr="00C5203D">
        <w:rPr>
          <w:rFonts w:ascii="Arial" w:hAnsi="Arial" w:cs="Arial"/>
        </w:rPr>
        <w:t xml:space="preserve">) Methylation quantification of HPECs </w:t>
      </w:r>
      <w:r w:rsidRPr="00C5203D">
        <w:rPr>
          <w:rFonts w:ascii="Arial" w:hAnsi="Arial" w:cs="Arial"/>
          <w:u w:val="single"/>
        </w:rPr>
        <w:t>+</w:t>
      </w:r>
      <w:r w:rsidRPr="00C5203D">
        <w:rPr>
          <w:rFonts w:ascii="Arial" w:hAnsi="Arial" w:cs="Arial"/>
        </w:rPr>
        <w:t xml:space="preserve">Dox in </w:t>
      </w:r>
      <w:proofErr w:type="spellStart"/>
      <w:r w:rsidRPr="00C5203D">
        <w:rPr>
          <w:rFonts w:ascii="Arial" w:hAnsi="Arial" w:cs="Arial"/>
        </w:rPr>
        <w:t>shNSC</w:t>
      </w:r>
      <w:proofErr w:type="spellEnd"/>
      <w:r w:rsidRPr="00C5203D">
        <w:rPr>
          <w:rFonts w:ascii="Arial" w:hAnsi="Arial" w:cs="Arial"/>
        </w:rPr>
        <w:t xml:space="preserve"> after 10 days of </w:t>
      </w:r>
      <w:proofErr w:type="spellStart"/>
      <w:r w:rsidRPr="00C5203D">
        <w:rPr>
          <w:rFonts w:ascii="Arial" w:hAnsi="Arial" w:cs="Arial"/>
        </w:rPr>
        <w:t>shRNA</w:t>
      </w:r>
      <w:proofErr w:type="spellEnd"/>
      <w:r w:rsidRPr="00C5203D">
        <w:rPr>
          <w:rFonts w:ascii="Arial" w:hAnsi="Arial" w:cs="Arial"/>
        </w:rPr>
        <w:t xml:space="preserve"> induction (Data represent </w:t>
      </w:r>
      <w:proofErr w:type="spellStart"/>
      <w:r w:rsidRPr="00C5203D">
        <w:rPr>
          <w:rFonts w:ascii="Arial" w:hAnsi="Arial" w:cs="Arial"/>
        </w:rPr>
        <w:t>mean</w:t>
      </w:r>
      <w:r w:rsidRPr="00C5203D">
        <w:rPr>
          <w:rFonts w:ascii="Arial" w:hAnsi="Arial" w:cs="Arial"/>
          <w:u w:val="single"/>
        </w:rPr>
        <w:t>+</w:t>
      </w:r>
      <w:r w:rsidRPr="00C5203D">
        <w:rPr>
          <w:rFonts w:ascii="Arial" w:hAnsi="Arial" w:cs="Arial"/>
        </w:rPr>
        <w:t>SE</w:t>
      </w:r>
      <w:proofErr w:type="spellEnd"/>
      <w:r w:rsidRPr="00C5203D">
        <w:rPr>
          <w:rFonts w:ascii="Arial" w:hAnsi="Arial" w:cs="Arial"/>
        </w:rPr>
        <w:t xml:space="preserve"> of two independent experiments). (</w:t>
      </w:r>
      <w:r>
        <w:rPr>
          <w:rFonts w:ascii="Arial" w:hAnsi="Arial" w:cs="Arial"/>
          <w:i/>
        </w:rPr>
        <w:t>C</w:t>
      </w:r>
      <w:r w:rsidRPr="00C5203D">
        <w:rPr>
          <w:rFonts w:ascii="Arial" w:hAnsi="Arial" w:cs="Arial"/>
        </w:rPr>
        <w:t xml:space="preserve">)  </w:t>
      </w:r>
      <w:proofErr w:type="spellStart"/>
      <w:r w:rsidRPr="00C5203D">
        <w:rPr>
          <w:rFonts w:ascii="Arial" w:hAnsi="Arial" w:cs="Arial"/>
        </w:rPr>
        <w:t>MeDIP</w:t>
      </w:r>
      <w:proofErr w:type="spellEnd"/>
      <w:r w:rsidRPr="00C5203D">
        <w:rPr>
          <w:rFonts w:ascii="Arial" w:hAnsi="Arial" w:cs="Arial"/>
        </w:rPr>
        <w:t xml:space="preserve">-qPCR demonstrating increased methylation at </w:t>
      </w:r>
      <w:r w:rsidRPr="00C5203D">
        <w:rPr>
          <w:rFonts w:ascii="Arial" w:hAnsi="Arial" w:cs="Arial"/>
          <w:i/>
        </w:rPr>
        <w:t>LTBP2</w:t>
      </w:r>
      <w:r w:rsidRPr="00C5203D">
        <w:rPr>
          <w:rFonts w:ascii="Arial" w:hAnsi="Arial" w:cs="Arial"/>
        </w:rPr>
        <w:t xml:space="preserve"> promoter CTCF binding site after 10 days of </w:t>
      </w:r>
      <w:proofErr w:type="spellStart"/>
      <w:r w:rsidRPr="00C5203D">
        <w:rPr>
          <w:rFonts w:ascii="Arial" w:hAnsi="Arial" w:cs="Arial"/>
        </w:rPr>
        <w:t>shCTCF</w:t>
      </w:r>
      <w:proofErr w:type="spellEnd"/>
      <w:r w:rsidRPr="00C5203D">
        <w:rPr>
          <w:rFonts w:ascii="Arial" w:hAnsi="Arial" w:cs="Arial"/>
        </w:rPr>
        <w:t xml:space="preserve"> induction.  Data shown are </w:t>
      </w:r>
      <w:proofErr w:type="spellStart"/>
      <w:r w:rsidRPr="00C5203D">
        <w:rPr>
          <w:rFonts w:ascii="Arial" w:hAnsi="Arial" w:cs="Arial"/>
        </w:rPr>
        <w:t>mean</w:t>
      </w:r>
      <w:r w:rsidRPr="00C5203D">
        <w:rPr>
          <w:rFonts w:ascii="Arial" w:hAnsi="Arial" w:cs="Arial"/>
          <w:u w:val="single"/>
        </w:rPr>
        <w:t>+</w:t>
      </w:r>
      <w:r w:rsidRPr="00C5203D">
        <w:rPr>
          <w:rFonts w:ascii="Arial" w:hAnsi="Arial" w:cs="Arial"/>
        </w:rPr>
        <w:t>SD</w:t>
      </w:r>
      <w:proofErr w:type="spellEnd"/>
      <w:r w:rsidRPr="00C5203D">
        <w:rPr>
          <w:rFonts w:ascii="Arial" w:hAnsi="Arial" w:cs="Arial"/>
        </w:rPr>
        <w:t xml:space="preserve"> of technical triplicates from one representative experiment of three.  *</w:t>
      </w:r>
      <w:r w:rsidRPr="00C5203D">
        <w:rPr>
          <w:rFonts w:ascii="Arial" w:hAnsi="Arial" w:cs="Arial"/>
          <w:i/>
        </w:rPr>
        <w:t xml:space="preserve">P </w:t>
      </w:r>
      <w:r w:rsidRPr="00C5203D">
        <w:rPr>
          <w:rFonts w:ascii="Arial" w:hAnsi="Arial" w:cs="Arial"/>
        </w:rPr>
        <w:t>&lt; 0.05 and *</w:t>
      </w:r>
      <w:r w:rsidRPr="00C5203D">
        <w:rPr>
          <w:rFonts w:ascii="Arial" w:hAnsi="Arial" w:cs="Arial"/>
          <w:i/>
        </w:rPr>
        <w:t xml:space="preserve">P </w:t>
      </w:r>
      <w:r w:rsidRPr="00C5203D">
        <w:rPr>
          <w:rFonts w:ascii="Arial" w:hAnsi="Arial" w:cs="Arial"/>
        </w:rPr>
        <w:t>&lt; 0.01.</w:t>
      </w:r>
    </w:p>
    <w:p w14:paraId="70912F5E" w14:textId="77777777" w:rsidR="00B9284B" w:rsidRDefault="00B9284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8940E56" w14:textId="5F051465" w:rsidR="00593F51" w:rsidRDefault="00B9284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zh-CN"/>
        </w:rPr>
        <w:lastRenderedPageBreak/>
        <w:drawing>
          <wp:inline distT="0" distB="0" distL="0" distR="0" wp14:anchorId="16B7E504" wp14:editId="5217569B">
            <wp:extent cx="4810125" cy="5449932"/>
            <wp:effectExtent l="0" t="0" r="0" b="0"/>
            <wp:docPr id="9" name="Picture 9" descr="D:\CTCF\aPNAS\SuppFigure-tiffs\SuppFigures\Fig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CTCF\aPNAS\SuppFigure-tiffs\SuppFigures\FigS7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1" b="10831"/>
                    <a:stretch/>
                  </pic:blipFill>
                  <pic:spPr bwMode="auto">
                    <a:xfrm>
                      <a:off x="0" y="0"/>
                      <a:ext cx="4819476" cy="546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D6853" w14:textId="0C912FD6" w:rsidR="00B9284B" w:rsidRDefault="00C67AEB" w:rsidP="00B9284B">
      <w:pPr>
        <w:rPr>
          <w:rFonts w:ascii="Arial" w:hAnsi="Arial" w:cs="Arial"/>
        </w:rPr>
      </w:pPr>
      <w:r>
        <w:rPr>
          <w:rFonts w:ascii="Arial" w:hAnsi="Arial" w:cs="Arial"/>
          <w:b/>
        </w:rPr>
        <w:t>Fig.</w:t>
      </w:r>
      <w:r w:rsidR="005B722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</w:t>
      </w:r>
      <w:r w:rsidR="005B7220">
        <w:rPr>
          <w:rFonts w:ascii="Arial" w:hAnsi="Arial" w:cs="Arial"/>
          <w:b/>
        </w:rPr>
        <w:t>5</w:t>
      </w:r>
      <w:r w:rsidR="00B9284B" w:rsidRPr="00DC0129">
        <w:rPr>
          <w:rFonts w:ascii="Arial" w:hAnsi="Arial" w:cs="Arial"/>
          <w:b/>
        </w:rPr>
        <w:t xml:space="preserve">.  </w:t>
      </w:r>
      <w:r w:rsidR="002414A2">
        <w:rPr>
          <w:rFonts w:ascii="Arial" w:hAnsi="Arial" w:cs="Arial"/>
          <w:b/>
        </w:rPr>
        <w:t xml:space="preserve">Correlation analysis of promoter methylation vs. mRNA expression in TCGA prostate cancer samples.  </w:t>
      </w:r>
      <w:r w:rsidR="002414A2">
        <w:rPr>
          <w:rFonts w:ascii="Arial" w:hAnsi="Arial" w:cs="Arial"/>
        </w:rPr>
        <w:t>Methylation B-values and mRNA (log2 RSEM) expression levels compared for (</w:t>
      </w:r>
      <w:r w:rsidR="002414A2">
        <w:rPr>
          <w:rFonts w:ascii="Arial" w:hAnsi="Arial" w:cs="Arial"/>
          <w:i/>
        </w:rPr>
        <w:t>A</w:t>
      </w:r>
      <w:r w:rsidR="002414A2">
        <w:rPr>
          <w:rFonts w:ascii="Arial" w:hAnsi="Arial" w:cs="Arial"/>
        </w:rPr>
        <w:t>) LTBP2, (</w:t>
      </w:r>
      <w:r w:rsidR="002414A2">
        <w:rPr>
          <w:rFonts w:ascii="Arial" w:hAnsi="Arial" w:cs="Arial"/>
          <w:i/>
        </w:rPr>
        <w:t>B</w:t>
      </w:r>
      <w:r w:rsidR="002414A2">
        <w:rPr>
          <w:rFonts w:ascii="Arial" w:hAnsi="Arial" w:cs="Arial"/>
        </w:rPr>
        <w:t>) TNFAIP3, (</w:t>
      </w:r>
      <w:r w:rsidR="002414A2">
        <w:rPr>
          <w:rFonts w:ascii="Arial" w:hAnsi="Arial" w:cs="Arial"/>
          <w:i/>
        </w:rPr>
        <w:t>C</w:t>
      </w:r>
      <w:r w:rsidR="002414A2">
        <w:rPr>
          <w:rFonts w:ascii="Arial" w:hAnsi="Arial" w:cs="Arial"/>
        </w:rPr>
        <w:t>) FGF5,</w:t>
      </w:r>
      <w:r w:rsidR="00B9284B" w:rsidRPr="00126D0C">
        <w:rPr>
          <w:rFonts w:ascii="Arial" w:hAnsi="Arial" w:cs="Arial"/>
        </w:rPr>
        <w:t xml:space="preserve"> </w:t>
      </w:r>
      <w:r w:rsidR="002414A2">
        <w:rPr>
          <w:rFonts w:ascii="Arial" w:hAnsi="Arial" w:cs="Arial"/>
        </w:rPr>
        <w:t>(</w:t>
      </w:r>
      <w:r w:rsidR="002414A2">
        <w:rPr>
          <w:rFonts w:ascii="Arial" w:hAnsi="Arial" w:cs="Arial"/>
          <w:i/>
        </w:rPr>
        <w:t>D</w:t>
      </w:r>
      <w:r w:rsidR="002414A2">
        <w:rPr>
          <w:rFonts w:ascii="Arial" w:hAnsi="Arial" w:cs="Arial"/>
        </w:rPr>
        <w:t>) EPHA3, and (</w:t>
      </w:r>
      <w:r w:rsidR="002414A2" w:rsidRPr="002414A2">
        <w:rPr>
          <w:rFonts w:ascii="Arial" w:hAnsi="Arial" w:cs="Arial"/>
          <w:i/>
        </w:rPr>
        <w:t>E</w:t>
      </w:r>
      <w:r w:rsidR="002414A2">
        <w:rPr>
          <w:rFonts w:ascii="Arial" w:hAnsi="Arial" w:cs="Arial"/>
        </w:rPr>
        <w:t xml:space="preserve">) AMIGO2 genes. Pearson correlation </w:t>
      </w:r>
      <w:r w:rsidR="002414A2">
        <w:rPr>
          <w:rFonts w:ascii="Arial" w:hAnsi="Arial" w:cs="Arial"/>
          <w:i/>
        </w:rPr>
        <w:t>R</w:t>
      </w:r>
      <w:r w:rsidR="002414A2">
        <w:rPr>
          <w:rFonts w:ascii="Arial" w:hAnsi="Arial" w:cs="Arial"/>
        </w:rPr>
        <w:t xml:space="preserve">-value shown.  Data </w:t>
      </w:r>
      <w:proofErr w:type="gramStart"/>
      <w:r w:rsidR="002414A2">
        <w:rPr>
          <w:rFonts w:ascii="Arial" w:hAnsi="Arial" w:cs="Arial"/>
        </w:rPr>
        <w:t>was downloaded</w:t>
      </w:r>
      <w:proofErr w:type="gramEnd"/>
      <w:r w:rsidR="002414A2">
        <w:rPr>
          <w:rFonts w:ascii="Arial" w:hAnsi="Arial" w:cs="Arial"/>
        </w:rPr>
        <w:t xml:space="preserve"> from </w:t>
      </w:r>
      <w:proofErr w:type="spellStart"/>
      <w:r w:rsidR="002414A2">
        <w:rPr>
          <w:rFonts w:ascii="Arial" w:hAnsi="Arial" w:cs="Arial"/>
        </w:rPr>
        <w:t>cBioPortal</w:t>
      </w:r>
      <w:proofErr w:type="spellEnd"/>
      <w:r w:rsidR="002414A2">
        <w:rPr>
          <w:rFonts w:ascii="Arial" w:hAnsi="Arial" w:cs="Arial"/>
        </w:rPr>
        <w:t xml:space="preserve"> for PRAD TCGA samples (Cell 2015).</w:t>
      </w:r>
    </w:p>
    <w:p w14:paraId="08BB44C2" w14:textId="73CCCB7A" w:rsidR="002800F8" w:rsidRDefault="002800F8" w:rsidP="00B9284B">
      <w:pPr>
        <w:rPr>
          <w:rFonts w:ascii="Arial" w:hAnsi="Arial" w:cs="Arial"/>
        </w:rPr>
      </w:pPr>
    </w:p>
    <w:p w14:paraId="07F1B39F" w14:textId="491D9577" w:rsidR="002800F8" w:rsidRPr="002414A2" w:rsidRDefault="002800F8" w:rsidP="00B9284B">
      <w:pPr>
        <w:rPr>
          <w:rFonts w:ascii="Arial" w:hAnsi="Arial" w:cs="Arial"/>
        </w:rPr>
      </w:pPr>
    </w:p>
    <w:p w14:paraId="0DAD3210" w14:textId="609FE5B8" w:rsidR="006D3BD1" w:rsidRPr="00126D0C" w:rsidRDefault="006D3BD1" w:rsidP="006D3BD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zh-CN"/>
        </w:rPr>
        <w:lastRenderedPageBreak/>
        <w:drawing>
          <wp:inline distT="0" distB="0" distL="0" distR="0" wp14:anchorId="3F8FE0BB" wp14:editId="3397C651">
            <wp:extent cx="5771515" cy="2289810"/>
            <wp:effectExtent l="0" t="0" r="635" b="0"/>
            <wp:docPr id="1" name="Picture 1" descr="Supp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ppFig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3" t="30927" r="8813" b="44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32FCC" w14:textId="2A125599" w:rsidR="00B9284B" w:rsidRDefault="00C67AEB">
      <w:pPr>
        <w:rPr>
          <w:rFonts w:ascii="Arial" w:hAnsi="Arial" w:cs="Arial"/>
        </w:rPr>
      </w:pPr>
      <w:r>
        <w:rPr>
          <w:rFonts w:ascii="Arial" w:hAnsi="Arial" w:cs="Arial"/>
          <w:b/>
        </w:rPr>
        <w:t>Fig.</w:t>
      </w:r>
      <w:r w:rsidR="005B722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</w:t>
      </w:r>
      <w:r w:rsidR="005B7220">
        <w:rPr>
          <w:rFonts w:ascii="Arial" w:hAnsi="Arial" w:cs="Arial"/>
          <w:b/>
        </w:rPr>
        <w:t>6.</w:t>
      </w:r>
      <w:r w:rsidR="006D3BD1" w:rsidRPr="00126D0C">
        <w:rPr>
          <w:rFonts w:ascii="Arial" w:hAnsi="Arial" w:cs="Arial"/>
          <w:b/>
        </w:rPr>
        <w:t xml:space="preserve">  Comparison of </w:t>
      </w:r>
      <w:proofErr w:type="spellStart"/>
      <w:r w:rsidR="006D3BD1" w:rsidRPr="00126D0C">
        <w:rPr>
          <w:rFonts w:ascii="Arial" w:hAnsi="Arial" w:cs="Arial"/>
          <w:b/>
        </w:rPr>
        <w:t>hypermethylated</w:t>
      </w:r>
      <w:proofErr w:type="spellEnd"/>
      <w:r w:rsidR="006D3BD1" w:rsidRPr="00126D0C">
        <w:rPr>
          <w:rFonts w:ascii="Arial" w:hAnsi="Arial" w:cs="Arial"/>
          <w:b/>
        </w:rPr>
        <w:t xml:space="preserve"> versus </w:t>
      </w:r>
      <w:proofErr w:type="spellStart"/>
      <w:r w:rsidR="006D3BD1" w:rsidRPr="00126D0C">
        <w:rPr>
          <w:rFonts w:ascii="Arial" w:hAnsi="Arial" w:cs="Arial"/>
          <w:b/>
        </w:rPr>
        <w:t>hypomethylated</w:t>
      </w:r>
      <w:proofErr w:type="spellEnd"/>
      <w:r w:rsidR="006D3BD1" w:rsidRPr="00126D0C">
        <w:rPr>
          <w:rFonts w:ascii="Arial" w:hAnsi="Arial" w:cs="Arial"/>
          <w:b/>
        </w:rPr>
        <w:t xml:space="preserve"> probes with proximity to CTCF binding sites in TCGA tumor samples</w:t>
      </w:r>
      <w:r w:rsidR="006D3BD1">
        <w:rPr>
          <w:rFonts w:ascii="Arial" w:hAnsi="Arial" w:cs="Arial"/>
          <w:b/>
        </w:rPr>
        <w:t xml:space="preserve"> </w:t>
      </w:r>
      <w:r w:rsidR="006D3BD1" w:rsidRPr="00126D0C">
        <w:rPr>
          <w:rFonts w:ascii="Arial" w:hAnsi="Arial" w:cs="Arial"/>
        </w:rPr>
        <w:t>(</w:t>
      </w:r>
      <w:r w:rsidR="006D3BD1" w:rsidRPr="002B2729">
        <w:rPr>
          <w:rFonts w:ascii="Arial" w:hAnsi="Arial" w:cs="Arial"/>
          <w:i/>
        </w:rPr>
        <w:t>A</w:t>
      </w:r>
      <w:r w:rsidR="006D3BD1" w:rsidRPr="00126D0C">
        <w:rPr>
          <w:rFonts w:ascii="Arial" w:hAnsi="Arial" w:cs="Arial"/>
        </w:rPr>
        <w:t xml:space="preserve">) Prostate cancer cell line </w:t>
      </w:r>
      <w:proofErr w:type="spellStart"/>
      <w:r w:rsidR="006D3BD1" w:rsidRPr="00126D0C">
        <w:rPr>
          <w:rFonts w:ascii="Arial" w:hAnsi="Arial" w:cs="Arial"/>
        </w:rPr>
        <w:t>LNCaP</w:t>
      </w:r>
      <w:proofErr w:type="spellEnd"/>
      <w:r w:rsidR="006D3BD1" w:rsidRPr="00126D0C">
        <w:rPr>
          <w:rFonts w:ascii="Arial" w:hAnsi="Arial" w:cs="Arial"/>
        </w:rPr>
        <w:t xml:space="preserve"> CTCF </w:t>
      </w:r>
      <w:proofErr w:type="spellStart"/>
      <w:r w:rsidR="006D3BD1" w:rsidRPr="00126D0C">
        <w:rPr>
          <w:rFonts w:ascii="Arial" w:hAnsi="Arial" w:cs="Arial"/>
        </w:rPr>
        <w:t>ChIP-Seq</w:t>
      </w:r>
      <w:proofErr w:type="spellEnd"/>
      <w:r w:rsidR="006D3BD1" w:rsidRPr="00126D0C">
        <w:rPr>
          <w:rFonts w:ascii="Arial" w:hAnsi="Arial" w:cs="Arial"/>
        </w:rPr>
        <w:t xml:space="preserve"> (GSE33213) identified putative CTCF binding sites.  The percentage of </w:t>
      </w:r>
      <w:proofErr w:type="spellStart"/>
      <w:r w:rsidR="006D3BD1" w:rsidRPr="00126D0C">
        <w:rPr>
          <w:rFonts w:ascii="Arial" w:hAnsi="Arial" w:cs="Arial"/>
        </w:rPr>
        <w:t>hypermethylated</w:t>
      </w:r>
      <w:proofErr w:type="spellEnd"/>
      <w:r w:rsidR="006D3BD1" w:rsidRPr="00126D0C">
        <w:rPr>
          <w:rFonts w:ascii="Arial" w:hAnsi="Arial" w:cs="Arial"/>
        </w:rPr>
        <w:t xml:space="preserve"> probes and percentage of </w:t>
      </w:r>
      <w:proofErr w:type="spellStart"/>
      <w:r w:rsidR="006D3BD1" w:rsidRPr="00126D0C">
        <w:rPr>
          <w:rFonts w:ascii="Arial" w:hAnsi="Arial" w:cs="Arial"/>
        </w:rPr>
        <w:t>hypomethylated</w:t>
      </w:r>
      <w:proofErr w:type="spellEnd"/>
      <w:r w:rsidR="006D3BD1" w:rsidRPr="00126D0C">
        <w:rPr>
          <w:rFonts w:ascii="Arial" w:hAnsi="Arial" w:cs="Arial"/>
        </w:rPr>
        <w:t xml:space="preserve"> probes </w:t>
      </w:r>
      <w:proofErr w:type="gramStart"/>
      <w:r w:rsidR="006D3BD1" w:rsidRPr="00126D0C">
        <w:rPr>
          <w:rFonts w:ascii="Arial" w:hAnsi="Arial" w:cs="Arial"/>
        </w:rPr>
        <w:t>were calculated</w:t>
      </w:r>
      <w:proofErr w:type="gramEnd"/>
      <w:r w:rsidR="006D3BD1" w:rsidRPr="00126D0C">
        <w:rPr>
          <w:rFonts w:ascii="Arial" w:hAnsi="Arial" w:cs="Arial"/>
        </w:rPr>
        <w:t xml:space="preserve"> with respect to proximity to CTCF binding sites.</w:t>
      </w:r>
      <w:r w:rsidR="006D3BD1">
        <w:rPr>
          <w:rFonts w:ascii="Arial" w:hAnsi="Arial" w:cs="Arial"/>
        </w:rPr>
        <w:t xml:space="preserve"> (</w:t>
      </w:r>
      <w:r w:rsidR="006D3BD1">
        <w:rPr>
          <w:rFonts w:ascii="Arial" w:hAnsi="Arial" w:cs="Arial"/>
          <w:i/>
        </w:rPr>
        <w:t>B</w:t>
      </w:r>
      <w:r w:rsidR="006D3BD1" w:rsidRPr="00126D0C">
        <w:rPr>
          <w:rFonts w:ascii="Arial" w:hAnsi="Arial" w:cs="Arial"/>
        </w:rPr>
        <w:t xml:space="preserve">) Breast cancer cell line MCF7 CTCF </w:t>
      </w:r>
      <w:proofErr w:type="spellStart"/>
      <w:r w:rsidR="006D3BD1" w:rsidRPr="00126D0C">
        <w:rPr>
          <w:rFonts w:ascii="Arial" w:hAnsi="Arial" w:cs="Arial"/>
        </w:rPr>
        <w:t>ChIP-Seq</w:t>
      </w:r>
      <w:proofErr w:type="spellEnd"/>
      <w:r w:rsidR="006D3BD1" w:rsidRPr="00126D0C">
        <w:rPr>
          <w:rFonts w:ascii="Arial" w:hAnsi="Arial" w:cs="Arial"/>
        </w:rPr>
        <w:t xml:space="preserve"> (GSE30263) identified putative CTCF binding sites.  The percentage of </w:t>
      </w:r>
      <w:proofErr w:type="spellStart"/>
      <w:r w:rsidR="006D3BD1" w:rsidRPr="00126D0C">
        <w:rPr>
          <w:rFonts w:ascii="Arial" w:hAnsi="Arial" w:cs="Arial"/>
        </w:rPr>
        <w:t>hypermethylated</w:t>
      </w:r>
      <w:proofErr w:type="spellEnd"/>
      <w:r w:rsidR="006D3BD1" w:rsidRPr="00126D0C">
        <w:rPr>
          <w:rFonts w:ascii="Arial" w:hAnsi="Arial" w:cs="Arial"/>
        </w:rPr>
        <w:t xml:space="preserve"> probes and percentage of </w:t>
      </w:r>
      <w:proofErr w:type="spellStart"/>
      <w:r w:rsidR="006D3BD1" w:rsidRPr="00126D0C">
        <w:rPr>
          <w:rFonts w:ascii="Arial" w:hAnsi="Arial" w:cs="Arial"/>
        </w:rPr>
        <w:t>hypomethylated</w:t>
      </w:r>
      <w:proofErr w:type="spellEnd"/>
      <w:r w:rsidR="006D3BD1" w:rsidRPr="00126D0C">
        <w:rPr>
          <w:rFonts w:ascii="Arial" w:hAnsi="Arial" w:cs="Arial"/>
        </w:rPr>
        <w:t xml:space="preserve"> probes </w:t>
      </w:r>
      <w:proofErr w:type="gramStart"/>
      <w:r w:rsidR="006D3BD1" w:rsidRPr="00126D0C">
        <w:rPr>
          <w:rFonts w:ascii="Arial" w:hAnsi="Arial" w:cs="Arial"/>
        </w:rPr>
        <w:t>were calculated</w:t>
      </w:r>
      <w:proofErr w:type="gramEnd"/>
      <w:r w:rsidR="006D3BD1" w:rsidRPr="00126D0C">
        <w:rPr>
          <w:rFonts w:ascii="Arial" w:hAnsi="Arial" w:cs="Arial"/>
        </w:rPr>
        <w:t xml:space="preserve"> with respect to proximity to CTCF binding sites.</w:t>
      </w:r>
    </w:p>
    <w:p w14:paraId="23497ED0" w14:textId="5592A93C" w:rsidR="008260A1" w:rsidRDefault="008260A1">
      <w:pPr>
        <w:rPr>
          <w:rFonts w:ascii="Arial" w:hAnsi="Arial" w:cs="Arial"/>
        </w:rPr>
      </w:pPr>
    </w:p>
    <w:p w14:paraId="76733B0F" w14:textId="3DADAD9A" w:rsidR="008260A1" w:rsidRDefault="008260A1">
      <w:pPr>
        <w:rPr>
          <w:rFonts w:ascii="Arial" w:hAnsi="Arial" w:cs="Arial"/>
        </w:rPr>
      </w:pPr>
    </w:p>
    <w:p w14:paraId="4AE9D03A" w14:textId="06E60E66" w:rsidR="008260A1" w:rsidRDefault="008260A1">
      <w:pPr>
        <w:rPr>
          <w:rFonts w:ascii="Arial" w:hAnsi="Arial" w:cs="Arial"/>
        </w:rPr>
      </w:pPr>
    </w:p>
    <w:p w14:paraId="42C323EA" w14:textId="53459F13" w:rsidR="008260A1" w:rsidRDefault="008260A1">
      <w:pPr>
        <w:rPr>
          <w:rFonts w:ascii="Arial" w:hAnsi="Arial" w:cs="Arial"/>
        </w:rPr>
      </w:pPr>
    </w:p>
    <w:p w14:paraId="30F4784A" w14:textId="2DB7874D" w:rsidR="008260A1" w:rsidRDefault="008260A1">
      <w:pPr>
        <w:rPr>
          <w:rFonts w:ascii="Arial" w:hAnsi="Arial" w:cs="Arial"/>
        </w:rPr>
      </w:pPr>
    </w:p>
    <w:p w14:paraId="74CE5555" w14:textId="2AAC9F35" w:rsidR="008260A1" w:rsidRDefault="008260A1">
      <w:pPr>
        <w:rPr>
          <w:rFonts w:ascii="Arial" w:hAnsi="Arial" w:cs="Arial"/>
        </w:rPr>
      </w:pPr>
    </w:p>
    <w:p w14:paraId="3B647B83" w14:textId="18E32077" w:rsidR="008260A1" w:rsidRDefault="008260A1">
      <w:pPr>
        <w:rPr>
          <w:rFonts w:ascii="Arial" w:hAnsi="Arial" w:cs="Arial"/>
        </w:rPr>
      </w:pPr>
    </w:p>
    <w:p w14:paraId="5C6140D5" w14:textId="1A010FC9" w:rsidR="008260A1" w:rsidRDefault="008260A1">
      <w:pPr>
        <w:rPr>
          <w:rFonts w:ascii="Arial" w:hAnsi="Arial" w:cs="Arial"/>
        </w:rPr>
      </w:pPr>
    </w:p>
    <w:p w14:paraId="35C754C8" w14:textId="3B0C506D" w:rsidR="008260A1" w:rsidRDefault="008260A1">
      <w:pPr>
        <w:rPr>
          <w:rFonts w:ascii="Arial" w:hAnsi="Arial" w:cs="Arial"/>
        </w:rPr>
      </w:pPr>
    </w:p>
    <w:p w14:paraId="62764248" w14:textId="6DD9B871" w:rsidR="008260A1" w:rsidRDefault="008260A1">
      <w:pPr>
        <w:rPr>
          <w:rFonts w:ascii="Arial" w:hAnsi="Arial" w:cs="Arial"/>
        </w:rPr>
      </w:pPr>
    </w:p>
    <w:p w14:paraId="5485C3A8" w14:textId="2AAFE092" w:rsidR="008260A1" w:rsidRDefault="008260A1">
      <w:pPr>
        <w:rPr>
          <w:rFonts w:ascii="Arial" w:hAnsi="Arial" w:cs="Arial"/>
        </w:rPr>
      </w:pPr>
    </w:p>
    <w:p w14:paraId="38470107" w14:textId="16FF4808" w:rsidR="008260A1" w:rsidRDefault="008260A1">
      <w:pPr>
        <w:rPr>
          <w:rFonts w:ascii="Arial" w:hAnsi="Arial" w:cs="Arial"/>
        </w:rPr>
      </w:pPr>
    </w:p>
    <w:p w14:paraId="5A7B1041" w14:textId="3E2B740A" w:rsidR="008260A1" w:rsidRDefault="008260A1">
      <w:pPr>
        <w:rPr>
          <w:rFonts w:ascii="Arial" w:hAnsi="Arial" w:cs="Arial"/>
        </w:rPr>
      </w:pPr>
    </w:p>
    <w:p w14:paraId="240F8916" w14:textId="030AE896" w:rsidR="008260A1" w:rsidRDefault="008260A1">
      <w:pPr>
        <w:rPr>
          <w:rFonts w:ascii="Arial" w:hAnsi="Arial" w:cs="Arial"/>
        </w:rPr>
      </w:pPr>
    </w:p>
    <w:p w14:paraId="548982EE" w14:textId="3A70C665" w:rsidR="008260A1" w:rsidRDefault="008260A1">
      <w:pPr>
        <w:rPr>
          <w:rFonts w:ascii="Arial" w:hAnsi="Arial" w:cs="Arial"/>
        </w:rPr>
      </w:pPr>
    </w:p>
    <w:p w14:paraId="1377EAAF" w14:textId="7A72F4D1" w:rsidR="008260A1" w:rsidRDefault="008260A1">
      <w:pPr>
        <w:rPr>
          <w:rFonts w:ascii="Arial" w:hAnsi="Arial" w:cs="Arial"/>
        </w:rPr>
      </w:pPr>
    </w:p>
    <w:p w14:paraId="40C15162" w14:textId="7CD648B5" w:rsidR="00627E17" w:rsidRDefault="00627E17" w:rsidP="00627E17">
      <w:pPr>
        <w:rPr>
          <w:rFonts w:ascii="Arial" w:hAnsi="Arial" w:cs="Arial"/>
          <w:b/>
        </w:rPr>
      </w:pPr>
      <w:r w:rsidRPr="00815E14">
        <w:rPr>
          <w:noProof/>
          <w:lang w:eastAsia="zh-CN"/>
        </w:rPr>
        <w:lastRenderedPageBreak/>
        <w:drawing>
          <wp:inline distT="0" distB="0" distL="0" distR="0" wp14:anchorId="4A521738" wp14:editId="42D7C44E">
            <wp:extent cx="5552237" cy="7018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539" cy="703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6ED70" w14:textId="5C18AC39" w:rsidR="008260A1" w:rsidRPr="00C67AEB" w:rsidRDefault="00C67AEB">
      <w:pPr>
        <w:rPr>
          <w:rFonts w:ascii="Arial" w:hAnsi="Arial" w:cs="Arial"/>
          <w:color w:val="FF0000"/>
        </w:rPr>
      </w:pPr>
      <w:r w:rsidRPr="00C67AEB">
        <w:rPr>
          <w:rFonts w:ascii="Arial" w:hAnsi="Arial" w:cs="Arial"/>
          <w:b/>
          <w:color w:val="FF0000"/>
        </w:rPr>
        <w:t>Fig.</w:t>
      </w:r>
      <w:r w:rsidR="00627E17" w:rsidRPr="00C67AEB">
        <w:rPr>
          <w:rFonts w:ascii="Arial" w:hAnsi="Arial" w:cs="Arial"/>
          <w:b/>
          <w:color w:val="FF0000"/>
        </w:rPr>
        <w:t xml:space="preserve"> </w:t>
      </w:r>
      <w:r w:rsidRPr="00C67AEB">
        <w:rPr>
          <w:rFonts w:ascii="Arial" w:hAnsi="Arial" w:cs="Arial"/>
          <w:b/>
          <w:color w:val="FF0000"/>
        </w:rPr>
        <w:t>S</w:t>
      </w:r>
      <w:r w:rsidR="00627E17" w:rsidRPr="00C67AEB">
        <w:rPr>
          <w:rFonts w:ascii="Arial" w:hAnsi="Arial" w:cs="Arial"/>
          <w:b/>
          <w:color w:val="FF0000"/>
        </w:rPr>
        <w:t xml:space="preserve">7. Correlation analysis of CTCF mRNA expression vs. DNMTs or AR/ER mRNA expression in TCGA prostate or breast cancer samples.  </w:t>
      </w:r>
      <w:r w:rsidR="00627E17" w:rsidRPr="00C67AEB">
        <w:rPr>
          <w:rFonts w:ascii="Arial" w:hAnsi="Arial" w:cs="Arial"/>
          <w:color w:val="FF0000"/>
        </w:rPr>
        <w:t>CTCF</w:t>
      </w:r>
      <w:r w:rsidR="00627E17" w:rsidRPr="00C67AEB">
        <w:rPr>
          <w:rFonts w:ascii="Arial" w:hAnsi="Arial" w:cs="Arial"/>
          <w:b/>
          <w:color w:val="FF0000"/>
        </w:rPr>
        <w:t xml:space="preserve"> </w:t>
      </w:r>
      <w:r w:rsidR="00627E17" w:rsidRPr="00C67AEB">
        <w:rPr>
          <w:rFonts w:ascii="Arial" w:hAnsi="Arial" w:cs="Arial"/>
          <w:color w:val="FF0000"/>
        </w:rPr>
        <w:t>mRNA (log2 RSEM) expression levels compared for (</w:t>
      </w:r>
      <w:r w:rsidR="00627E17" w:rsidRPr="00C67AEB">
        <w:rPr>
          <w:rFonts w:ascii="Arial" w:hAnsi="Arial" w:cs="Arial"/>
          <w:i/>
          <w:color w:val="FF0000"/>
        </w:rPr>
        <w:t>A</w:t>
      </w:r>
      <w:r w:rsidR="00627E17" w:rsidRPr="00C67AEB">
        <w:rPr>
          <w:rFonts w:ascii="Arial" w:hAnsi="Arial" w:cs="Arial"/>
          <w:color w:val="FF0000"/>
        </w:rPr>
        <w:t>) DNMT1, (</w:t>
      </w:r>
      <w:r w:rsidR="00627E17" w:rsidRPr="00C67AEB">
        <w:rPr>
          <w:rFonts w:ascii="Arial" w:hAnsi="Arial" w:cs="Arial"/>
          <w:i/>
          <w:color w:val="FF0000"/>
        </w:rPr>
        <w:t>B</w:t>
      </w:r>
      <w:r w:rsidR="00627E17" w:rsidRPr="00C67AEB">
        <w:rPr>
          <w:rFonts w:ascii="Arial" w:hAnsi="Arial" w:cs="Arial"/>
          <w:color w:val="FF0000"/>
        </w:rPr>
        <w:t>) DNMT3A, (</w:t>
      </w:r>
      <w:r w:rsidR="00627E17" w:rsidRPr="00C67AEB">
        <w:rPr>
          <w:rFonts w:ascii="Arial" w:hAnsi="Arial" w:cs="Arial"/>
          <w:i/>
          <w:color w:val="FF0000"/>
        </w:rPr>
        <w:t>C</w:t>
      </w:r>
      <w:r w:rsidR="00627E17" w:rsidRPr="00C67AEB">
        <w:rPr>
          <w:rFonts w:ascii="Arial" w:hAnsi="Arial" w:cs="Arial"/>
          <w:color w:val="FF0000"/>
        </w:rPr>
        <w:t>) DNMT3B in prostate cancer;  (</w:t>
      </w:r>
      <w:r w:rsidR="00627E17" w:rsidRPr="00C67AEB">
        <w:rPr>
          <w:rFonts w:ascii="Arial" w:hAnsi="Arial" w:cs="Arial"/>
          <w:i/>
          <w:color w:val="FF0000"/>
        </w:rPr>
        <w:t>D</w:t>
      </w:r>
      <w:r w:rsidR="00627E17" w:rsidRPr="00C67AEB">
        <w:rPr>
          <w:rFonts w:ascii="Arial" w:hAnsi="Arial" w:cs="Arial"/>
          <w:color w:val="FF0000"/>
        </w:rPr>
        <w:t>) DNMT1, (</w:t>
      </w:r>
      <w:r w:rsidR="00627E17" w:rsidRPr="00C67AEB">
        <w:rPr>
          <w:rFonts w:ascii="Arial" w:hAnsi="Arial" w:cs="Arial"/>
          <w:i/>
          <w:color w:val="FF0000"/>
        </w:rPr>
        <w:t>E</w:t>
      </w:r>
      <w:r w:rsidR="00627E17" w:rsidRPr="00C67AEB">
        <w:rPr>
          <w:rFonts w:ascii="Arial" w:hAnsi="Arial" w:cs="Arial"/>
          <w:color w:val="FF0000"/>
        </w:rPr>
        <w:t>) DNMT3A, (</w:t>
      </w:r>
      <w:r w:rsidR="00627E17" w:rsidRPr="00C67AEB">
        <w:rPr>
          <w:rFonts w:ascii="Arial" w:hAnsi="Arial" w:cs="Arial"/>
          <w:i/>
          <w:color w:val="FF0000"/>
        </w:rPr>
        <w:t>F</w:t>
      </w:r>
      <w:r w:rsidR="00627E17" w:rsidRPr="00C67AEB">
        <w:rPr>
          <w:rFonts w:ascii="Arial" w:hAnsi="Arial" w:cs="Arial"/>
          <w:color w:val="FF0000"/>
        </w:rPr>
        <w:t xml:space="preserve">) DNMT3B in breast cancer; (G) AR in prostate cancer and (H) ER in breast cancer. Pearson correlation </w:t>
      </w:r>
      <w:r w:rsidR="00627E17" w:rsidRPr="00C67AEB">
        <w:rPr>
          <w:rFonts w:ascii="Arial" w:hAnsi="Arial" w:cs="Arial"/>
          <w:i/>
          <w:color w:val="FF0000"/>
        </w:rPr>
        <w:t>R</w:t>
      </w:r>
      <w:r w:rsidR="00627E17" w:rsidRPr="00C67AEB">
        <w:rPr>
          <w:rFonts w:ascii="Arial" w:hAnsi="Arial" w:cs="Arial"/>
          <w:color w:val="FF0000"/>
        </w:rPr>
        <w:t xml:space="preserve">-value and p-values </w:t>
      </w:r>
      <w:proofErr w:type="gramStart"/>
      <w:r w:rsidR="00627E17" w:rsidRPr="00C67AEB">
        <w:rPr>
          <w:rFonts w:ascii="Arial" w:hAnsi="Arial" w:cs="Arial"/>
          <w:color w:val="FF0000"/>
        </w:rPr>
        <w:t>are shown</w:t>
      </w:r>
      <w:proofErr w:type="gramEnd"/>
      <w:r w:rsidR="00627E17" w:rsidRPr="00C67AEB">
        <w:rPr>
          <w:rFonts w:ascii="Arial" w:hAnsi="Arial" w:cs="Arial"/>
          <w:color w:val="FF0000"/>
        </w:rPr>
        <w:t xml:space="preserve">.  Data </w:t>
      </w:r>
      <w:proofErr w:type="gramStart"/>
      <w:r w:rsidR="00627E17" w:rsidRPr="00C67AEB">
        <w:rPr>
          <w:rFonts w:ascii="Arial" w:hAnsi="Arial" w:cs="Arial"/>
          <w:color w:val="FF0000"/>
        </w:rPr>
        <w:t>was downloaded</w:t>
      </w:r>
      <w:proofErr w:type="gramEnd"/>
      <w:r w:rsidR="00627E17" w:rsidRPr="00C67AEB">
        <w:rPr>
          <w:rFonts w:ascii="Arial" w:hAnsi="Arial" w:cs="Arial"/>
          <w:color w:val="FF0000"/>
        </w:rPr>
        <w:t xml:space="preserve"> from </w:t>
      </w:r>
      <w:proofErr w:type="spellStart"/>
      <w:r w:rsidR="00627E17" w:rsidRPr="00C67AEB">
        <w:rPr>
          <w:rFonts w:ascii="Arial" w:hAnsi="Arial" w:cs="Arial"/>
          <w:color w:val="FF0000"/>
        </w:rPr>
        <w:t>cBioPortal</w:t>
      </w:r>
      <w:proofErr w:type="spellEnd"/>
      <w:r w:rsidR="00627E17" w:rsidRPr="00C67AEB">
        <w:rPr>
          <w:rFonts w:ascii="Arial" w:hAnsi="Arial" w:cs="Arial"/>
          <w:color w:val="FF0000"/>
        </w:rPr>
        <w:t xml:space="preserve"> for PRAD TCGA samples (Cell 2015).</w:t>
      </w:r>
      <w:bookmarkStart w:id="0" w:name="_GoBack"/>
      <w:bookmarkEnd w:id="0"/>
    </w:p>
    <w:sectPr w:rsidR="008260A1" w:rsidRPr="00C67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21360"/>
    <w:multiLevelType w:val="hybridMultilevel"/>
    <w:tmpl w:val="E57A3B32"/>
    <w:lvl w:ilvl="0" w:tplc="10F260E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06486"/>
    <w:multiLevelType w:val="hybridMultilevel"/>
    <w:tmpl w:val="6624DB32"/>
    <w:lvl w:ilvl="0" w:tplc="8522E46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9609F"/>
    <w:multiLevelType w:val="hybridMultilevel"/>
    <w:tmpl w:val="7C902356"/>
    <w:lvl w:ilvl="0" w:tplc="4A78647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78"/>
    <w:rsid w:val="00024A9C"/>
    <w:rsid w:val="000F273A"/>
    <w:rsid w:val="00101F2B"/>
    <w:rsid w:val="00111681"/>
    <w:rsid w:val="001204B0"/>
    <w:rsid w:val="00126D0C"/>
    <w:rsid w:val="001A577E"/>
    <w:rsid w:val="002124EC"/>
    <w:rsid w:val="00220B3B"/>
    <w:rsid w:val="002414A2"/>
    <w:rsid w:val="002800F8"/>
    <w:rsid w:val="0029300F"/>
    <w:rsid w:val="002B2729"/>
    <w:rsid w:val="002C377D"/>
    <w:rsid w:val="002C7F84"/>
    <w:rsid w:val="002E0627"/>
    <w:rsid w:val="003228C5"/>
    <w:rsid w:val="00324C9B"/>
    <w:rsid w:val="003A4113"/>
    <w:rsid w:val="003B4D8C"/>
    <w:rsid w:val="003C1227"/>
    <w:rsid w:val="003C65FF"/>
    <w:rsid w:val="003D6262"/>
    <w:rsid w:val="003F2FE7"/>
    <w:rsid w:val="00404EFC"/>
    <w:rsid w:val="00431283"/>
    <w:rsid w:val="00461E13"/>
    <w:rsid w:val="00464781"/>
    <w:rsid w:val="00473832"/>
    <w:rsid w:val="004E205B"/>
    <w:rsid w:val="00512DA4"/>
    <w:rsid w:val="0051618B"/>
    <w:rsid w:val="005352A1"/>
    <w:rsid w:val="00562134"/>
    <w:rsid w:val="00567992"/>
    <w:rsid w:val="0057304B"/>
    <w:rsid w:val="00593F51"/>
    <w:rsid w:val="005B7220"/>
    <w:rsid w:val="005E6907"/>
    <w:rsid w:val="00627E17"/>
    <w:rsid w:val="00632DC3"/>
    <w:rsid w:val="00633506"/>
    <w:rsid w:val="0067235E"/>
    <w:rsid w:val="00675A4A"/>
    <w:rsid w:val="00681C9E"/>
    <w:rsid w:val="00691D45"/>
    <w:rsid w:val="006D3BD1"/>
    <w:rsid w:val="00720A49"/>
    <w:rsid w:val="007D3AFC"/>
    <w:rsid w:val="007D6AE4"/>
    <w:rsid w:val="007D6C78"/>
    <w:rsid w:val="007E1577"/>
    <w:rsid w:val="00815E14"/>
    <w:rsid w:val="008260A1"/>
    <w:rsid w:val="0085227F"/>
    <w:rsid w:val="00895404"/>
    <w:rsid w:val="00897D58"/>
    <w:rsid w:val="008C0978"/>
    <w:rsid w:val="008E5F73"/>
    <w:rsid w:val="0091069F"/>
    <w:rsid w:val="00912108"/>
    <w:rsid w:val="009339EB"/>
    <w:rsid w:val="00965241"/>
    <w:rsid w:val="00996992"/>
    <w:rsid w:val="00997DE4"/>
    <w:rsid w:val="009D3E4E"/>
    <w:rsid w:val="009E39BB"/>
    <w:rsid w:val="00A97077"/>
    <w:rsid w:val="00AA03F6"/>
    <w:rsid w:val="00B9284B"/>
    <w:rsid w:val="00BE707E"/>
    <w:rsid w:val="00C110DE"/>
    <w:rsid w:val="00C24C45"/>
    <w:rsid w:val="00C463E2"/>
    <w:rsid w:val="00C523A3"/>
    <w:rsid w:val="00C52578"/>
    <w:rsid w:val="00C62C06"/>
    <w:rsid w:val="00C67AEB"/>
    <w:rsid w:val="00D17630"/>
    <w:rsid w:val="00D225EF"/>
    <w:rsid w:val="00D56028"/>
    <w:rsid w:val="00D73C88"/>
    <w:rsid w:val="00D84617"/>
    <w:rsid w:val="00D97C72"/>
    <w:rsid w:val="00DC0129"/>
    <w:rsid w:val="00E831DA"/>
    <w:rsid w:val="00EB6660"/>
    <w:rsid w:val="00EB6C5A"/>
    <w:rsid w:val="00EC3A97"/>
    <w:rsid w:val="00EF6B4E"/>
    <w:rsid w:val="00EF7EFF"/>
    <w:rsid w:val="00F05452"/>
    <w:rsid w:val="00F163B9"/>
    <w:rsid w:val="00F24864"/>
    <w:rsid w:val="00F27ABC"/>
    <w:rsid w:val="00FB2A41"/>
    <w:rsid w:val="00FC4C38"/>
    <w:rsid w:val="00FE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BC35B"/>
  <w15:chartTrackingRefBased/>
  <w15:docId w15:val="{957B8394-B8F3-489D-AE05-B16BAF7C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9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6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61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61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61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emf"/><Relationship Id="rId5" Type="http://schemas.openxmlformats.org/officeDocument/2006/relationships/image" Target="media/image1.tif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Madison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Damaschke</dc:creator>
  <cp:keywords/>
  <dc:description/>
  <cp:lastModifiedBy>Yang, Bing B.</cp:lastModifiedBy>
  <cp:revision>2</cp:revision>
  <cp:lastPrinted>2018-04-18T02:24:00Z</cp:lastPrinted>
  <dcterms:created xsi:type="dcterms:W3CDTF">2020-04-29T22:05:00Z</dcterms:created>
  <dcterms:modified xsi:type="dcterms:W3CDTF">2020-04-29T22:05:00Z</dcterms:modified>
</cp:coreProperties>
</file>