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92"/>
        <w:gridCol w:w="1051"/>
        <w:gridCol w:w="1173"/>
        <w:gridCol w:w="1173"/>
        <w:gridCol w:w="932"/>
        <w:gridCol w:w="1652"/>
        <w:gridCol w:w="1173"/>
      </w:tblGrid>
      <w:tr w:rsidR="00E72FE8" w:rsidRPr="00CC4CAE" w:rsidTr="00E72FE8">
        <w:trPr>
          <w:trHeight w:val="112"/>
        </w:trPr>
        <w:tc>
          <w:tcPr>
            <w:tcW w:w="10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bookmarkStart w:id="0" w:name="_GoBack"/>
          </w:p>
        </w:tc>
        <w:tc>
          <w:tcPr>
            <w:tcW w:w="60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bCs/>
                <w:sz w:val="18"/>
                <w:szCs w:val="18"/>
                <w:lang w:eastAsia="zh-TW"/>
              </w:rPr>
              <w:t>Number of cases, total</w:t>
            </w:r>
          </w:p>
        </w:tc>
        <w:tc>
          <w:tcPr>
            <w:tcW w:w="66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bCs/>
                <w:sz w:val="18"/>
                <w:szCs w:val="18"/>
                <w:lang w:eastAsia="zh-TW"/>
              </w:rPr>
              <w:t>Number of cases, deceased</w:t>
            </w:r>
          </w:p>
        </w:tc>
        <w:tc>
          <w:tcPr>
            <w:tcW w:w="66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bCs/>
                <w:sz w:val="18"/>
                <w:szCs w:val="18"/>
                <w:lang w:eastAsia="zh-TW"/>
              </w:rPr>
              <w:t>Median months survival</w:t>
            </w:r>
          </w:p>
        </w:tc>
        <w:tc>
          <w:tcPr>
            <w:tcW w:w="534" w:type="pct"/>
            <w:vAlign w:val="center"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bCs/>
                <w:sz w:val="18"/>
                <w:szCs w:val="18"/>
                <w:lang w:eastAsia="zh-TW"/>
              </w:rPr>
              <w:t>Number of cases, total</w:t>
            </w:r>
          </w:p>
        </w:tc>
        <w:tc>
          <w:tcPr>
            <w:tcW w:w="800" w:type="pct"/>
            <w:vAlign w:val="center"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bCs/>
                <w:sz w:val="18"/>
                <w:szCs w:val="18"/>
                <w:lang w:eastAsia="zh-TW"/>
              </w:rPr>
              <w:t>Number of cases, relapsed/progressed</w:t>
            </w:r>
          </w:p>
        </w:tc>
        <w:tc>
          <w:tcPr>
            <w:tcW w:w="667" w:type="pct"/>
            <w:vAlign w:val="center"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bCs/>
                <w:sz w:val="18"/>
                <w:szCs w:val="18"/>
                <w:lang w:eastAsia="zh-TW"/>
              </w:rPr>
              <w:t>Median months disease-free</w:t>
            </w:r>
          </w:p>
        </w:tc>
      </w:tr>
      <w:tr w:rsidR="00E72FE8" w:rsidRPr="00CC4CAE" w:rsidTr="00E72FE8">
        <w:trPr>
          <w:trHeight w:val="128"/>
        </w:trPr>
        <w:tc>
          <w:tcPr>
            <w:tcW w:w="10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sz w:val="18"/>
                <w:szCs w:val="18"/>
                <w:lang w:eastAsia="zh-TW"/>
              </w:rPr>
              <w:t>Cases with Alterations   in query genes</w:t>
            </w:r>
          </w:p>
        </w:tc>
        <w:tc>
          <w:tcPr>
            <w:tcW w:w="60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sz w:val="18"/>
                <w:szCs w:val="18"/>
                <w:lang w:eastAsia="zh-TW"/>
              </w:rPr>
              <w:t>62</w:t>
            </w:r>
          </w:p>
        </w:tc>
        <w:tc>
          <w:tcPr>
            <w:tcW w:w="66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sz w:val="18"/>
                <w:szCs w:val="18"/>
                <w:lang w:eastAsia="zh-TW"/>
              </w:rPr>
              <w:t>35</w:t>
            </w:r>
          </w:p>
        </w:tc>
        <w:tc>
          <w:tcPr>
            <w:tcW w:w="66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sz w:val="18"/>
                <w:szCs w:val="18"/>
                <w:lang w:eastAsia="zh-TW"/>
              </w:rPr>
              <w:t>19.82</w:t>
            </w:r>
          </w:p>
        </w:tc>
        <w:tc>
          <w:tcPr>
            <w:tcW w:w="534" w:type="pct"/>
            <w:vAlign w:val="center"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sz w:val="18"/>
                <w:szCs w:val="18"/>
                <w:lang w:eastAsia="zh-TW"/>
              </w:rPr>
              <w:t>20</w:t>
            </w:r>
          </w:p>
        </w:tc>
        <w:tc>
          <w:tcPr>
            <w:tcW w:w="800" w:type="pct"/>
            <w:vAlign w:val="center"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sz w:val="18"/>
                <w:szCs w:val="18"/>
                <w:lang w:eastAsia="zh-TW"/>
              </w:rPr>
              <w:t>10</w:t>
            </w:r>
          </w:p>
        </w:tc>
        <w:tc>
          <w:tcPr>
            <w:tcW w:w="667" w:type="pct"/>
            <w:vAlign w:val="center"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sz w:val="18"/>
                <w:szCs w:val="18"/>
                <w:lang w:eastAsia="zh-TW"/>
              </w:rPr>
              <w:t>23.53</w:t>
            </w:r>
          </w:p>
        </w:tc>
      </w:tr>
      <w:tr w:rsidR="00E72FE8" w:rsidRPr="00CC4CAE" w:rsidTr="00E72FE8">
        <w:trPr>
          <w:trHeight w:val="100"/>
        </w:trPr>
        <w:tc>
          <w:tcPr>
            <w:tcW w:w="106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sz w:val="18"/>
                <w:szCs w:val="18"/>
                <w:lang w:eastAsia="zh-TW"/>
              </w:rPr>
              <w:t>Cases without Alterations in query genes</w:t>
            </w:r>
          </w:p>
        </w:tc>
        <w:tc>
          <w:tcPr>
            <w:tcW w:w="60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sz w:val="18"/>
                <w:szCs w:val="18"/>
                <w:lang w:eastAsia="zh-TW"/>
              </w:rPr>
              <w:t>219</w:t>
            </w:r>
          </w:p>
        </w:tc>
        <w:tc>
          <w:tcPr>
            <w:tcW w:w="66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sz w:val="18"/>
                <w:szCs w:val="18"/>
                <w:lang w:eastAsia="zh-TW"/>
              </w:rPr>
              <w:t>79</w:t>
            </w:r>
          </w:p>
        </w:tc>
        <w:tc>
          <w:tcPr>
            <w:tcW w:w="66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sz w:val="18"/>
                <w:szCs w:val="18"/>
                <w:lang w:eastAsia="zh-TW"/>
              </w:rPr>
              <w:t>71.73</w:t>
            </w:r>
          </w:p>
        </w:tc>
        <w:tc>
          <w:tcPr>
            <w:tcW w:w="534" w:type="pct"/>
            <w:vAlign w:val="center"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sz w:val="18"/>
                <w:szCs w:val="18"/>
                <w:lang w:eastAsia="zh-TW"/>
              </w:rPr>
              <w:t>49</w:t>
            </w:r>
          </w:p>
        </w:tc>
        <w:tc>
          <w:tcPr>
            <w:tcW w:w="800" w:type="pct"/>
            <w:vAlign w:val="center"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sz w:val="18"/>
                <w:szCs w:val="18"/>
                <w:lang w:eastAsia="zh-TW"/>
              </w:rPr>
              <w:t>13</w:t>
            </w:r>
          </w:p>
        </w:tc>
        <w:tc>
          <w:tcPr>
            <w:tcW w:w="667" w:type="pct"/>
            <w:vAlign w:val="center"/>
          </w:tcPr>
          <w:p w:rsidR="00E72FE8" w:rsidRPr="00CC4CAE" w:rsidRDefault="00E72FE8" w:rsidP="001F73C9">
            <w:pPr>
              <w:snapToGrid w:val="0"/>
              <w:spacing w:after="0"/>
              <w:jc w:val="center"/>
              <w:rPr>
                <w:rFonts w:ascii="Arial" w:hAnsi="Arial" w:cs="Arial"/>
                <w:sz w:val="18"/>
                <w:szCs w:val="18"/>
                <w:lang w:eastAsia="zh-TW"/>
              </w:rPr>
            </w:pPr>
            <w:r w:rsidRPr="00CC4CAE">
              <w:rPr>
                <w:rFonts w:ascii="Arial" w:hAnsi="Arial" w:cs="Arial"/>
                <w:sz w:val="18"/>
                <w:szCs w:val="18"/>
                <w:lang w:eastAsia="zh-TW"/>
              </w:rPr>
              <w:t>49.67</w:t>
            </w:r>
          </w:p>
        </w:tc>
      </w:tr>
      <w:bookmarkEnd w:id="0"/>
    </w:tbl>
    <w:p w:rsidR="000C0C22" w:rsidRDefault="000C0C22"/>
    <w:sectPr w:rsidR="000C0C2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FE8"/>
    <w:rsid w:val="000C0C22"/>
    <w:rsid w:val="006C3C9D"/>
    <w:rsid w:val="007B6D30"/>
    <w:rsid w:val="00D54BF3"/>
    <w:rsid w:val="00E7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1</cp:revision>
  <dcterms:created xsi:type="dcterms:W3CDTF">2020-06-07T09:44:00Z</dcterms:created>
  <dcterms:modified xsi:type="dcterms:W3CDTF">2020-06-07T09:45:00Z</dcterms:modified>
</cp:coreProperties>
</file>