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CEC2D" w14:textId="77777777" w:rsidR="00FF0280" w:rsidRDefault="00FF0280" w:rsidP="00316ED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B7869A3" w14:textId="69A71084" w:rsidR="00E916DE" w:rsidRPr="001514E0" w:rsidRDefault="00316ED8" w:rsidP="00E916DE">
      <w:pPr>
        <w:spacing w:before="24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16ED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Additional File </w:t>
      </w:r>
      <w:r w:rsidR="003A2B08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316ED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E458C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E458CE"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ethylation </w:t>
      </w:r>
      <w:r w:rsidR="00E458CE"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="00E458CE"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1365A">
        <w:rPr>
          <w:rFonts w:ascii="Times New Roman" w:hAnsi="Times New Roman" w:cs="Times New Roman"/>
          <w:sz w:val="24"/>
          <w:szCs w:val="24"/>
          <w:lang w:val="en-US"/>
        </w:rPr>
        <w:t>cg13139646</w:t>
      </w:r>
      <w:r w:rsidR="008407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58CE"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site </w:t>
      </w:r>
      <w:r w:rsidR="00E458CE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E458CE" w:rsidRPr="00260625">
        <w:rPr>
          <w:lang w:val="en-US"/>
        </w:rPr>
        <w:t xml:space="preserve"> </w:t>
      </w:r>
      <w:r w:rsidR="00E458CE" w:rsidRPr="00E458CE">
        <w:rPr>
          <w:rFonts w:ascii="Times New Roman" w:hAnsi="Times New Roman" w:cs="Times New Roman"/>
          <w:sz w:val="24"/>
          <w:szCs w:val="24"/>
          <w:lang w:val="en-US"/>
        </w:rPr>
        <w:t>V30M carriers vs. controls</w:t>
      </w:r>
      <w:r w:rsidR="00480983">
        <w:rPr>
          <w:rFonts w:ascii="Times New Roman" w:hAnsi="Times New Roman" w:cs="Times New Roman"/>
          <w:sz w:val="24"/>
          <w:szCs w:val="24"/>
          <w:lang w:val="en-US"/>
        </w:rPr>
        <w:t xml:space="preserve"> (upper panel: beta values; bottom panel: M values)</w:t>
      </w:r>
      <w:r w:rsidR="00E458C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916DE" w:rsidRPr="00E916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916DE">
        <w:rPr>
          <w:rFonts w:ascii="Times New Roman" w:hAnsi="Times New Roman" w:cs="Times New Roman"/>
          <w:sz w:val="24"/>
          <w:szCs w:val="24"/>
          <w:lang w:val="en-GB"/>
        </w:rPr>
        <w:t>Standardized regression coefficient and p value reported</w:t>
      </w:r>
      <w:r w:rsidR="00D152AE">
        <w:rPr>
          <w:rFonts w:ascii="Times New Roman" w:hAnsi="Times New Roman" w:cs="Times New Roman"/>
          <w:sz w:val="24"/>
          <w:szCs w:val="24"/>
          <w:lang w:val="en-GB"/>
        </w:rPr>
        <w:t xml:space="preserve"> for each comparison</w:t>
      </w:r>
      <w:r w:rsidR="00E916DE">
        <w:rPr>
          <w:rFonts w:ascii="Times New Roman" w:hAnsi="Times New Roman" w:cs="Times New Roman"/>
          <w:sz w:val="24"/>
          <w:szCs w:val="24"/>
          <w:lang w:val="en-GB"/>
        </w:rPr>
        <w:t xml:space="preserve"> are derived from the analysis conducted on the M values.</w:t>
      </w:r>
      <w:bookmarkStart w:id="0" w:name="_GoBack"/>
      <w:bookmarkEnd w:id="0"/>
    </w:p>
    <w:p w14:paraId="5AF6CADF" w14:textId="5CBE6AB7" w:rsidR="00E458CE" w:rsidRPr="00E916DE" w:rsidRDefault="00E916DE" w:rsidP="00E916D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916D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370DAF8" wp14:editId="67FFD5EA">
            <wp:extent cx="5388928" cy="85725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7294" cy="858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58CE" w:rsidRPr="00E916DE" w:rsidSect="00316ED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D8"/>
    <w:rsid w:val="0001365A"/>
    <w:rsid w:val="00260625"/>
    <w:rsid w:val="00316ED8"/>
    <w:rsid w:val="003A2B08"/>
    <w:rsid w:val="003E3ADD"/>
    <w:rsid w:val="004404E1"/>
    <w:rsid w:val="00480983"/>
    <w:rsid w:val="004B5609"/>
    <w:rsid w:val="00624D46"/>
    <w:rsid w:val="006C40E7"/>
    <w:rsid w:val="00840751"/>
    <w:rsid w:val="00B20576"/>
    <w:rsid w:val="00B74768"/>
    <w:rsid w:val="00C06F08"/>
    <w:rsid w:val="00D152AE"/>
    <w:rsid w:val="00E458CE"/>
    <w:rsid w:val="00E916DE"/>
    <w:rsid w:val="00EB70CE"/>
    <w:rsid w:val="00FF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8143D"/>
  <w15:chartTrackingRefBased/>
  <w15:docId w15:val="{1F50CE13-C0C3-4BAB-ACAE-7FCE7019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ED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F02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Polimanti, Renato</cp:lastModifiedBy>
  <cp:revision>17</cp:revision>
  <dcterms:created xsi:type="dcterms:W3CDTF">2020-07-14T12:21:00Z</dcterms:created>
  <dcterms:modified xsi:type="dcterms:W3CDTF">2020-11-13T16:15:00Z</dcterms:modified>
</cp:coreProperties>
</file>