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442" w:rsidRPr="00FD6930" w:rsidRDefault="00B85316" w:rsidP="00354442">
      <w:pPr>
        <w:rPr>
          <w:sz w:val="24"/>
          <w:szCs w:val="24"/>
        </w:rPr>
      </w:pPr>
      <w:r>
        <w:rPr>
          <w:b/>
          <w:sz w:val="24"/>
          <w:szCs w:val="24"/>
        </w:rPr>
        <w:t>Table S3</w:t>
      </w:r>
      <w:r w:rsidR="00354442" w:rsidRPr="00FD6930">
        <w:rPr>
          <w:b/>
          <w:sz w:val="24"/>
          <w:szCs w:val="24"/>
        </w:rPr>
        <w:t>.</w:t>
      </w:r>
      <w:r w:rsidR="00354442" w:rsidRPr="00FD6930">
        <w:rPr>
          <w:sz w:val="24"/>
          <w:szCs w:val="24"/>
        </w:rPr>
        <w:t xml:space="preserve"> Clinical characteristics of 363 gastric cancer patients with both methylation data and adequate follow-up information</w:t>
      </w:r>
      <w:r w:rsidR="00354442">
        <w:rPr>
          <w:sz w:val="24"/>
          <w:szCs w:val="24"/>
        </w:rPr>
        <w:t xml:space="preserve"> </w:t>
      </w:r>
      <w:r w:rsidR="00C47379">
        <w:rPr>
          <w:sz w:val="24"/>
          <w:szCs w:val="24"/>
        </w:rPr>
        <w:t>for prognostic model construction</w:t>
      </w:r>
      <w:r w:rsidR="00354442" w:rsidRPr="00FD6930">
        <w:rPr>
          <w:sz w:val="24"/>
          <w:szCs w:val="24"/>
        </w:rPr>
        <w:t>.</w:t>
      </w:r>
    </w:p>
    <w:tbl>
      <w:tblPr>
        <w:tblStyle w:val="a7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260"/>
      </w:tblGrid>
      <w:tr w:rsidR="00354442" w:rsidRPr="00FD6930" w:rsidTr="0095363E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Number of cases (Total = 363)</w:t>
            </w:r>
          </w:p>
        </w:tc>
      </w:tr>
      <w:tr w:rsidR="00354442" w:rsidRPr="00FD6930" w:rsidTr="0095363E">
        <w:tc>
          <w:tcPr>
            <w:tcW w:w="4820" w:type="dxa"/>
            <w:tcBorders>
              <w:top w:val="single" w:sz="4" w:space="0" w:color="auto"/>
            </w:tcBorders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Age (years)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&lt;60/&gt;=60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115/248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Gender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Female/Male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122/241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jc w:val="left"/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Race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jc w:val="left"/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White/Asian/Black of African American/Native Hawaiian or other pacific islander/NA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jc w:val="left"/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235/82/12/1/33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Family history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No/Yes/NA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298/17/48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i/>
                <w:sz w:val="24"/>
                <w:szCs w:val="24"/>
              </w:rPr>
              <w:t>H pylori</w:t>
            </w:r>
            <w:r w:rsidRPr="00FD6930">
              <w:rPr>
                <w:b/>
                <w:sz w:val="24"/>
                <w:szCs w:val="24"/>
              </w:rPr>
              <w:t xml:space="preserve"> infection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Negative/Positive/NA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157/20/186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Tumor location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Cardia/GEJ/Antrum/Fundus/NOS/NA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50/41/131/132/8/1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Grade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G1/G2/G3/Gx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9/124/221/9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T stage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T1/T2/T3/T4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16/73/176/98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N stage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N0/N1/N2/N3/Nx/NA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112/93/74/76/6/2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M stage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M0/M1/Mx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329/21/13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TNM stage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rFonts w:ascii="宋体" w:hAnsi="宋体" w:cs="宋体" w:hint="eastAsia"/>
                <w:sz w:val="24"/>
                <w:szCs w:val="24"/>
              </w:rPr>
              <w:t>Ⅰ</w:t>
            </w:r>
            <w:bookmarkStart w:id="0" w:name="_GoBack"/>
            <w:bookmarkEnd w:id="0"/>
            <w:r w:rsidRPr="00FD6930">
              <w:rPr>
                <w:sz w:val="24"/>
                <w:szCs w:val="24"/>
              </w:rPr>
              <w:t>/</w:t>
            </w:r>
            <w:r w:rsidRPr="00FD6930">
              <w:rPr>
                <w:rFonts w:ascii="宋体" w:hAnsi="宋体" w:cs="宋体" w:hint="eastAsia"/>
                <w:sz w:val="24"/>
                <w:szCs w:val="24"/>
              </w:rPr>
              <w:t>Ⅱ</w:t>
            </w:r>
            <w:r w:rsidRPr="00FD6930">
              <w:rPr>
                <w:sz w:val="24"/>
                <w:szCs w:val="24"/>
              </w:rPr>
              <w:t>/</w:t>
            </w:r>
            <w:r w:rsidRPr="00FD6930">
              <w:rPr>
                <w:rFonts w:ascii="宋体" w:hAnsi="宋体" w:cs="宋体" w:hint="eastAsia"/>
                <w:sz w:val="24"/>
                <w:szCs w:val="24"/>
              </w:rPr>
              <w:t>Ⅲ</w:t>
            </w:r>
            <w:r w:rsidRPr="00FD6930">
              <w:rPr>
                <w:sz w:val="24"/>
                <w:szCs w:val="24"/>
              </w:rPr>
              <w:t>/</w:t>
            </w:r>
            <w:r w:rsidRPr="00FD6930">
              <w:rPr>
                <w:rFonts w:ascii="宋体" w:hAnsi="宋体" w:cs="宋体" w:hint="eastAsia"/>
                <w:sz w:val="24"/>
                <w:szCs w:val="24"/>
              </w:rPr>
              <w:t>Ⅳ</w:t>
            </w:r>
            <w:r w:rsidRPr="00FD6930">
              <w:rPr>
                <w:sz w:val="24"/>
                <w:szCs w:val="24"/>
              </w:rPr>
              <w:t>/NA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44/119/160/30/10</w:t>
            </w: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b/>
                <w:sz w:val="24"/>
                <w:szCs w:val="24"/>
              </w:rPr>
            </w:pPr>
            <w:r w:rsidRPr="00FD6930">
              <w:rPr>
                <w:b/>
                <w:sz w:val="24"/>
                <w:szCs w:val="24"/>
              </w:rPr>
              <w:t>Recurrence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</w:p>
        </w:tc>
      </w:tr>
      <w:tr w:rsidR="00354442" w:rsidRPr="00FD6930" w:rsidTr="0095363E">
        <w:tc>
          <w:tcPr>
            <w:tcW w:w="482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No/Yes</w:t>
            </w:r>
          </w:p>
        </w:tc>
        <w:tc>
          <w:tcPr>
            <w:tcW w:w="3260" w:type="dxa"/>
          </w:tcPr>
          <w:p w:rsidR="00354442" w:rsidRPr="00FD6930" w:rsidRDefault="00354442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237/126</w:t>
            </w:r>
          </w:p>
        </w:tc>
      </w:tr>
    </w:tbl>
    <w:p w:rsidR="001401F9" w:rsidRDefault="00B85316">
      <w:r>
        <w:rPr>
          <w:sz w:val="24"/>
          <w:szCs w:val="24"/>
        </w:rPr>
        <w:t>GEJ: Gastro-oesophageal junction; NOS: Not other specified; NA: N</w:t>
      </w:r>
      <w:r w:rsidR="00354442" w:rsidRPr="00FD6930">
        <w:rPr>
          <w:sz w:val="24"/>
          <w:szCs w:val="24"/>
        </w:rPr>
        <w:t>ot available.</w:t>
      </w:r>
    </w:p>
    <w:sectPr w:rsidR="00140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C7" w:rsidRDefault="00271FC7" w:rsidP="00354442">
      <w:r>
        <w:separator/>
      </w:r>
    </w:p>
  </w:endnote>
  <w:endnote w:type="continuationSeparator" w:id="0">
    <w:p w:rsidR="00271FC7" w:rsidRDefault="00271FC7" w:rsidP="0035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C7" w:rsidRDefault="00271FC7" w:rsidP="00354442">
      <w:r>
        <w:separator/>
      </w:r>
    </w:p>
  </w:footnote>
  <w:footnote w:type="continuationSeparator" w:id="0">
    <w:p w:rsidR="00271FC7" w:rsidRDefault="00271FC7" w:rsidP="00354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B1"/>
    <w:rsid w:val="001401F9"/>
    <w:rsid w:val="001A4DD1"/>
    <w:rsid w:val="00271FC7"/>
    <w:rsid w:val="0028343A"/>
    <w:rsid w:val="00354442"/>
    <w:rsid w:val="003D3C63"/>
    <w:rsid w:val="00603149"/>
    <w:rsid w:val="006B11B1"/>
    <w:rsid w:val="00896ACE"/>
    <w:rsid w:val="00A13540"/>
    <w:rsid w:val="00B85316"/>
    <w:rsid w:val="00C4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7CE0B"/>
  <w15:chartTrackingRefBased/>
  <w15:docId w15:val="{9A3A2CB6-BABD-4742-ACB1-18BC6F43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4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44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44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4442"/>
    <w:rPr>
      <w:sz w:val="18"/>
      <w:szCs w:val="18"/>
    </w:rPr>
  </w:style>
  <w:style w:type="table" w:styleId="a7">
    <w:name w:val="Table Grid"/>
    <w:basedOn w:val="a1"/>
    <w:uiPriority w:val="39"/>
    <w:rsid w:val="00354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yaojun</dc:creator>
  <cp:keywords/>
  <dc:description/>
  <cp:lastModifiedBy>peng yaojun</cp:lastModifiedBy>
  <cp:revision>7</cp:revision>
  <dcterms:created xsi:type="dcterms:W3CDTF">2019-09-11T12:52:00Z</dcterms:created>
  <dcterms:modified xsi:type="dcterms:W3CDTF">2019-09-16T02:39:00Z</dcterms:modified>
</cp:coreProperties>
</file>