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AD" w:rsidRPr="00590B3E" w:rsidRDefault="00C434AD" w:rsidP="0096528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0"/>
          <w:u w:val="single"/>
          <w:lang w:val="fr-FR"/>
        </w:rPr>
      </w:pPr>
      <w:r w:rsidRPr="00590B3E">
        <w:rPr>
          <w:rFonts w:ascii="Arial" w:hAnsi="Arial" w:cs="Arial"/>
          <w:b/>
          <w:color w:val="000000" w:themeColor="text1"/>
          <w:sz w:val="24"/>
          <w:szCs w:val="20"/>
          <w:u w:val="single"/>
          <w:lang w:val="fr-FR"/>
        </w:rPr>
        <w:t>Additional Informations</w:t>
      </w:r>
      <w:r w:rsidR="0095097B" w:rsidRPr="00590B3E">
        <w:rPr>
          <w:rFonts w:ascii="Arial" w:hAnsi="Arial" w:cs="Arial"/>
          <w:b/>
          <w:color w:val="000000" w:themeColor="text1"/>
          <w:sz w:val="24"/>
          <w:szCs w:val="20"/>
          <w:u w:val="single"/>
          <w:lang w:val="fr-FR"/>
        </w:rPr>
        <w:t>: Pantelai</w:t>
      </w:r>
      <w:r w:rsidR="00F644B5" w:rsidRPr="00590B3E">
        <w:rPr>
          <w:rFonts w:ascii="Arial" w:hAnsi="Arial" w:cs="Arial"/>
          <w:b/>
          <w:color w:val="000000" w:themeColor="text1"/>
          <w:sz w:val="24"/>
          <w:szCs w:val="20"/>
          <w:u w:val="single"/>
          <w:lang w:val="fr-FR"/>
        </w:rPr>
        <w:t>ou-Prokaki et al.</w:t>
      </w: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b/>
          <w:color w:val="000000" w:themeColor="text1"/>
          <w:lang w:val="en-GB"/>
        </w:rPr>
      </w:pPr>
      <w:r w:rsidRPr="00590B3E">
        <w:rPr>
          <w:rFonts w:ascii="Arial" w:hAnsi="Arial" w:cs="Arial"/>
          <w:b/>
          <w:color w:val="000000" w:themeColor="text1"/>
          <w:lang w:val="en-GB"/>
        </w:rPr>
        <w:t>Title</w:t>
      </w: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b/>
          <w:color w:val="000000" w:themeColor="text1"/>
          <w:lang w:val="en-GB"/>
        </w:rPr>
      </w:pPr>
      <w:r w:rsidRPr="00590B3E">
        <w:rPr>
          <w:rFonts w:ascii="Arial" w:hAnsi="Arial" w:cs="Arial"/>
          <w:b/>
          <w:color w:val="000000" w:themeColor="text1"/>
          <w:lang w:val="en-GB"/>
        </w:rPr>
        <w:t>HDAC8 suppresses the epithelial phenotype and promotes EMT in chemotherapy-treated basal-like breast cancer</w:t>
      </w: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color w:val="000000" w:themeColor="text1"/>
        </w:rPr>
      </w:pPr>
      <w:r w:rsidRPr="00590B3E">
        <w:rPr>
          <w:rFonts w:ascii="Arial" w:hAnsi="Arial" w:cs="Arial"/>
          <w:color w:val="000000" w:themeColor="text1"/>
          <w:lang w:val="en-GB"/>
        </w:rPr>
        <w:t>Garyfallia</w:t>
      </w:r>
      <w:r w:rsidRPr="00590B3E">
        <w:rPr>
          <w:rFonts w:ascii="Arial" w:hAnsi="Arial" w:cs="Arial"/>
          <w:color w:val="000000" w:themeColor="text1"/>
        </w:rPr>
        <w:t xml:space="preserve"> </w:t>
      </w:r>
      <w:r w:rsidRPr="00590B3E">
        <w:rPr>
          <w:rFonts w:ascii="Arial" w:hAnsi="Arial" w:cs="Arial"/>
          <w:color w:val="000000" w:themeColor="text1"/>
          <w:lang w:val="en-GB"/>
        </w:rPr>
        <w:t>Pantelaiou</w:t>
      </w:r>
      <w:r w:rsidRPr="00590B3E">
        <w:rPr>
          <w:rFonts w:ascii="Arial" w:hAnsi="Arial" w:cs="Arial"/>
          <w:color w:val="000000" w:themeColor="text1"/>
        </w:rPr>
        <w:t>-</w:t>
      </w:r>
      <w:r w:rsidRPr="00590B3E">
        <w:rPr>
          <w:rFonts w:ascii="Arial" w:hAnsi="Arial" w:cs="Arial"/>
          <w:color w:val="000000" w:themeColor="text1"/>
          <w:lang w:val="en-GB"/>
        </w:rPr>
        <w:t>Prokaki</w:t>
      </w:r>
      <w:r w:rsidRPr="00590B3E">
        <w:rPr>
          <w:rFonts w:ascii="Arial" w:hAnsi="Arial" w:cs="Arial"/>
          <w:color w:val="000000" w:themeColor="text1"/>
          <w:vertAlign w:val="superscript"/>
        </w:rPr>
        <w:t>1,2#</w:t>
      </w:r>
      <w:r w:rsidRPr="00590B3E">
        <w:rPr>
          <w:rFonts w:ascii="Arial" w:hAnsi="Arial" w:cs="Arial"/>
          <w:color w:val="000000" w:themeColor="text1"/>
        </w:rPr>
        <w:t xml:space="preserve">, </w:t>
      </w:r>
      <w:r w:rsidRPr="00590B3E">
        <w:rPr>
          <w:rFonts w:ascii="Arial" w:hAnsi="Arial" w:cs="Arial"/>
          <w:color w:val="000000" w:themeColor="text1"/>
          <w:lang w:val="en-GB"/>
        </w:rPr>
        <w:t>Iga</w:t>
      </w:r>
      <w:r w:rsidRPr="00590B3E">
        <w:rPr>
          <w:rFonts w:ascii="Arial" w:hAnsi="Arial" w:cs="Arial"/>
          <w:color w:val="000000" w:themeColor="text1"/>
        </w:rPr>
        <w:t xml:space="preserve"> </w:t>
      </w:r>
      <w:r w:rsidRPr="00590B3E">
        <w:rPr>
          <w:rFonts w:ascii="Arial" w:hAnsi="Arial" w:cs="Arial"/>
          <w:color w:val="000000" w:themeColor="text1"/>
          <w:lang w:val="en-GB"/>
        </w:rPr>
        <w:t>Mieczkowska</w:t>
      </w:r>
      <w:r w:rsidRPr="00590B3E">
        <w:rPr>
          <w:rFonts w:ascii="Arial" w:hAnsi="Arial" w:cs="Arial"/>
          <w:color w:val="000000" w:themeColor="text1"/>
          <w:vertAlign w:val="superscript"/>
        </w:rPr>
        <w:t>3#</w:t>
      </w:r>
      <w:r w:rsidRPr="00590B3E">
        <w:rPr>
          <w:rFonts w:ascii="Arial" w:hAnsi="Arial" w:cs="Arial"/>
          <w:color w:val="000000" w:themeColor="text1"/>
        </w:rPr>
        <w:t xml:space="preserve">, </w:t>
      </w:r>
      <w:r w:rsidRPr="00590B3E">
        <w:rPr>
          <w:rFonts w:ascii="Arial" w:hAnsi="Arial" w:cs="Arial"/>
          <w:color w:val="000000" w:themeColor="text1"/>
          <w:lang w:val="en-GB"/>
        </w:rPr>
        <w:t>Geske E.</w:t>
      </w:r>
      <w:r w:rsidRPr="00590B3E">
        <w:rPr>
          <w:rFonts w:ascii="Arial" w:hAnsi="Arial" w:cs="Arial"/>
          <w:color w:val="000000" w:themeColor="text1"/>
        </w:rPr>
        <w:t xml:space="preserve"> </w:t>
      </w:r>
      <w:r w:rsidRPr="00590B3E">
        <w:rPr>
          <w:rFonts w:ascii="Arial" w:hAnsi="Arial" w:cs="Arial"/>
          <w:color w:val="000000" w:themeColor="text1"/>
          <w:lang w:val="en-GB"/>
        </w:rPr>
        <w:t>Schmidt</w:t>
      </w:r>
      <w:r w:rsidRPr="00590B3E">
        <w:rPr>
          <w:rFonts w:ascii="Arial" w:hAnsi="Arial" w:cs="Arial"/>
          <w:color w:val="000000" w:themeColor="text1"/>
          <w:vertAlign w:val="superscript"/>
        </w:rPr>
        <w:t>4</w:t>
      </w:r>
      <w:r w:rsidRPr="00590B3E">
        <w:rPr>
          <w:rFonts w:ascii="Arial" w:hAnsi="Arial" w:cs="Arial"/>
          <w:color w:val="000000" w:themeColor="text1"/>
        </w:rPr>
        <w:t>, Sonja Fritzsche</w:t>
      </w:r>
      <w:r w:rsidRPr="00590B3E">
        <w:rPr>
          <w:rFonts w:ascii="Arial" w:hAnsi="Arial" w:cs="Arial"/>
          <w:color w:val="000000" w:themeColor="text1"/>
          <w:vertAlign w:val="superscript"/>
        </w:rPr>
        <w:t>1</w:t>
      </w:r>
      <w:r w:rsidRPr="00590B3E">
        <w:rPr>
          <w:rFonts w:ascii="Arial" w:hAnsi="Arial" w:cs="Arial"/>
          <w:color w:val="000000" w:themeColor="text1"/>
        </w:rPr>
        <w:t xml:space="preserve">, </w:t>
      </w:r>
      <w:r w:rsidRPr="00590B3E">
        <w:rPr>
          <w:rFonts w:ascii="Arial" w:hAnsi="Arial" w:cs="Arial"/>
          <w:color w:val="000000" w:themeColor="text1"/>
          <w:lang w:val="en-GB"/>
        </w:rPr>
        <w:t>Evangelos</w:t>
      </w:r>
      <w:r w:rsidRPr="00590B3E">
        <w:rPr>
          <w:rFonts w:ascii="Arial" w:hAnsi="Arial" w:cs="Arial"/>
          <w:color w:val="000000" w:themeColor="text1"/>
        </w:rPr>
        <w:t xml:space="preserve"> </w:t>
      </w:r>
      <w:r w:rsidRPr="00590B3E">
        <w:rPr>
          <w:rFonts w:ascii="Arial" w:hAnsi="Arial" w:cs="Arial"/>
          <w:color w:val="000000" w:themeColor="text1"/>
          <w:lang w:val="en-GB"/>
        </w:rPr>
        <w:t>Prokakis</w:t>
      </w:r>
      <w:r w:rsidRPr="00590B3E">
        <w:rPr>
          <w:rFonts w:ascii="Arial" w:hAnsi="Arial" w:cs="Arial"/>
          <w:color w:val="000000" w:themeColor="text1"/>
          <w:vertAlign w:val="superscript"/>
        </w:rPr>
        <w:t>1</w:t>
      </w:r>
      <w:r w:rsidRPr="00590B3E">
        <w:rPr>
          <w:rFonts w:ascii="Arial" w:hAnsi="Arial" w:cs="Arial"/>
          <w:color w:val="000000" w:themeColor="text1"/>
        </w:rPr>
        <w:t xml:space="preserve">, </w:t>
      </w:r>
      <w:r w:rsidRPr="00590B3E">
        <w:rPr>
          <w:rFonts w:ascii="Arial" w:hAnsi="Arial" w:cs="Arial"/>
          <w:color w:val="000000" w:themeColor="text1"/>
          <w:lang w:val="en-GB"/>
        </w:rPr>
        <w:t>Julia</w:t>
      </w:r>
      <w:r w:rsidRPr="00590B3E">
        <w:rPr>
          <w:rFonts w:ascii="Arial" w:hAnsi="Arial" w:cs="Arial"/>
          <w:color w:val="000000" w:themeColor="text1"/>
        </w:rPr>
        <w:t xml:space="preserve"> </w:t>
      </w:r>
      <w:r w:rsidRPr="00590B3E">
        <w:rPr>
          <w:rFonts w:ascii="Arial" w:hAnsi="Arial" w:cs="Arial"/>
          <w:color w:val="000000" w:themeColor="text1"/>
          <w:lang w:val="en-GB"/>
        </w:rPr>
        <w:t>Gallwas</w:t>
      </w:r>
      <w:r w:rsidRPr="00590B3E">
        <w:rPr>
          <w:rFonts w:ascii="Arial" w:hAnsi="Arial" w:cs="Arial"/>
          <w:color w:val="000000" w:themeColor="text1"/>
          <w:vertAlign w:val="superscript"/>
        </w:rPr>
        <w:t>1</w:t>
      </w:r>
      <w:r w:rsidRPr="00590B3E">
        <w:rPr>
          <w:rFonts w:ascii="Arial" w:hAnsi="Arial" w:cs="Arial"/>
          <w:color w:val="000000" w:themeColor="text1"/>
        </w:rPr>
        <w:t xml:space="preserve">, </w:t>
      </w:r>
      <w:r w:rsidRPr="00590B3E">
        <w:rPr>
          <w:rFonts w:ascii="Arial" w:hAnsi="Arial" w:cs="Arial"/>
          <w:color w:val="000000" w:themeColor="text1"/>
          <w:lang w:val="en-GB"/>
        </w:rPr>
        <w:t>Florian</w:t>
      </w:r>
      <w:r w:rsidRPr="00590B3E">
        <w:rPr>
          <w:rFonts w:ascii="Arial" w:hAnsi="Arial" w:cs="Arial"/>
          <w:color w:val="000000" w:themeColor="text1"/>
        </w:rPr>
        <w:t xml:space="preserve"> </w:t>
      </w:r>
      <w:r w:rsidRPr="00590B3E">
        <w:rPr>
          <w:rFonts w:ascii="Arial" w:hAnsi="Arial" w:cs="Arial"/>
          <w:color w:val="000000" w:themeColor="text1"/>
          <w:lang w:val="en-GB"/>
        </w:rPr>
        <w:t>Wegwitz</w:t>
      </w:r>
      <w:r w:rsidRPr="00590B3E">
        <w:rPr>
          <w:rFonts w:ascii="Arial" w:hAnsi="Arial" w:cs="Arial"/>
          <w:color w:val="000000" w:themeColor="text1"/>
          <w:vertAlign w:val="superscript"/>
        </w:rPr>
        <w:t>1,</w:t>
      </w:r>
      <w:r w:rsidRPr="00590B3E">
        <w:rPr>
          <w:rFonts w:ascii="Arial" w:hAnsi="Arial" w:cs="Arial"/>
          <w:color w:val="000000" w:themeColor="text1"/>
        </w:rPr>
        <w:t xml:space="preserve">* </w:t>
      </w: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b/>
          <w:color w:val="000000" w:themeColor="text1"/>
        </w:rPr>
      </w:pP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color w:val="000000" w:themeColor="text1"/>
          <w:lang w:val="en-GB"/>
        </w:rPr>
      </w:pPr>
      <w:r w:rsidRPr="00590B3E">
        <w:rPr>
          <w:rFonts w:ascii="Arial" w:hAnsi="Arial" w:cs="Arial"/>
          <w:vertAlign w:val="superscript"/>
        </w:rPr>
        <w:t>1</w:t>
      </w:r>
      <w:r w:rsidRPr="00590B3E">
        <w:rPr>
          <w:rFonts w:ascii="Arial" w:hAnsi="Arial" w:cs="Arial"/>
        </w:rPr>
        <w:t>Department of Gynecology and Obstetrics, University Medical Center Göttingen, Göttingen, Germany</w:t>
      </w:r>
      <w:r w:rsidRPr="00590B3E">
        <w:rPr>
          <w:rFonts w:ascii="Arial" w:hAnsi="Arial" w:cs="Arial"/>
          <w:color w:val="000000" w:themeColor="text1"/>
          <w:lang w:val="en-GB"/>
        </w:rPr>
        <w:t xml:space="preserve"> </w:t>
      </w: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color w:val="000000" w:themeColor="text1"/>
          <w:szCs w:val="20"/>
          <w:lang w:val="en-GB"/>
        </w:rPr>
      </w:pPr>
      <w:r w:rsidRPr="00590B3E">
        <w:rPr>
          <w:rFonts w:ascii="Arial" w:hAnsi="Arial" w:cs="Arial"/>
          <w:color w:val="000000" w:themeColor="text1"/>
          <w:szCs w:val="20"/>
          <w:vertAlign w:val="superscript"/>
          <w:lang w:val="en-GB"/>
        </w:rPr>
        <w:t>2</w:t>
      </w:r>
      <w:r w:rsidRPr="00590B3E">
        <w:rPr>
          <w:rFonts w:ascii="Arial" w:hAnsi="Arial" w:cs="Arial"/>
          <w:color w:val="000000" w:themeColor="text1"/>
          <w:szCs w:val="20"/>
          <w:lang w:val="en-GB"/>
        </w:rPr>
        <w:t xml:space="preserve">Translational Molecular Imaging, Max Planck Institute for Experimental Medicine, Göttingen, Germany </w:t>
      </w:r>
    </w:p>
    <w:p w:rsidR="000E3A6A" w:rsidRPr="00590B3E" w:rsidRDefault="000E3A6A" w:rsidP="000E3A6A">
      <w:pPr>
        <w:spacing w:after="0" w:line="480" w:lineRule="auto"/>
      </w:pPr>
      <w:r w:rsidRPr="00590B3E">
        <w:rPr>
          <w:rFonts w:ascii="Arial" w:hAnsi="Arial" w:cs="Arial"/>
          <w:color w:val="000000" w:themeColor="text1"/>
          <w:szCs w:val="20"/>
          <w:vertAlign w:val="superscript"/>
          <w:lang w:val="en-GB"/>
        </w:rPr>
        <w:t>3</w:t>
      </w:r>
      <w:r w:rsidRPr="00590B3E">
        <w:rPr>
          <w:rFonts w:ascii="Arial" w:hAnsi="Arial" w:cs="Arial"/>
          <w:color w:val="000000" w:themeColor="text1"/>
          <w:szCs w:val="20"/>
          <w:lang w:val="en-GB"/>
        </w:rPr>
        <w:t>Department of General, Visceral and Pediatric Surgery, University Medical Center Göttingen, Göttingen, Germany</w:t>
      </w: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color w:val="000000" w:themeColor="text1"/>
          <w:szCs w:val="20"/>
          <w:lang w:val="en-GB"/>
        </w:rPr>
      </w:pPr>
      <w:r w:rsidRPr="00590B3E">
        <w:rPr>
          <w:vertAlign w:val="superscript"/>
        </w:rPr>
        <w:t>4</w:t>
      </w:r>
      <w:r w:rsidRPr="00590B3E">
        <w:rPr>
          <w:rFonts w:ascii="Arial" w:hAnsi="Arial" w:cs="Arial"/>
          <w:color w:val="000000" w:themeColor="text1"/>
          <w:szCs w:val="20"/>
          <w:lang w:val="en-GB"/>
        </w:rPr>
        <w:t xml:space="preserve">Department of Gastroenterology, GI-Oncology and Endocrinology, University Medical Center Göttingen, Göttingen, Germany </w:t>
      </w: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color w:val="000000" w:themeColor="text1"/>
          <w:szCs w:val="20"/>
          <w:lang w:val="en-GB"/>
        </w:rPr>
      </w:pP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color w:val="000000" w:themeColor="text1"/>
          <w:szCs w:val="20"/>
          <w:lang w:val="en-GB"/>
        </w:rPr>
      </w:pPr>
      <w:r w:rsidRPr="00590B3E">
        <w:rPr>
          <w:rFonts w:ascii="Arial" w:hAnsi="Arial" w:cs="Arial"/>
          <w:color w:val="000000" w:themeColor="text1"/>
          <w:szCs w:val="20"/>
          <w:lang w:val="en-GB"/>
        </w:rPr>
        <w:t># equal author contribution</w:t>
      </w:r>
    </w:p>
    <w:p w:rsidR="000E3A6A" w:rsidRPr="00590B3E" w:rsidRDefault="000E3A6A" w:rsidP="000E3A6A">
      <w:pPr>
        <w:spacing w:after="0" w:line="480" w:lineRule="auto"/>
        <w:rPr>
          <w:rFonts w:ascii="Arial" w:hAnsi="Arial" w:cs="Arial"/>
          <w:color w:val="000000" w:themeColor="text1"/>
          <w:szCs w:val="20"/>
          <w:lang w:val="en-GB"/>
        </w:rPr>
      </w:pPr>
      <w:r w:rsidRPr="00590B3E">
        <w:rPr>
          <w:rFonts w:ascii="Arial" w:hAnsi="Arial" w:cs="Arial"/>
          <w:color w:val="000000" w:themeColor="text1"/>
          <w:szCs w:val="20"/>
          <w:lang w:val="en-GB"/>
        </w:rPr>
        <w:t xml:space="preserve">* Correspondence: </w:t>
      </w:r>
      <w:hyperlink r:id="rId6" w:history="1">
        <w:r w:rsidRPr="00590B3E">
          <w:rPr>
            <w:rStyle w:val="Hyperlink"/>
            <w:szCs w:val="20"/>
            <w:lang w:val="en-GB"/>
          </w:rPr>
          <w:t>fwegwit</w:t>
        </w:r>
        <w:r w:rsidRPr="00590B3E">
          <w:rPr>
            <w:rStyle w:val="Hyperlink"/>
            <w:szCs w:val="20"/>
          </w:rPr>
          <w:t>@</w:t>
        </w:r>
        <w:r w:rsidRPr="00590B3E">
          <w:rPr>
            <w:rStyle w:val="Hyperlink"/>
            <w:szCs w:val="20"/>
            <w:lang w:val="en-GB"/>
          </w:rPr>
          <w:t>gwdg.de</w:t>
        </w:r>
      </w:hyperlink>
    </w:p>
    <w:p w:rsidR="00C434AD" w:rsidRPr="00590B3E" w:rsidRDefault="00C434AD" w:rsidP="0096528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:rsidR="00C434AD" w:rsidRPr="00590B3E" w:rsidRDefault="000E3A6A" w:rsidP="00C434AD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590B3E">
        <w:rPr>
          <w:rFonts w:ascii="Arial" w:hAnsi="Arial" w:cs="Arial"/>
          <w:b/>
          <w:noProof/>
          <w:color w:val="000000" w:themeColor="text1"/>
          <w:sz w:val="20"/>
          <w:szCs w:val="20"/>
          <w:lang w:val="de-DE" w:eastAsia="de-DE"/>
        </w:rPr>
        <w:lastRenderedPageBreak/>
        <w:drawing>
          <wp:inline distT="0" distB="0" distL="0" distR="0">
            <wp:extent cx="5486400" cy="7924547"/>
            <wp:effectExtent l="0" t="0" r="0" b="635"/>
            <wp:docPr id="2" name="Picture 2" descr="C:\OwnCloud\Gloria\HDAC8_Story\HDAC8_Manuscript_ClinicalEpigenetics\REVISION_HDAC8\Figures\TIFF\Fig.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wnCloud\Gloria\HDAC8_Story\HDAC8_Manuscript_ClinicalEpigenetics\REVISION_HDAC8\Figures\TIFF\Fig.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2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85" w:rsidRPr="00590B3E" w:rsidRDefault="00965285" w:rsidP="00965285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90B3E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Figure S1: HDAC8 inhibition is detrimental </w:t>
      </w:r>
      <w:r w:rsidR="006C0171" w:rsidRPr="00590B3E">
        <w:rPr>
          <w:rFonts w:ascii="Arial" w:hAnsi="Arial" w:cs="Arial"/>
          <w:b/>
          <w:color w:val="000000" w:themeColor="text1"/>
          <w:sz w:val="20"/>
          <w:szCs w:val="20"/>
        </w:rPr>
        <w:t>to</w:t>
      </w:r>
      <w:r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 the cell viability of BLBC cells. </w:t>
      </w:r>
      <w:r w:rsidR="006C0171" w:rsidRPr="00590B3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C0171" w:rsidRPr="00590B3E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590B3E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3A117B" w:rsidRPr="00590B3E">
        <w:rPr>
          <w:rFonts w:ascii="Arial" w:hAnsi="Arial" w:cs="Arial"/>
          <w:b/>
          <w:color w:val="000000" w:themeColor="text1"/>
          <w:sz w:val="20"/>
          <w:szCs w:val="20"/>
        </w:rPr>
        <w:t>-B</w:t>
      </w:r>
      <w:r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)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>Relative</w:t>
      </w:r>
      <w:r w:rsidR="006C0171"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>a</w:t>
      </w:r>
      <w:r w:rsidRPr="00590B3E">
        <w:rPr>
          <w:rFonts w:ascii="Arial" w:hAnsi="Arial" w:cs="Arial"/>
          <w:color w:val="000000" w:themeColor="text1"/>
          <w:sz w:val="20"/>
          <w:szCs w:val="20"/>
        </w:rPr>
        <w:t xml:space="preserve">rea quantification of 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>control</w:t>
      </w:r>
      <w:r w:rsidRPr="00590B3E">
        <w:rPr>
          <w:rFonts w:ascii="Arial" w:hAnsi="Arial" w:cs="Arial"/>
          <w:color w:val="000000" w:themeColor="text1"/>
          <w:sz w:val="20"/>
          <w:szCs w:val="20"/>
        </w:rPr>
        <w:t>-, H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DAC4-, </w:t>
      </w:r>
      <w:r w:rsidRPr="00590B3E">
        <w:rPr>
          <w:rFonts w:ascii="Arial" w:hAnsi="Arial" w:cs="Arial"/>
          <w:color w:val="000000" w:themeColor="text1"/>
          <w:sz w:val="20"/>
          <w:szCs w:val="20"/>
        </w:rPr>
        <w:t>H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>DAC</w:t>
      </w:r>
      <w:r w:rsidRPr="00590B3E">
        <w:rPr>
          <w:rFonts w:ascii="Arial" w:hAnsi="Arial" w:cs="Arial"/>
          <w:color w:val="000000" w:themeColor="text1"/>
          <w:sz w:val="20"/>
          <w:szCs w:val="20"/>
        </w:rPr>
        <w:t>7- and H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>DAC</w:t>
      </w:r>
      <w:r w:rsidRPr="00590B3E">
        <w:rPr>
          <w:rFonts w:ascii="Arial" w:hAnsi="Arial" w:cs="Arial"/>
          <w:color w:val="000000" w:themeColor="text1"/>
          <w:sz w:val="20"/>
          <w:szCs w:val="20"/>
        </w:rPr>
        <w:t>8-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>silenced</w:t>
      </w:r>
      <w:r w:rsidRPr="00590B3E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="00386D21" w:rsidRPr="00590B3E">
        <w:rPr>
          <w:rFonts w:ascii="Arial" w:hAnsi="Arial" w:cs="Arial"/>
          <w:color w:val="000000" w:themeColor="text1"/>
          <w:sz w:val="20"/>
          <w:szCs w:val="20"/>
        </w:rPr>
        <w:t>G-2</w:t>
      </w:r>
      <w:r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B10D3" w:rsidRPr="00590B3E">
        <w:rPr>
          <w:rFonts w:ascii="Arial" w:hAnsi="Arial" w:cs="Arial"/>
          <w:b/>
          <w:color w:val="000000" w:themeColor="text1"/>
          <w:sz w:val="20"/>
          <w:szCs w:val="20"/>
        </w:rPr>
        <w:t>(A)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and HCC1806 </w:t>
      </w:r>
      <w:r w:rsidR="00E85297" w:rsidRPr="00590B3E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="007F2DEB" w:rsidRPr="00590B3E">
        <w:rPr>
          <w:rFonts w:ascii="Arial" w:hAnsi="Arial" w:cs="Arial"/>
          <w:color w:val="000000" w:themeColor="text1"/>
          <w:sz w:val="20"/>
          <w:szCs w:val="20"/>
        </w:rPr>
        <w:t>n=4</w:t>
      </w:r>
      <w:r w:rsidR="00230492" w:rsidRPr="00590B3E">
        <w:rPr>
          <w:rFonts w:ascii="Arial" w:hAnsi="Arial" w:cs="Arial"/>
          <w:color w:val="000000" w:themeColor="text1"/>
          <w:sz w:val="20"/>
          <w:szCs w:val="20"/>
        </w:rPr>
        <w:t>)</w:t>
      </w:r>
      <w:r w:rsidR="00E85297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010F1" w:rsidRPr="00590B3E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="00DB10D3" w:rsidRPr="00590B3E">
        <w:rPr>
          <w:rFonts w:ascii="Arial" w:hAnsi="Arial" w:cs="Arial"/>
          <w:b/>
          <w:color w:val="000000" w:themeColor="text1"/>
          <w:sz w:val="20"/>
          <w:szCs w:val="20"/>
        </w:rPr>
        <w:t>B)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90B3E">
        <w:rPr>
          <w:rFonts w:ascii="Arial" w:hAnsi="Arial" w:cs="Arial"/>
          <w:color w:val="000000" w:themeColor="text1"/>
          <w:sz w:val="20"/>
          <w:szCs w:val="20"/>
        </w:rPr>
        <w:t xml:space="preserve">cells.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>The data are c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 xml:space="preserve">alibrated on the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 xml:space="preserve">respective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>control condition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 xml:space="preserve">s </w:t>
      </w:r>
      <w:r w:rsidRPr="00590B3E">
        <w:rPr>
          <w:rFonts w:ascii="Arial" w:hAnsi="Arial" w:cs="Arial"/>
          <w:b/>
          <w:color w:val="000000" w:themeColor="text1"/>
          <w:sz w:val="20"/>
          <w:szCs w:val="20"/>
        </w:rPr>
        <w:t>C-D)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 xml:space="preserve"> Relative a</w:t>
      </w:r>
      <w:r w:rsidRPr="00590B3E">
        <w:rPr>
          <w:rFonts w:ascii="Arial" w:hAnsi="Arial" w:cs="Arial"/>
          <w:color w:val="000000" w:themeColor="text1"/>
          <w:sz w:val="20"/>
          <w:szCs w:val="20"/>
        </w:rPr>
        <w:t>rea quantification of veh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85297" w:rsidRPr="00590B3E">
        <w:rPr>
          <w:rFonts w:ascii="Arial" w:hAnsi="Arial" w:cs="Arial"/>
          <w:color w:val="000000" w:themeColor="text1"/>
          <w:sz w:val="20"/>
          <w:szCs w:val="20"/>
        </w:rPr>
        <w:t>(vehicle), PCI</w:t>
      </w:r>
      <w:r w:rsidR="007568B4" w:rsidRPr="00590B3E">
        <w:rPr>
          <w:rFonts w:ascii="Arial" w:hAnsi="Arial" w:cs="Arial"/>
          <w:color w:val="000000" w:themeColor="text1"/>
          <w:sz w:val="20"/>
          <w:szCs w:val="20"/>
        </w:rPr>
        <w:t>-</w:t>
      </w:r>
      <w:r w:rsidR="00E85297" w:rsidRPr="00590B3E">
        <w:rPr>
          <w:rFonts w:ascii="Arial" w:hAnsi="Arial" w:cs="Arial"/>
          <w:color w:val="000000" w:themeColor="text1"/>
          <w:sz w:val="20"/>
          <w:szCs w:val="20"/>
        </w:rPr>
        <w:t>34051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30492" w:rsidRPr="00590B3E"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r w:rsidR="00D010F1" w:rsidRPr="00590B3E">
        <w:rPr>
          <w:rFonts w:ascii="Arial" w:hAnsi="Arial" w:cs="Arial"/>
          <w:color w:val="000000" w:themeColor="text1"/>
          <w:sz w:val="20"/>
          <w:szCs w:val="20"/>
        </w:rPr>
        <w:t>TMP195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>-treated p</w:t>
      </w:r>
      <w:r w:rsidR="00386D21" w:rsidRPr="00590B3E">
        <w:rPr>
          <w:rFonts w:ascii="Arial" w:hAnsi="Arial" w:cs="Arial"/>
          <w:color w:val="000000" w:themeColor="text1"/>
          <w:sz w:val="20"/>
          <w:szCs w:val="20"/>
        </w:rPr>
        <w:t>G-2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B10D3" w:rsidRPr="00590B3E">
        <w:rPr>
          <w:rFonts w:ascii="Arial" w:hAnsi="Arial" w:cs="Arial"/>
          <w:b/>
          <w:color w:val="000000" w:themeColor="text1"/>
          <w:sz w:val="20"/>
          <w:szCs w:val="20"/>
        </w:rPr>
        <w:t>(C)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and HCC1806 </w:t>
      </w:r>
      <w:r w:rsidR="00DB10D3" w:rsidRPr="00590B3E">
        <w:rPr>
          <w:rFonts w:ascii="Arial" w:hAnsi="Arial" w:cs="Arial"/>
          <w:b/>
          <w:color w:val="000000" w:themeColor="text1"/>
          <w:sz w:val="20"/>
          <w:szCs w:val="20"/>
        </w:rPr>
        <w:t>(D)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cells.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 xml:space="preserve">The data are calibrated on the respective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>vehicle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 xml:space="preserve"> conditions </w:t>
      </w:r>
      <w:r w:rsidR="003A117B"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E-G) </w:t>
      </w:r>
      <w:r w:rsidR="003A117B" w:rsidRPr="00590B3E">
        <w:rPr>
          <w:rFonts w:ascii="Arial" w:hAnsi="Arial" w:cs="Arial"/>
          <w:color w:val="000000" w:themeColor="text1"/>
          <w:sz w:val="20"/>
          <w:szCs w:val="20"/>
        </w:rPr>
        <w:t xml:space="preserve">Proliferation assay of pG-2 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>cells with increasing doses of PCI</w:t>
      </w:r>
      <w:r w:rsidR="007568B4" w:rsidRPr="00590B3E">
        <w:rPr>
          <w:rFonts w:ascii="Arial" w:hAnsi="Arial" w:cs="Arial"/>
          <w:color w:val="000000" w:themeColor="text1"/>
          <w:sz w:val="20"/>
          <w:szCs w:val="20"/>
        </w:rPr>
        <w:t>-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 xml:space="preserve">34051 </w:t>
      </w:r>
      <w:r w:rsidR="00FC3FFC" w:rsidRPr="00590B3E">
        <w:rPr>
          <w:rFonts w:ascii="Arial" w:hAnsi="Arial" w:cs="Arial"/>
          <w:b/>
          <w:color w:val="000000" w:themeColor="text1"/>
          <w:sz w:val="20"/>
          <w:szCs w:val="20"/>
        </w:rPr>
        <w:t>(E)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>, TMP195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C3FFC" w:rsidRPr="00590B3E">
        <w:rPr>
          <w:rFonts w:ascii="Arial" w:hAnsi="Arial" w:cs="Arial"/>
          <w:b/>
          <w:color w:val="000000" w:themeColor="text1"/>
          <w:sz w:val="20"/>
          <w:szCs w:val="20"/>
        </w:rPr>
        <w:t>(F)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>PCI</w:t>
      </w:r>
      <w:r w:rsidR="007568B4" w:rsidRPr="00590B3E">
        <w:rPr>
          <w:rFonts w:ascii="Arial" w:hAnsi="Arial" w:cs="Arial"/>
          <w:color w:val="000000" w:themeColor="text1"/>
          <w:sz w:val="20"/>
          <w:szCs w:val="20"/>
        </w:rPr>
        <w:t>-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>34051 and TMP195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 xml:space="preserve"> in combination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C3FFC" w:rsidRPr="00590B3E">
        <w:rPr>
          <w:rFonts w:ascii="Arial" w:hAnsi="Arial" w:cs="Arial"/>
          <w:b/>
          <w:color w:val="000000" w:themeColor="text1"/>
          <w:sz w:val="20"/>
          <w:szCs w:val="20"/>
        </w:rPr>
        <w:t>(G)</w:t>
      </w:r>
      <w:r w:rsidR="006C0171"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>assessed with an Incucyte®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 xml:space="preserve">Data normalized to the time point 0 </w:t>
      </w:r>
      <w:r w:rsidR="00FC3FFC" w:rsidRPr="00590B3E">
        <w:rPr>
          <w:rFonts w:ascii="Arial" w:hAnsi="Arial" w:cs="Arial"/>
          <w:b/>
          <w:color w:val="000000" w:themeColor="text1"/>
          <w:sz w:val="20"/>
          <w:szCs w:val="20"/>
        </w:rPr>
        <w:t>H)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 xml:space="preserve"> Kaplan-Meier plots showing the overall survival probability of </w:t>
      </w:r>
      <w:r w:rsidR="00FC3FFC" w:rsidRPr="00590B3E">
        <w:rPr>
          <w:rFonts w:ascii="Arial" w:hAnsi="Arial" w:cs="Arial"/>
          <w:i/>
          <w:color w:val="000000" w:themeColor="text1"/>
          <w:sz w:val="20"/>
          <w:szCs w:val="20"/>
        </w:rPr>
        <w:t>HDAC4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 xml:space="preserve">-, </w:t>
      </w:r>
      <w:r w:rsidR="00FC3FFC" w:rsidRPr="00590B3E">
        <w:rPr>
          <w:rFonts w:ascii="Arial" w:hAnsi="Arial" w:cs="Arial"/>
          <w:i/>
          <w:color w:val="000000" w:themeColor="text1"/>
          <w:sz w:val="20"/>
          <w:szCs w:val="20"/>
        </w:rPr>
        <w:t>HDAC7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 xml:space="preserve">- and </w:t>
      </w:r>
      <w:r w:rsidR="00FC3FFC" w:rsidRPr="00590B3E">
        <w:rPr>
          <w:rFonts w:ascii="Arial" w:hAnsi="Arial" w:cs="Arial"/>
          <w:i/>
          <w:color w:val="000000" w:themeColor="text1"/>
          <w:sz w:val="20"/>
          <w:szCs w:val="20"/>
        </w:rPr>
        <w:t>HDAC8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>-expressing BLBC patien</w:t>
      </w:r>
      <w:r w:rsidR="00A82238" w:rsidRPr="00590B3E">
        <w:rPr>
          <w:rFonts w:ascii="Arial" w:hAnsi="Arial" w:cs="Arial"/>
          <w:color w:val="000000" w:themeColor="text1"/>
          <w:sz w:val="20"/>
          <w:szCs w:val="20"/>
        </w:rPr>
        <w:t>ts (KM-plotter)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>.</w:t>
      </w:r>
      <w:r w:rsidR="00A82238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2238"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I) </w:t>
      </w:r>
      <w:r w:rsidR="00A82238" w:rsidRPr="00590B3E">
        <w:rPr>
          <w:rFonts w:ascii="Arial" w:hAnsi="Arial" w:cs="Arial"/>
          <w:color w:val="000000" w:themeColor="text1"/>
          <w:sz w:val="20"/>
          <w:szCs w:val="20"/>
        </w:rPr>
        <w:t>Western blot analysis of ac-SMC3 and SMC3 protein levels upon</w:t>
      </w:r>
      <w:r w:rsidR="00363371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776BF" w:rsidRPr="00590B3E">
        <w:rPr>
          <w:rFonts w:ascii="Arial" w:hAnsi="Arial" w:cs="Arial"/>
          <w:color w:val="000000" w:themeColor="text1"/>
          <w:sz w:val="20"/>
          <w:szCs w:val="20"/>
        </w:rPr>
        <w:t xml:space="preserve">treatment with PCI-34051 </w:t>
      </w:r>
      <w:r w:rsidR="00363371" w:rsidRPr="00590B3E">
        <w:rPr>
          <w:rFonts w:ascii="Arial" w:hAnsi="Arial" w:cs="Arial"/>
          <w:color w:val="000000" w:themeColor="text1"/>
          <w:sz w:val="20"/>
          <w:szCs w:val="20"/>
        </w:rPr>
        <w:t>(</w:t>
      </w:r>
      <w:r w:rsidR="00B776BF" w:rsidRPr="00590B3E">
        <w:rPr>
          <w:rFonts w:ascii="Arial" w:hAnsi="Arial" w:cs="Arial"/>
          <w:color w:val="000000" w:themeColor="text1"/>
          <w:sz w:val="20"/>
          <w:szCs w:val="20"/>
        </w:rPr>
        <w:t xml:space="preserve">PCI, </w:t>
      </w:r>
      <w:r w:rsidR="00A82238" w:rsidRPr="00590B3E">
        <w:rPr>
          <w:rFonts w:ascii="Arial" w:hAnsi="Arial" w:cs="Arial"/>
          <w:color w:val="000000" w:themeColor="text1"/>
          <w:sz w:val="20"/>
          <w:szCs w:val="20"/>
        </w:rPr>
        <w:t>5</w:t>
      </w:r>
      <w:r w:rsidR="00A82238" w:rsidRPr="00590B3E">
        <w:rPr>
          <w:rFonts w:ascii="Arial" w:hAnsi="Arial" w:cs="Arial"/>
          <w:color w:val="000000" w:themeColor="text1"/>
          <w:sz w:val="20"/>
          <w:szCs w:val="20"/>
          <w:lang w:val="el-GR"/>
        </w:rPr>
        <w:t>μΜ</w:t>
      </w:r>
      <w:r w:rsidR="00A82238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63371" w:rsidRPr="00590B3E">
        <w:rPr>
          <w:rFonts w:ascii="Arial" w:hAnsi="Arial" w:cs="Arial"/>
          <w:color w:val="000000" w:themeColor="text1"/>
          <w:sz w:val="20"/>
          <w:szCs w:val="20"/>
        </w:rPr>
        <w:t>or</w:t>
      </w:r>
      <w:r w:rsidR="00A82238" w:rsidRPr="00590B3E">
        <w:rPr>
          <w:rFonts w:ascii="Arial" w:hAnsi="Arial" w:cs="Arial"/>
          <w:color w:val="000000" w:themeColor="text1"/>
          <w:sz w:val="20"/>
          <w:szCs w:val="20"/>
        </w:rPr>
        <w:t xml:space="preserve"> 10</w:t>
      </w:r>
      <w:r w:rsidR="00A82238" w:rsidRPr="00590B3E">
        <w:rPr>
          <w:rFonts w:ascii="Arial" w:hAnsi="Arial" w:cs="Arial"/>
          <w:color w:val="000000" w:themeColor="text1"/>
          <w:sz w:val="20"/>
          <w:szCs w:val="20"/>
          <w:lang w:val="el-GR"/>
        </w:rPr>
        <w:t>μ</w:t>
      </w:r>
      <w:r w:rsidR="00363371" w:rsidRPr="00590B3E">
        <w:rPr>
          <w:rFonts w:ascii="Arial" w:hAnsi="Arial" w:cs="Arial"/>
          <w:color w:val="000000" w:themeColor="text1"/>
          <w:sz w:val="20"/>
          <w:szCs w:val="20"/>
        </w:rPr>
        <w:t>M) on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 xml:space="preserve"> vehicle and</w:t>
      </w:r>
      <w:r w:rsidR="00363371" w:rsidRPr="00590B3E">
        <w:rPr>
          <w:rFonts w:ascii="Arial" w:hAnsi="Arial" w:cs="Arial"/>
          <w:color w:val="000000" w:themeColor="text1"/>
          <w:sz w:val="20"/>
          <w:szCs w:val="20"/>
        </w:rPr>
        <w:t xml:space="preserve"> CAF-treated pG-2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63371" w:rsidRPr="00590B3E">
        <w:rPr>
          <w:rFonts w:ascii="Arial" w:hAnsi="Arial" w:cs="Arial"/>
          <w:color w:val="000000" w:themeColor="text1"/>
          <w:sz w:val="20"/>
          <w:szCs w:val="20"/>
        </w:rPr>
        <w:t xml:space="preserve">cells. 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Statistical test: </w:t>
      </w:r>
      <w:r w:rsidR="00DB10D3" w:rsidRPr="00590B3E">
        <w:rPr>
          <w:rFonts w:ascii="Arial" w:hAnsi="Arial" w:cs="Arial"/>
          <w:b/>
          <w:color w:val="000000" w:themeColor="text1"/>
          <w:sz w:val="20"/>
          <w:szCs w:val="20"/>
        </w:rPr>
        <w:t>A-B</w:t>
      </w:r>
      <w:r w:rsidR="00A82238" w:rsidRPr="00590B3E">
        <w:rPr>
          <w:rFonts w:ascii="Arial" w:hAnsi="Arial" w:cs="Arial"/>
          <w:b/>
          <w:color w:val="000000" w:themeColor="text1"/>
          <w:sz w:val="20"/>
          <w:szCs w:val="20"/>
        </w:rPr>
        <w:t>,I</w:t>
      </w:r>
      <w:r w:rsidR="00DB10D3" w:rsidRPr="00590B3E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One-way Anova, </w:t>
      </w:r>
      <w:r w:rsidR="00DB10D3" w:rsidRPr="00590B3E">
        <w:rPr>
          <w:rFonts w:ascii="Arial" w:hAnsi="Arial" w:cs="Arial"/>
          <w:b/>
          <w:color w:val="000000" w:themeColor="text1"/>
          <w:sz w:val="20"/>
          <w:szCs w:val="20"/>
        </w:rPr>
        <w:t>C-D: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student t-test.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C3FFC" w:rsidRPr="00590B3E">
        <w:rPr>
          <w:rFonts w:ascii="Arial" w:hAnsi="Arial" w:cs="Arial"/>
          <w:b/>
          <w:color w:val="000000" w:themeColor="text1"/>
          <w:sz w:val="20"/>
          <w:szCs w:val="20"/>
        </w:rPr>
        <w:t>E-F: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 xml:space="preserve"> One-way Anova on </w:t>
      </w:r>
      <w:r w:rsidR="006C0171" w:rsidRPr="00590B3E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FC3FFC" w:rsidRPr="00590B3E">
        <w:rPr>
          <w:rFonts w:ascii="Arial" w:hAnsi="Arial" w:cs="Arial"/>
          <w:color w:val="000000" w:themeColor="text1"/>
          <w:sz w:val="20"/>
          <w:szCs w:val="20"/>
        </w:rPr>
        <w:t>area under the curve (AUC).</w:t>
      </w:r>
      <w:r w:rsidR="00E85297" w:rsidRPr="00590B3E">
        <w:rPr>
          <w:rFonts w:ascii="Arial" w:hAnsi="Arial" w:cs="Arial"/>
          <w:color w:val="000000" w:themeColor="text1"/>
          <w:sz w:val="20"/>
          <w:szCs w:val="20"/>
        </w:rPr>
        <w:t xml:space="preserve"> ns= not significant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 xml:space="preserve"> * p-val&lt;0.05, ** p-val&lt;0.01, *** p-val&lt;0.005</w:t>
      </w:r>
      <w:r w:rsidR="00E85297" w:rsidRPr="00590B3E">
        <w:rPr>
          <w:rFonts w:ascii="Arial" w:hAnsi="Arial" w:cs="Arial"/>
          <w:color w:val="000000" w:themeColor="text1"/>
          <w:sz w:val="20"/>
          <w:szCs w:val="20"/>
        </w:rPr>
        <w:t>, **** p-val&lt;0.0001</w:t>
      </w:r>
      <w:r w:rsidR="00DB10D3" w:rsidRPr="00590B3E">
        <w:rPr>
          <w:rFonts w:ascii="Arial" w:hAnsi="Arial" w:cs="Arial"/>
          <w:color w:val="000000" w:themeColor="text1"/>
          <w:sz w:val="20"/>
          <w:szCs w:val="20"/>
        </w:rPr>
        <w:t>. Error bars: standard error of the mean (SEM).</w:t>
      </w:r>
      <w:r w:rsidR="00E85297" w:rsidRPr="00590B3E">
        <w:rPr>
          <w:rFonts w:ascii="Arial" w:hAnsi="Arial" w:cs="Arial"/>
          <w:color w:val="000000" w:themeColor="text1"/>
          <w:sz w:val="20"/>
          <w:szCs w:val="20"/>
        </w:rPr>
        <w:t xml:space="preserve"> All experiments were performed</w:t>
      </w:r>
      <w:r w:rsidR="009F7B6C" w:rsidRPr="00590B3E">
        <w:rPr>
          <w:rFonts w:ascii="Arial" w:hAnsi="Arial" w:cs="Arial"/>
          <w:color w:val="000000" w:themeColor="text1"/>
          <w:sz w:val="20"/>
          <w:szCs w:val="20"/>
        </w:rPr>
        <w:t xml:space="preserve"> at least</w:t>
      </w:r>
      <w:r w:rsidR="00E85297" w:rsidRPr="00590B3E">
        <w:rPr>
          <w:rFonts w:ascii="Arial" w:hAnsi="Arial" w:cs="Arial"/>
          <w:color w:val="000000" w:themeColor="text1"/>
          <w:sz w:val="20"/>
          <w:szCs w:val="20"/>
        </w:rPr>
        <w:t xml:space="preserve"> in biological triplicates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65285" w:rsidRPr="00590B3E" w:rsidRDefault="0096528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965285" w:rsidRPr="00590B3E" w:rsidRDefault="009C0FDA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90B3E">
        <w:rPr>
          <w:rFonts w:ascii="Arial" w:hAnsi="Arial" w:cs="Arial"/>
          <w:b/>
          <w:noProof/>
          <w:color w:val="000000" w:themeColor="text1"/>
          <w:sz w:val="20"/>
          <w:szCs w:val="20"/>
          <w:lang w:val="de-DE" w:eastAsia="de-DE"/>
        </w:rPr>
        <w:lastRenderedPageBreak/>
        <w:drawing>
          <wp:inline distT="0" distB="0" distL="0" distR="0">
            <wp:extent cx="5486400" cy="792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B6D" w:rsidRPr="00590B3E" w:rsidRDefault="00954E11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90B3E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Figure S2</w:t>
      </w:r>
      <w:r w:rsidR="001344E2"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  <w:r w:rsidR="001344E2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>HDAC8 supports the induction of EMT by suppressing the MET p</w:t>
      </w:r>
      <w:r w:rsidR="0095097B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>athway in TNBC cells surviving c</w:t>
      </w:r>
      <w:r w:rsidR="001344E2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>hemo. A)</w:t>
      </w:r>
      <w:r w:rsidR="001344E2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1344E2" w:rsidRPr="00590B3E">
        <w:rPr>
          <w:rFonts w:ascii="Arial" w:hAnsi="Arial" w:cs="Arial"/>
          <w:bCs/>
          <w:i/>
          <w:color w:val="000000" w:themeColor="text1"/>
          <w:sz w:val="20"/>
          <w:szCs w:val="20"/>
        </w:rPr>
        <w:t>Hdac8</w:t>
      </w:r>
      <w:r w:rsidR="00363371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mRNA expression in </w:t>
      </w:r>
      <w:r w:rsidR="001344E2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CAF-treated (48h) p</w:t>
      </w:r>
      <w:r w:rsidR="00386D21" w:rsidRPr="00590B3E">
        <w:rPr>
          <w:rFonts w:ascii="Arial" w:hAnsi="Arial" w:cs="Arial"/>
          <w:bCs/>
          <w:color w:val="000000" w:themeColor="text1"/>
          <w:sz w:val="20"/>
          <w:szCs w:val="20"/>
        </w:rPr>
        <w:t>G-2</w:t>
      </w:r>
      <w:r w:rsidR="001344E2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cells upon </w:t>
      </w:r>
      <w:r w:rsidR="001344E2" w:rsidRPr="00590B3E">
        <w:rPr>
          <w:rFonts w:ascii="Arial" w:hAnsi="Arial" w:cs="Arial"/>
          <w:bCs/>
          <w:i/>
          <w:color w:val="000000" w:themeColor="text1"/>
          <w:sz w:val="20"/>
          <w:szCs w:val="20"/>
        </w:rPr>
        <w:t>Hdac8</w:t>
      </w:r>
      <w:r w:rsidR="001344E2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silencing. </w:t>
      </w:r>
      <w:r w:rsidR="001344E2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B) </w:t>
      </w:r>
      <w:r w:rsidR="001344E2" w:rsidRPr="00590B3E">
        <w:rPr>
          <w:rFonts w:ascii="Arial" w:hAnsi="Arial" w:cs="Arial"/>
          <w:bCs/>
          <w:color w:val="000000" w:themeColor="text1"/>
          <w:sz w:val="20"/>
          <w:szCs w:val="20"/>
        </w:rPr>
        <w:t>Pathway enrichment analysis of TSS-associated genomic region l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>osing H3K27ac</w:t>
      </w:r>
      <w:r w:rsidR="001344E2" w:rsidRPr="00590B3E">
        <w:rPr>
          <w:rFonts w:ascii="Arial" w:hAnsi="Arial" w:cs="Arial"/>
          <w:sz w:val="20"/>
          <w:szCs w:val="20"/>
        </w:rPr>
        <w:t xml:space="preserve"> showing MET- and cell differentiation-associated signatures using the online tool 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>Genomic Regions Enrichment of Annotations Tool (GREAT</w:t>
      </w:r>
      <w:r w:rsidR="00D04AE9" w:rsidRPr="00590B3E">
        <w:rPr>
          <w:rFonts w:ascii="Arial" w:hAnsi="Arial" w:cs="Arial"/>
          <w:color w:val="000000" w:themeColor="text1"/>
          <w:sz w:val="20"/>
          <w:szCs w:val="20"/>
        </w:rPr>
        <w:t>)</w:t>
      </w:r>
      <w:r w:rsidR="00386D21" w:rsidRPr="00590B3E">
        <w:rPr>
          <w:rFonts w:ascii="Arial" w:hAnsi="Arial" w:cs="Arial"/>
          <w:color w:val="000000" w:themeColor="text1"/>
          <w:sz w:val="20"/>
          <w:szCs w:val="20"/>
        </w:rPr>
        <w:t>.</w:t>
      </w:r>
      <w:r w:rsidR="00D04AE9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344E2" w:rsidRPr="00590B3E">
        <w:rPr>
          <w:rFonts w:ascii="Arial" w:hAnsi="Arial" w:cs="Arial"/>
          <w:b/>
          <w:color w:val="000000" w:themeColor="text1"/>
          <w:sz w:val="20"/>
          <w:szCs w:val="20"/>
        </w:rPr>
        <w:t>C)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6D21" w:rsidRPr="00590B3E">
        <w:rPr>
          <w:rFonts w:ascii="Arial" w:hAnsi="Arial" w:cs="Arial"/>
          <w:color w:val="000000" w:themeColor="text1"/>
          <w:sz w:val="20"/>
          <w:szCs w:val="20"/>
        </w:rPr>
        <w:t xml:space="preserve">H3K27ac occupancy </w:t>
      </w:r>
      <w:r w:rsidR="00770E58" w:rsidRPr="00590B3E">
        <w:rPr>
          <w:rFonts w:ascii="Arial" w:hAnsi="Arial" w:cs="Arial"/>
          <w:color w:val="000000" w:themeColor="text1"/>
          <w:sz w:val="20"/>
          <w:szCs w:val="20"/>
        </w:rPr>
        <w:t xml:space="preserve">changes in 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770E58" w:rsidRPr="00590B3E">
        <w:rPr>
          <w:rFonts w:ascii="Arial" w:hAnsi="Arial" w:cs="Arial"/>
          <w:color w:val="000000" w:themeColor="text1"/>
          <w:sz w:val="20"/>
          <w:szCs w:val="20"/>
        </w:rPr>
        <w:t>TSS-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 xml:space="preserve">genomic regions </w:t>
      </w:r>
      <w:r w:rsidR="00770E58" w:rsidRPr="00590B3E">
        <w:rPr>
          <w:rFonts w:ascii="Arial" w:hAnsi="Arial" w:cs="Arial"/>
          <w:color w:val="000000" w:themeColor="text1"/>
          <w:sz w:val="20"/>
          <w:szCs w:val="20"/>
        </w:rPr>
        <w:t xml:space="preserve">of selected 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 xml:space="preserve">MET-markers </w:t>
      </w:r>
      <w:r w:rsidR="009C0FDA" w:rsidRPr="00590B3E">
        <w:rPr>
          <w:rFonts w:ascii="Arial" w:hAnsi="Arial" w:cs="Arial"/>
          <w:i/>
          <w:color w:val="000000" w:themeColor="text1"/>
          <w:sz w:val="20"/>
          <w:szCs w:val="20"/>
        </w:rPr>
        <w:t>Cldn8</w:t>
      </w:r>
      <w:r w:rsidR="002A75DB" w:rsidRPr="00590B3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r w:rsidR="009C0FDA" w:rsidRPr="00590B3E">
        <w:rPr>
          <w:rFonts w:ascii="Arial" w:hAnsi="Arial" w:cs="Arial"/>
          <w:i/>
          <w:color w:val="000000" w:themeColor="text1"/>
          <w:sz w:val="20"/>
          <w:szCs w:val="20"/>
        </w:rPr>
        <w:t>Cldn3</w:t>
      </w:r>
      <w:r w:rsidR="002A75DB" w:rsidRPr="00590B3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770E58" w:rsidRPr="00590B3E">
        <w:rPr>
          <w:rFonts w:ascii="Arial" w:hAnsi="Arial" w:cs="Arial"/>
          <w:color w:val="000000" w:themeColor="text1"/>
          <w:sz w:val="20"/>
          <w:szCs w:val="20"/>
        </w:rPr>
        <w:t xml:space="preserve">upon 48h CAF treatment of pG-2 cells. The dashed lines display the binding sites for the 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>ChIP-</w:t>
      </w:r>
      <w:r w:rsidR="00770E58" w:rsidRPr="00590B3E">
        <w:rPr>
          <w:rFonts w:ascii="Arial" w:hAnsi="Arial" w:cs="Arial"/>
          <w:color w:val="000000" w:themeColor="text1"/>
          <w:sz w:val="20"/>
          <w:szCs w:val="20"/>
        </w:rPr>
        <w:t>q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>PCR</w:t>
      </w:r>
      <w:r w:rsidR="00770E58" w:rsidRPr="00590B3E">
        <w:rPr>
          <w:rFonts w:ascii="Arial" w:hAnsi="Arial" w:cs="Arial"/>
          <w:color w:val="000000" w:themeColor="text1"/>
          <w:sz w:val="20"/>
          <w:szCs w:val="20"/>
        </w:rPr>
        <w:t xml:space="preserve"> primer pairs used in the subsequent experiments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>.</w:t>
      </w:r>
      <w:r w:rsidR="001344E2"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 D)</w:t>
      </w:r>
      <w:r w:rsidR="001344E2" w:rsidRPr="00590B3E">
        <w:rPr>
          <w:rFonts w:ascii="Arial" w:hAnsi="Arial" w:cs="Arial"/>
          <w:sz w:val="20"/>
          <w:szCs w:val="20"/>
        </w:rPr>
        <w:t xml:space="preserve"> ChIP-</w:t>
      </w:r>
      <w:r w:rsidR="00306390" w:rsidRPr="00590B3E">
        <w:rPr>
          <w:rFonts w:ascii="Arial" w:hAnsi="Arial" w:cs="Arial"/>
          <w:sz w:val="20"/>
          <w:szCs w:val="20"/>
        </w:rPr>
        <w:t>q</w:t>
      </w:r>
      <w:r w:rsidR="001344E2" w:rsidRPr="00590B3E">
        <w:rPr>
          <w:rFonts w:ascii="Arial" w:hAnsi="Arial" w:cs="Arial"/>
          <w:sz w:val="20"/>
          <w:szCs w:val="20"/>
        </w:rPr>
        <w:t xml:space="preserve">PCR </w:t>
      </w:r>
      <w:r w:rsidR="00770E58" w:rsidRPr="00590B3E">
        <w:rPr>
          <w:rFonts w:ascii="Arial" w:hAnsi="Arial" w:cs="Arial"/>
          <w:sz w:val="20"/>
          <w:szCs w:val="20"/>
        </w:rPr>
        <w:t xml:space="preserve">at TSS-regions of the </w:t>
      </w:r>
      <w:r w:rsidR="001344E2" w:rsidRPr="00590B3E">
        <w:rPr>
          <w:rFonts w:ascii="Arial" w:hAnsi="Arial" w:cs="Arial"/>
          <w:sz w:val="20"/>
          <w:szCs w:val="20"/>
        </w:rPr>
        <w:t xml:space="preserve">MET-TFs </w:t>
      </w:r>
      <w:r w:rsidR="001344E2" w:rsidRPr="00590B3E">
        <w:rPr>
          <w:rFonts w:ascii="Arial" w:hAnsi="Arial" w:cs="Arial"/>
          <w:i/>
          <w:sz w:val="20"/>
          <w:szCs w:val="20"/>
        </w:rPr>
        <w:t>Elf5</w:t>
      </w:r>
      <w:r w:rsidR="001344E2" w:rsidRPr="00590B3E">
        <w:rPr>
          <w:rFonts w:ascii="Arial" w:hAnsi="Arial" w:cs="Arial"/>
          <w:sz w:val="20"/>
          <w:szCs w:val="20"/>
        </w:rPr>
        <w:t xml:space="preserve">, </w:t>
      </w:r>
      <w:r w:rsidR="001344E2" w:rsidRPr="00590B3E">
        <w:rPr>
          <w:rFonts w:ascii="Arial" w:hAnsi="Arial" w:cs="Arial"/>
          <w:i/>
          <w:sz w:val="20"/>
          <w:szCs w:val="20"/>
        </w:rPr>
        <w:t>Gata3</w:t>
      </w:r>
      <w:r w:rsidR="001344E2" w:rsidRPr="00590B3E">
        <w:rPr>
          <w:rFonts w:ascii="Arial" w:hAnsi="Arial" w:cs="Arial"/>
          <w:sz w:val="20"/>
          <w:szCs w:val="20"/>
        </w:rPr>
        <w:t xml:space="preserve">, </w:t>
      </w:r>
      <w:r w:rsidR="001344E2" w:rsidRPr="00590B3E">
        <w:rPr>
          <w:rFonts w:ascii="Arial" w:hAnsi="Arial" w:cs="Arial"/>
          <w:i/>
          <w:sz w:val="20"/>
          <w:szCs w:val="20"/>
        </w:rPr>
        <w:t>Rora</w:t>
      </w:r>
      <w:r w:rsidR="00A078CE" w:rsidRPr="00590B3E">
        <w:rPr>
          <w:rFonts w:ascii="Arial" w:hAnsi="Arial" w:cs="Arial"/>
          <w:sz w:val="20"/>
          <w:szCs w:val="20"/>
        </w:rPr>
        <w:t xml:space="preserve">, </w:t>
      </w:r>
      <w:r w:rsidR="001344E2" w:rsidRPr="00590B3E">
        <w:rPr>
          <w:rFonts w:ascii="Arial" w:hAnsi="Arial" w:cs="Arial"/>
          <w:i/>
          <w:sz w:val="20"/>
          <w:szCs w:val="20"/>
        </w:rPr>
        <w:t>Grhl2</w:t>
      </w:r>
      <w:r w:rsidR="001344E2" w:rsidRPr="00590B3E">
        <w:rPr>
          <w:rFonts w:ascii="Arial" w:hAnsi="Arial" w:cs="Arial"/>
          <w:sz w:val="20"/>
          <w:szCs w:val="20"/>
        </w:rPr>
        <w:t xml:space="preserve"> </w:t>
      </w:r>
      <w:r w:rsidR="00770E58" w:rsidRPr="00590B3E">
        <w:rPr>
          <w:rFonts w:ascii="Arial" w:hAnsi="Arial" w:cs="Arial"/>
          <w:sz w:val="20"/>
          <w:szCs w:val="20"/>
        </w:rPr>
        <w:t xml:space="preserve">upon 48h CAF treatment of </w:t>
      </w:r>
      <w:r w:rsidR="001344E2" w:rsidRPr="00590B3E">
        <w:rPr>
          <w:rFonts w:ascii="Arial" w:hAnsi="Arial" w:cs="Arial"/>
          <w:sz w:val="20"/>
          <w:szCs w:val="20"/>
        </w:rPr>
        <w:t>p</w:t>
      </w:r>
      <w:r w:rsidR="00386D21" w:rsidRPr="00590B3E">
        <w:rPr>
          <w:rFonts w:ascii="Arial" w:hAnsi="Arial" w:cs="Arial"/>
          <w:sz w:val="20"/>
          <w:szCs w:val="20"/>
        </w:rPr>
        <w:t>G-2</w:t>
      </w:r>
      <w:r w:rsidR="001344E2" w:rsidRPr="00590B3E">
        <w:rPr>
          <w:rFonts w:ascii="Arial" w:hAnsi="Arial" w:cs="Arial"/>
          <w:sz w:val="20"/>
          <w:szCs w:val="20"/>
        </w:rPr>
        <w:t xml:space="preserve"> cells.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344E2" w:rsidRPr="00590B3E">
        <w:rPr>
          <w:rFonts w:ascii="Arial" w:hAnsi="Arial" w:cs="Arial"/>
          <w:b/>
          <w:color w:val="000000" w:themeColor="text1"/>
          <w:sz w:val="20"/>
          <w:szCs w:val="20"/>
        </w:rPr>
        <w:t>E)</w:t>
      </w:r>
      <w:r w:rsidR="001344E2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0E58" w:rsidRPr="00590B3E">
        <w:rPr>
          <w:rFonts w:ascii="Arial" w:hAnsi="Arial" w:cs="Arial"/>
          <w:color w:val="000000" w:themeColor="text1"/>
          <w:sz w:val="20"/>
          <w:szCs w:val="20"/>
        </w:rPr>
        <w:t xml:space="preserve">H3K27ac occupancy changes in the TSS-proximal regions of selected MET-TFs </w:t>
      </w:r>
      <w:r w:rsidR="00770E58" w:rsidRPr="00590B3E">
        <w:rPr>
          <w:rFonts w:ascii="Arial" w:hAnsi="Arial" w:cs="Arial"/>
          <w:i/>
          <w:sz w:val="20"/>
          <w:szCs w:val="20"/>
        </w:rPr>
        <w:t>Elf5</w:t>
      </w:r>
      <w:r w:rsidR="00770E58" w:rsidRPr="00590B3E">
        <w:rPr>
          <w:rFonts w:ascii="Arial" w:hAnsi="Arial" w:cs="Arial"/>
          <w:sz w:val="20"/>
          <w:szCs w:val="20"/>
        </w:rPr>
        <w:t xml:space="preserve">, </w:t>
      </w:r>
      <w:r w:rsidR="00770E58" w:rsidRPr="00590B3E">
        <w:rPr>
          <w:rFonts w:ascii="Arial" w:hAnsi="Arial" w:cs="Arial"/>
          <w:i/>
          <w:sz w:val="20"/>
          <w:szCs w:val="20"/>
        </w:rPr>
        <w:t>Gata3</w:t>
      </w:r>
      <w:r w:rsidR="00770E58" w:rsidRPr="00590B3E">
        <w:rPr>
          <w:rFonts w:ascii="Arial" w:hAnsi="Arial" w:cs="Arial"/>
          <w:sz w:val="20"/>
          <w:szCs w:val="20"/>
        </w:rPr>
        <w:t xml:space="preserve">, </w:t>
      </w:r>
      <w:r w:rsidR="00770E58" w:rsidRPr="00590B3E">
        <w:rPr>
          <w:rFonts w:ascii="Arial" w:hAnsi="Arial" w:cs="Arial"/>
          <w:i/>
          <w:sz w:val="20"/>
          <w:szCs w:val="20"/>
        </w:rPr>
        <w:t>Rora</w:t>
      </w:r>
      <w:r w:rsidR="00770E58" w:rsidRPr="00590B3E">
        <w:rPr>
          <w:rFonts w:ascii="Arial" w:hAnsi="Arial" w:cs="Arial"/>
          <w:sz w:val="20"/>
          <w:szCs w:val="20"/>
        </w:rPr>
        <w:t xml:space="preserve">, </w:t>
      </w:r>
      <w:r w:rsidR="00770E58" w:rsidRPr="00590B3E">
        <w:rPr>
          <w:rFonts w:ascii="Arial" w:hAnsi="Arial" w:cs="Arial"/>
          <w:i/>
          <w:sz w:val="20"/>
          <w:szCs w:val="20"/>
        </w:rPr>
        <w:t xml:space="preserve">Grhl2 </w:t>
      </w:r>
      <w:r w:rsidR="00770E58" w:rsidRPr="00590B3E">
        <w:rPr>
          <w:rFonts w:ascii="Arial" w:hAnsi="Arial" w:cs="Arial"/>
          <w:color w:val="000000" w:themeColor="text1"/>
          <w:sz w:val="20"/>
          <w:szCs w:val="20"/>
        </w:rPr>
        <w:t>upon 48h CAF treatment of pG-2 cells. The dashed lines display the binding sites for the ChIP-qPCR primer pairs.</w:t>
      </w:r>
      <w:r w:rsidR="00770E58"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F4301"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F) </w:t>
      </w:r>
      <w:r w:rsidR="0008091F" w:rsidRPr="00590B3E">
        <w:rPr>
          <w:rFonts w:ascii="Arial" w:hAnsi="Arial" w:cs="Arial"/>
          <w:color w:val="000000" w:themeColor="text1"/>
          <w:sz w:val="20"/>
          <w:szCs w:val="20"/>
        </w:rPr>
        <w:t>q</w:t>
      </w:r>
      <w:r w:rsidR="008F4301" w:rsidRPr="00590B3E">
        <w:rPr>
          <w:rFonts w:ascii="Arial" w:hAnsi="Arial" w:cs="Arial"/>
          <w:color w:val="000000" w:themeColor="text1"/>
          <w:sz w:val="20"/>
          <w:szCs w:val="20"/>
        </w:rPr>
        <w:t xml:space="preserve">RT-PCR of </w:t>
      </w:r>
      <w:r w:rsidR="00A078CE" w:rsidRPr="00590B3E">
        <w:rPr>
          <w:rFonts w:ascii="Arial" w:hAnsi="Arial" w:cs="Arial"/>
          <w:color w:val="000000" w:themeColor="text1"/>
          <w:sz w:val="20"/>
          <w:szCs w:val="20"/>
        </w:rPr>
        <w:t>epithelial</w:t>
      </w:r>
      <w:r w:rsidR="008F4301" w:rsidRPr="00590B3E">
        <w:rPr>
          <w:rFonts w:ascii="Arial" w:hAnsi="Arial" w:cs="Arial"/>
          <w:color w:val="000000" w:themeColor="text1"/>
          <w:sz w:val="20"/>
          <w:szCs w:val="20"/>
        </w:rPr>
        <w:t xml:space="preserve"> markers </w:t>
      </w:r>
      <w:r w:rsidR="008F4301" w:rsidRPr="00590B3E">
        <w:rPr>
          <w:rFonts w:ascii="Arial" w:hAnsi="Arial" w:cs="Arial"/>
          <w:i/>
          <w:color w:val="000000" w:themeColor="text1"/>
          <w:sz w:val="20"/>
          <w:szCs w:val="20"/>
        </w:rPr>
        <w:t>Cdh1, Cldn8, Cldn3</w:t>
      </w:r>
      <w:r w:rsidR="008F4301" w:rsidRPr="00590B3E">
        <w:rPr>
          <w:rFonts w:ascii="Arial" w:hAnsi="Arial" w:cs="Arial"/>
          <w:color w:val="000000" w:themeColor="text1"/>
          <w:sz w:val="20"/>
          <w:szCs w:val="20"/>
        </w:rPr>
        <w:t xml:space="preserve"> in CAF-treated p</w:t>
      </w:r>
      <w:r w:rsidR="00386D21" w:rsidRPr="00590B3E">
        <w:rPr>
          <w:rFonts w:ascii="Arial" w:hAnsi="Arial" w:cs="Arial"/>
          <w:color w:val="000000" w:themeColor="text1"/>
          <w:sz w:val="20"/>
          <w:szCs w:val="20"/>
        </w:rPr>
        <w:t>G-2</w:t>
      </w:r>
      <w:r w:rsidR="008F4301" w:rsidRPr="00590B3E">
        <w:rPr>
          <w:rFonts w:ascii="Arial" w:hAnsi="Arial" w:cs="Arial"/>
          <w:color w:val="000000" w:themeColor="text1"/>
          <w:sz w:val="20"/>
          <w:szCs w:val="20"/>
        </w:rPr>
        <w:t xml:space="preserve"> cells upon </w:t>
      </w:r>
      <w:r w:rsidR="008F4301" w:rsidRPr="00590B3E">
        <w:rPr>
          <w:rFonts w:ascii="Arial" w:hAnsi="Arial" w:cs="Arial"/>
          <w:i/>
          <w:color w:val="000000" w:themeColor="text1"/>
          <w:sz w:val="20"/>
          <w:szCs w:val="20"/>
        </w:rPr>
        <w:t>Hdac8</w:t>
      </w:r>
      <w:r w:rsidR="008F4301" w:rsidRPr="00590B3E">
        <w:rPr>
          <w:rFonts w:ascii="Arial" w:hAnsi="Arial" w:cs="Arial"/>
          <w:color w:val="000000" w:themeColor="text1"/>
          <w:sz w:val="20"/>
          <w:szCs w:val="20"/>
        </w:rPr>
        <w:t xml:space="preserve"> silencing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224217" w:rsidRPr="00590B3E">
        <w:rPr>
          <w:rFonts w:ascii="Arial" w:hAnsi="Arial" w:cs="Arial"/>
          <w:b/>
          <w:color w:val="000000" w:themeColor="text1"/>
          <w:sz w:val="20"/>
          <w:szCs w:val="20"/>
        </w:rPr>
        <w:t>G-I)</w:t>
      </w:r>
      <w:r w:rsidR="00224217" w:rsidRPr="00590B3E">
        <w:t xml:space="preserve"> 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 xml:space="preserve">qRT-PCR of epithelial markers </w:t>
      </w:r>
      <w:r w:rsidR="00224217" w:rsidRPr="00590B3E">
        <w:rPr>
          <w:rFonts w:ascii="Arial" w:hAnsi="Arial" w:cs="Arial"/>
          <w:i/>
          <w:color w:val="000000" w:themeColor="text1"/>
          <w:sz w:val="20"/>
          <w:szCs w:val="20"/>
        </w:rPr>
        <w:t>Cdh1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24217" w:rsidRPr="00590B3E">
        <w:rPr>
          <w:rFonts w:ascii="Arial" w:hAnsi="Arial" w:cs="Arial"/>
          <w:i/>
          <w:color w:val="000000" w:themeColor="text1"/>
          <w:sz w:val="20"/>
          <w:szCs w:val="20"/>
        </w:rPr>
        <w:t>Cldn8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24217" w:rsidRPr="00590B3E">
        <w:rPr>
          <w:rFonts w:ascii="Arial" w:hAnsi="Arial" w:cs="Arial"/>
          <w:i/>
          <w:color w:val="000000" w:themeColor="text1"/>
          <w:sz w:val="20"/>
          <w:szCs w:val="20"/>
        </w:rPr>
        <w:t>Cldn3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6068" w:rsidRPr="00590B3E">
        <w:rPr>
          <w:rFonts w:ascii="Arial" w:hAnsi="Arial" w:cs="Arial"/>
          <w:b/>
          <w:color w:val="000000" w:themeColor="text1"/>
          <w:sz w:val="20"/>
          <w:szCs w:val="20"/>
        </w:rPr>
        <w:t>(G)</w:t>
      </w:r>
      <w:r w:rsidR="002A75DB" w:rsidRPr="00590B3E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 xml:space="preserve">of MET-TFs </w:t>
      </w:r>
      <w:r w:rsidR="00DB75FF" w:rsidRPr="00590B3E">
        <w:rPr>
          <w:rFonts w:ascii="Arial" w:hAnsi="Arial" w:cs="Arial"/>
          <w:i/>
          <w:color w:val="000000" w:themeColor="text1"/>
          <w:sz w:val="20"/>
          <w:szCs w:val="20"/>
        </w:rPr>
        <w:t>Elf5</w:t>
      </w:r>
      <w:r w:rsidR="00DB75FF" w:rsidRPr="00590B3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76068" w:rsidRPr="00590B3E">
        <w:rPr>
          <w:rFonts w:ascii="Arial" w:hAnsi="Arial" w:cs="Arial"/>
          <w:i/>
          <w:color w:val="000000" w:themeColor="text1"/>
          <w:sz w:val="20"/>
          <w:szCs w:val="20"/>
        </w:rPr>
        <w:t>Gata3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>,</w:t>
      </w:r>
      <w:r w:rsidR="00DB75FF" w:rsidRPr="00590B3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9C0FDA" w:rsidRPr="00590B3E">
        <w:rPr>
          <w:rFonts w:ascii="Arial" w:hAnsi="Arial" w:cs="Arial"/>
          <w:i/>
          <w:color w:val="000000" w:themeColor="text1"/>
          <w:sz w:val="20"/>
          <w:szCs w:val="20"/>
        </w:rPr>
        <w:t xml:space="preserve">Rora, </w:t>
      </w:r>
      <w:r w:rsidR="00DB75FF" w:rsidRPr="00590B3E">
        <w:rPr>
          <w:rFonts w:ascii="Arial" w:hAnsi="Arial" w:cs="Arial"/>
          <w:i/>
          <w:color w:val="000000" w:themeColor="text1"/>
          <w:sz w:val="20"/>
          <w:szCs w:val="20"/>
        </w:rPr>
        <w:t>Grhl2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6068"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(H) 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 xml:space="preserve">and of 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>mesenchymal marker</w:t>
      </w:r>
      <w:r w:rsidR="009C0FDA" w:rsidRPr="00590B3E">
        <w:rPr>
          <w:rFonts w:ascii="Arial" w:hAnsi="Arial" w:cs="Arial"/>
          <w:color w:val="000000" w:themeColor="text1"/>
          <w:sz w:val="20"/>
          <w:szCs w:val="20"/>
        </w:rPr>
        <w:t>s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6068" w:rsidRPr="00590B3E">
        <w:rPr>
          <w:rFonts w:ascii="Arial" w:hAnsi="Arial" w:cs="Arial"/>
          <w:i/>
          <w:color w:val="000000" w:themeColor="text1"/>
          <w:sz w:val="20"/>
          <w:szCs w:val="20"/>
        </w:rPr>
        <w:t>Vim</w:t>
      </w:r>
      <w:r w:rsidR="009C0FDA" w:rsidRPr="00590B3E">
        <w:rPr>
          <w:rFonts w:ascii="Arial" w:hAnsi="Arial" w:cs="Arial"/>
          <w:i/>
          <w:color w:val="000000" w:themeColor="text1"/>
          <w:sz w:val="20"/>
          <w:szCs w:val="20"/>
        </w:rPr>
        <w:t>, Zeb1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6068" w:rsidRPr="00590B3E">
        <w:rPr>
          <w:rFonts w:ascii="Arial" w:hAnsi="Arial" w:cs="Arial"/>
          <w:b/>
          <w:color w:val="000000" w:themeColor="text1"/>
          <w:sz w:val="20"/>
          <w:szCs w:val="20"/>
        </w:rPr>
        <w:t>(I)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 xml:space="preserve"> on 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 xml:space="preserve">vehicle and 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>CAF-treated pG-2 cells upon inhibition with PCI</w:t>
      </w:r>
      <w:r w:rsidR="007568B4" w:rsidRPr="00590B3E">
        <w:rPr>
          <w:rFonts w:ascii="Arial" w:hAnsi="Arial" w:cs="Arial"/>
          <w:color w:val="000000" w:themeColor="text1"/>
          <w:sz w:val="20"/>
          <w:szCs w:val="20"/>
        </w:rPr>
        <w:t>-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>34051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 xml:space="preserve"> (PCI, 10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  <w:lang w:val="el-GR"/>
        </w:rPr>
        <w:t>μ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>Μ)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>, or inhibition with TMP195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 xml:space="preserve"> (TMP, 8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  <w:lang w:val="el-GR"/>
        </w:rPr>
        <w:t>μ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>M)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 xml:space="preserve">, or inhibition </w:t>
      </w:r>
      <w:r w:rsidR="00D76068" w:rsidRPr="00590B3E">
        <w:rPr>
          <w:rFonts w:ascii="Arial" w:hAnsi="Arial" w:cs="Arial"/>
          <w:color w:val="000000" w:themeColor="text1"/>
          <w:sz w:val="20"/>
          <w:szCs w:val="20"/>
        </w:rPr>
        <w:t xml:space="preserve">with the 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>combination of PCI</w:t>
      </w:r>
      <w:r w:rsidR="007568B4" w:rsidRPr="00590B3E">
        <w:rPr>
          <w:rFonts w:ascii="Arial" w:hAnsi="Arial" w:cs="Arial"/>
          <w:color w:val="000000" w:themeColor="text1"/>
          <w:sz w:val="20"/>
          <w:szCs w:val="20"/>
        </w:rPr>
        <w:t>-</w:t>
      </w:r>
      <w:r w:rsidR="00224217" w:rsidRPr="00590B3E">
        <w:rPr>
          <w:rFonts w:ascii="Arial" w:hAnsi="Arial" w:cs="Arial"/>
          <w:color w:val="000000" w:themeColor="text1"/>
          <w:sz w:val="20"/>
          <w:szCs w:val="20"/>
        </w:rPr>
        <w:t>34051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 xml:space="preserve"> and TMP195 (PCI+TMP, 10μ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  <w:lang w:val="el-GR"/>
        </w:rPr>
        <w:t>Μ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>+8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  <w:lang w:val="el-GR"/>
        </w:rPr>
        <w:t>μ</w:t>
      </w:r>
      <w:r w:rsidR="003629CA" w:rsidRPr="00590B3E">
        <w:rPr>
          <w:rFonts w:ascii="Arial" w:hAnsi="Arial" w:cs="Arial"/>
          <w:color w:val="000000" w:themeColor="text1"/>
          <w:sz w:val="20"/>
          <w:szCs w:val="20"/>
        </w:rPr>
        <w:t>M)</w:t>
      </w:r>
      <w:r w:rsidR="001D3B0C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="00224217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>J)</w:t>
      </w:r>
      <w:r w:rsidR="00224217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Volcano plot </w:t>
      </w:r>
      <w:r w:rsidR="002A75DB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of publicly available microarray data (GSE38252) </w:t>
      </w:r>
      <w:r w:rsidR="00224217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showing </w:t>
      </w:r>
      <w:r w:rsidR="002A75DB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that </w:t>
      </w:r>
      <w:r w:rsidR="00224217" w:rsidRPr="00590B3E">
        <w:rPr>
          <w:rFonts w:ascii="Arial" w:hAnsi="Arial" w:cs="Arial"/>
          <w:bCs/>
          <w:color w:val="000000" w:themeColor="text1"/>
          <w:sz w:val="20"/>
          <w:szCs w:val="20"/>
        </w:rPr>
        <w:t>EMT and MET genes that are not regulated upon SMC3 silencing</w:t>
      </w:r>
      <w:r w:rsidR="002A75DB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in MC7 BC cells</w:t>
      </w:r>
      <w:r w:rsidR="00224217" w:rsidRPr="00590B3E">
        <w:rPr>
          <w:rFonts w:ascii="Arial" w:hAnsi="Arial" w:cs="Arial"/>
          <w:bCs/>
          <w:color w:val="000000" w:themeColor="text1"/>
          <w:sz w:val="20"/>
          <w:szCs w:val="20"/>
        </w:rPr>
        <w:t>.</w:t>
      </w:r>
      <w:r w:rsidR="00D76068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1344E2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All </w:t>
      </w:r>
      <w:r w:rsidR="00B776BF" w:rsidRPr="00590B3E">
        <w:rPr>
          <w:rFonts w:ascii="Arial" w:hAnsi="Arial" w:cs="Arial"/>
          <w:bCs/>
          <w:color w:val="000000" w:themeColor="text1"/>
          <w:sz w:val="20"/>
          <w:szCs w:val="20"/>
        </w:rPr>
        <w:t>experiments</w:t>
      </w:r>
      <w:r w:rsidR="001344E2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were performed in biological triplicates. * p-val&lt;0.05, ** p-val&lt;0.01, *** p-val&lt;0.005. </w:t>
      </w:r>
      <w:r w:rsidR="00DA268C" w:rsidRPr="00590B3E">
        <w:rPr>
          <w:rFonts w:ascii="Arial" w:hAnsi="Arial" w:cs="Arial"/>
          <w:bCs/>
          <w:color w:val="000000" w:themeColor="text1"/>
          <w:sz w:val="20"/>
          <w:szCs w:val="20"/>
        </w:rPr>
        <w:t>Statistical tests:</w:t>
      </w:r>
      <w:r w:rsidR="00DA268C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344E2" w:rsidRPr="00590B3E">
        <w:rPr>
          <w:rFonts w:ascii="Arial" w:hAnsi="Arial" w:cs="Arial"/>
          <w:bCs/>
          <w:color w:val="000000" w:themeColor="text1"/>
          <w:sz w:val="20"/>
          <w:szCs w:val="20"/>
        </w:rPr>
        <w:t>Student t-test</w:t>
      </w:r>
      <w:r w:rsidR="00DA268C" w:rsidRPr="00590B3E">
        <w:rPr>
          <w:rFonts w:ascii="Arial" w:hAnsi="Arial" w:cs="Arial"/>
          <w:bCs/>
          <w:color w:val="000000" w:themeColor="text1"/>
          <w:sz w:val="20"/>
          <w:szCs w:val="20"/>
        </w:rPr>
        <w:t xml:space="preserve"> (</w:t>
      </w:r>
      <w:r w:rsidR="00DA268C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>D</w:t>
      </w:r>
      <w:r w:rsidR="00DA268C" w:rsidRPr="00590B3E">
        <w:rPr>
          <w:rFonts w:ascii="Arial" w:hAnsi="Arial" w:cs="Arial"/>
          <w:bCs/>
          <w:color w:val="000000" w:themeColor="text1"/>
          <w:sz w:val="20"/>
          <w:szCs w:val="20"/>
        </w:rPr>
        <w:t>), One-way Anova (</w:t>
      </w:r>
      <w:r w:rsidR="00DA268C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>A, F</w:t>
      </w:r>
      <w:r w:rsidR="00F87FE8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>-I</w:t>
      </w:r>
      <w:r w:rsidR="00DA268C" w:rsidRPr="00590B3E">
        <w:rPr>
          <w:rFonts w:ascii="Arial" w:hAnsi="Arial" w:cs="Arial"/>
          <w:bCs/>
          <w:color w:val="000000" w:themeColor="text1"/>
          <w:sz w:val="20"/>
          <w:szCs w:val="20"/>
        </w:rPr>
        <w:t>)</w:t>
      </w:r>
      <w:r w:rsidR="001344E2" w:rsidRPr="00590B3E">
        <w:rPr>
          <w:rFonts w:ascii="Arial" w:hAnsi="Arial" w:cs="Arial"/>
          <w:bCs/>
          <w:color w:val="000000" w:themeColor="text1"/>
          <w:sz w:val="20"/>
          <w:szCs w:val="20"/>
        </w:rPr>
        <w:t>. Error bars are standard error of the mean (SEM).</w:t>
      </w:r>
    </w:p>
    <w:p w:rsidR="00BA7B6D" w:rsidRPr="00590B3E" w:rsidRDefault="00BA7B6D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90B3E">
        <w:rPr>
          <w:rFonts w:ascii="Arial" w:hAnsi="Arial" w:cs="Arial"/>
          <w:bCs/>
          <w:color w:val="000000" w:themeColor="text1"/>
          <w:sz w:val="20"/>
          <w:szCs w:val="20"/>
        </w:rPr>
        <w:br w:type="page"/>
      </w:r>
    </w:p>
    <w:p w:rsidR="008027A9" w:rsidRPr="00590B3E" w:rsidRDefault="00F03886">
      <w:pPr>
        <w:rPr>
          <w:rFonts w:ascii="Arial" w:hAnsi="Arial" w:cs="Arial"/>
          <w:b/>
          <w:noProof/>
          <w:color w:val="000000" w:themeColor="text1"/>
          <w:sz w:val="20"/>
          <w:szCs w:val="20"/>
          <w:lang w:val="de-DE" w:eastAsia="de-DE"/>
        </w:rPr>
      </w:pPr>
      <w:r w:rsidRPr="00590B3E">
        <w:rPr>
          <w:rFonts w:ascii="Arial" w:hAnsi="Arial" w:cs="Arial"/>
          <w:b/>
          <w:noProof/>
          <w:color w:val="000000" w:themeColor="text1"/>
          <w:sz w:val="20"/>
          <w:szCs w:val="20"/>
          <w:lang w:val="de-DE" w:eastAsia="de-DE"/>
        </w:rPr>
        <w:lastRenderedPageBreak/>
        <w:drawing>
          <wp:inline distT="0" distB="0" distL="0" distR="0">
            <wp:extent cx="5486400" cy="3423684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3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798"/>
                    <a:stretch/>
                  </pic:blipFill>
                  <pic:spPr bwMode="auto">
                    <a:xfrm>
                      <a:off x="0" y="0"/>
                      <a:ext cx="5486400" cy="3423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4E11" w:rsidRPr="00590B3E" w:rsidRDefault="00954E11" w:rsidP="0018002A">
      <w:pPr>
        <w:jc w:val="both"/>
      </w:pPr>
      <w:r w:rsidRPr="00590B3E">
        <w:rPr>
          <w:rFonts w:ascii="Arial" w:hAnsi="Arial" w:cs="Arial"/>
          <w:b/>
          <w:color w:val="000000" w:themeColor="text1"/>
          <w:sz w:val="20"/>
          <w:szCs w:val="20"/>
        </w:rPr>
        <w:t xml:space="preserve">Figure S3: </w:t>
      </w:r>
      <w:r w:rsidR="0018002A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>High</w:t>
      </w:r>
      <w:r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expression of gatekeeper transcription factors of the epithelial phenotype support the responsiveness to </w:t>
      </w:r>
      <w:r w:rsidR="0018002A" w:rsidRPr="00590B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conventional chemotherapy in TNBC patients. A-C) </w:t>
      </w:r>
      <w:r w:rsidR="0018002A" w:rsidRPr="00590B3E">
        <w:rPr>
          <w:rFonts w:ascii="Arial" w:hAnsi="Arial" w:cs="Arial"/>
          <w:bCs/>
          <w:color w:val="000000" w:themeColor="text1"/>
        </w:rPr>
        <w:t xml:space="preserve">ROC analysis from publically available TNBC data demonstrate an improved response to chemotherapy in </w:t>
      </w:r>
      <w:r w:rsidR="0018002A" w:rsidRPr="00590B3E">
        <w:rPr>
          <w:rFonts w:ascii="Arial" w:hAnsi="Arial" w:cs="Arial"/>
          <w:bCs/>
          <w:i/>
          <w:color w:val="000000" w:themeColor="text1"/>
        </w:rPr>
        <w:t>GATA3</w:t>
      </w:r>
      <w:r w:rsidR="0018002A" w:rsidRPr="00590B3E">
        <w:rPr>
          <w:rFonts w:ascii="Arial" w:hAnsi="Arial" w:cs="Arial"/>
          <w:bCs/>
          <w:color w:val="000000" w:themeColor="text1"/>
          <w:vertAlign w:val="superscript"/>
        </w:rPr>
        <w:t>high</w:t>
      </w:r>
      <w:r w:rsidR="0018002A" w:rsidRPr="00590B3E">
        <w:rPr>
          <w:rFonts w:ascii="Arial" w:hAnsi="Arial" w:cs="Arial"/>
          <w:bCs/>
          <w:color w:val="000000" w:themeColor="text1"/>
        </w:rPr>
        <w:t xml:space="preserve"> </w:t>
      </w:r>
      <w:r w:rsidR="0018002A" w:rsidRPr="00590B3E">
        <w:rPr>
          <w:rFonts w:ascii="Arial" w:hAnsi="Arial" w:cs="Arial"/>
          <w:b/>
          <w:bCs/>
          <w:color w:val="000000" w:themeColor="text1"/>
        </w:rPr>
        <w:t>(A)</w:t>
      </w:r>
      <w:r w:rsidR="0018002A" w:rsidRPr="00590B3E">
        <w:rPr>
          <w:rFonts w:ascii="Arial" w:hAnsi="Arial" w:cs="Arial"/>
          <w:bCs/>
          <w:color w:val="000000" w:themeColor="text1"/>
        </w:rPr>
        <w:t xml:space="preserve">, </w:t>
      </w:r>
      <w:r w:rsidR="0018002A" w:rsidRPr="00590B3E">
        <w:rPr>
          <w:rFonts w:ascii="Arial" w:hAnsi="Arial" w:cs="Arial"/>
          <w:bCs/>
          <w:i/>
          <w:color w:val="000000" w:themeColor="text1"/>
        </w:rPr>
        <w:t>RORA</w:t>
      </w:r>
      <w:r w:rsidR="0018002A" w:rsidRPr="00590B3E">
        <w:rPr>
          <w:rFonts w:ascii="Arial" w:hAnsi="Arial" w:cs="Arial"/>
          <w:bCs/>
          <w:color w:val="000000" w:themeColor="text1"/>
          <w:vertAlign w:val="superscript"/>
        </w:rPr>
        <w:t>high</w:t>
      </w:r>
      <w:r w:rsidR="0018002A" w:rsidRPr="00590B3E">
        <w:rPr>
          <w:rFonts w:ascii="Arial" w:hAnsi="Arial" w:cs="Arial"/>
          <w:bCs/>
          <w:color w:val="000000" w:themeColor="text1"/>
        </w:rPr>
        <w:t xml:space="preserve"> </w:t>
      </w:r>
      <w:r w:rsidR="0018002A" w:rsidRPr="00590B3E">
        <w:rPr>
          <w:rFonts w:ascii="Arial" w:hAnsi="Arial" w:cs="Arial"/>
          <w:b/>
          <w:bCs/>
          <w:color w:val="000000" w:themeColor="text1"/>
        </w:rPr>
        <w:t>(B)</w:t>
      </w:r>
      <w:r w:rsidR="0018002A" w:rsidRPr="00590B3E">
        <w:rPr>
          <w:rFonts w:ascii="Arial" w:hAnsi="Arial" w:cs="Arial"/>
          <w:bCs/>
          <w:color w:val="000000" w:themeColor="text1"/>
        </w:rPr>
        <w:t xml:space="preserve"> and </w:t>
      </w:r>
      <w:r w:rsidR="0018002A" w:rsidRPr="00590B3E">
        <w:rPr>
          <w:rFonts w:ascii="Arial" w:hAnsi="Arial" w:cs="Arial"/>
          <w:bCs/>
          <w:i/>
          <w:color w:val="000000" w:themeColor="text1"/>
        </w:rPr>
        <w:t>ELF5</w:t>
      </w:r>
      <w:r w:rsidR="0018002A" w:rsidRPr="00590B3E">
        <w:rPr>
          <w:rFonts w:ascii="Arial" w:hAnsi="Arial" w:cs="Arial"/>
          <w:bCs/>
          <w:color w:val="000000" w:themeColor="text1"/>
          <w:vertAlign w:val="superscript"/>
        </w:rPr>
        <w:t>high</w:t>
      </w:r>
      <w:r w:rsidR="0018002A" w:rsidRPr="00590B3E">
        <w:rPr>
          <w:rFonts w:ascii="Arial" w:hAnsi="Arial" w:cs="Arial"/>
          <w:bCs/>
          <w:color w:val="000000" w:themeColor="text1"/>
        </w:rPr>
        <w:t xml:space="preserve"> TNBC patients </w:t>
      </w:r>
      <w:r w:rsidR="0018002A" w:rsidRPr="00590B3E">
        <w:rPr>
          <w:rFonts w:ascii="Arial" w:hAnsi="Arial" w:cs="Arial"/>
          <w:b/>
          <w:bCs/>
          <w:color w:val="000000" w:themeColor="text1"/>
        </w:rPr>
        <w:t>(C)</w:t>
      </w:r>
      <w:r w:rsidR="0018002A" w:rsidRPr="00590B3E">
        <w:rPr>
          <w:rFonts w:ascii="Arial" w:hAnsi="Arial" w:cs="Arial"/>
          <w:bCs/>
          <w:color w:val="000000" w:themeColor="text1"/>
        </w:rPr>
        <w:t>. Box plots: Mann Whitney test.</w:t>
      </w:r>
    </w:p>
    <w:p w:rsidR="00BA7B6D" w:rsidRPr="00590B3E" w:rsidRDefault="00BA7B6D">
      <w:pPr>
        <w:rPr>
          <w:rFonts w:ascii="Arial" w:hAnsi="Arial" w:cs="Arial"/>
          <w:b/>
          <w:sz w:val="20"/>
          <w:szCs w:val="20"/>
        </w:rPr>
      </w:pPr>
      <w:r w:rsidRPr="00590B3E">
        <w:rPr>
          <w:rFonts w:ascii="Arial" w:hAnsi="Arial" w:cs="Arial"/>
          <w:b/>
          <w:sz w:val="20"/>
          <w:szCs w:val="20"/>
        </w:rPr>
        <w:br w:type="page"/>
      </w:r>
    </w:p>
    <w:p w:rsidR="008027A9" w:rsidRPr="00590B3E" w:rsidRDefault="001344E2">
      <w:pPr>
        <w:rPr>
          <w:rFonts w:ascii="Arial" w:hAnsi="Arial" w:cs="Arial"/>
          <w:b/>
          <w:sz w:val="20"/>
          <w:szCs w:val="20"/>
        </w:rPr>
      </w:pPr>
      <w:r w:rsidRPr="00590B3E">
        <w:rPr>
          <w:rFonts w:ascii="Arial" w:hAnsi="Arial" w:cs="Arial"/>
          <w:b/>
          <w:sz w:val="20"/>
          <w:szCs w:val="20"/>
        </w:rPr>
        <w:lastRenderedPageBreak/>
        <w:t>Table S1: Concentration of CAF dilutions.</w:t>
      </w:r>
    </w:p>
    <w:tbl>
      <w:tblPr>
        <w:tblStyle w:val="Tabellenraster"/>
        <w:tblpPr w:leftFromText="180" w:rightFromText="180" w:vertAnchor="text" w:horzAnchor="margin" w:tblpY="-22"/>
        <w:tblW w:w="0" w:type="auto"/>
        <w:tblLook w:val="04A0" w:firstRow="1" w:lastRow="0" w:firstColumn="1" w:lastColumn="0" w:noHBand="0" w:noVBand="1"/>
      </w:tblPr>
      <w:tblGrid>
        <w:gridCol w:w="1917"/>
        <w:gridCol w:w="2308"/>
        <w:gridCol w:w="1161"/>
        <w:gridCol w:w="1162"/>
        <w:gridCol w:w="1162"/>
      </w:tblGrid>
      <w:tr w:rsidR="008027A9" w:rsidRPr="00590B3E">
        <w:tc>
          <w:tcPr>
            <w:tcW w:w="1917" w:type="dxa"/>
          </w:tcPr>
          <w:p w:rsidR="008027A9" w:rsidRPr="00590B3E" w:rsidRDefault="008027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08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Concentration (</w:t>
            </w:r>
            <w:r w:rsidRPr="00590B3E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µg/ml)</w:t>
            </w:r>
          </w:p>
        </w:tc>
        <w:tc>
          <w:tcPr>
            <w:tcW w:w="3375" w:type="dxa"/>
            <w:gridSpan w:val="3"/>
          </w:tcPr>
          <w:p w:rsidR="008027A9" w:rsidRPr="00590B3E" w:rsidRDefault="001344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Dilutions (</w:t>
            </w:r>
            <w:r w:rsidRPr="00590B3E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µg/ml)</w:t>
            </w:r>
          </w:p>
        </w:tc>
      </w:tr>
      <w:tr w:rsidR="008027A9" w:rsidRPr="00590B3E">
        <w:tc>
          <w:tcPr>
            <w:tcW w:w="1917" w:type="dxa"/>
          </w:tcPr>
          <w:p w:rsidR="008027A9" w:rsidRPr="00590B3E" w:rsidRDefault="001344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CAF</w:t>
            </w:r>
          </w:p>
        </w:tc>
        <w:tc>
          <w:tcPr>
            <w:tcW w:w="2308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1/16</w:t>
            </w:r>
            <w:r w:rsidR="006454C5" w:rsidRPr="00590B3E">
              <w:rPr>
                <w:rFonts w:ascii="Arial" w:hAnsi="Arial" w:cs="Arial"/>
                <w:b/>
                <w:sz w:val="20"/>
                <w:szCs w:val="20"/>
              </w:rPr>
              <w:t>(high)</w:t>
            </w:r>
          </w:p>
        </w:tc>
        <w:tc>
          <w:tcPr>
            <w:tcW w:w="1162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1/32</w:t>
            </w:r>
            <w:r w:rsidR="006454C5" w:rsidRPr="00590B3E">
              <w:rPr>
                <w:rFonts w:ascii="Arial" w:hAnsi="Arial" w:cs="Arial"/>
                <w:b/>
                <w:sz w:val="20"/>
                <w:szCs w:val="20"/>
              </w:rPr>
              <w:t>(IC50)</w:t>
            </w:r>
          </w:p>
        </w:tc>
        <w:tc>
          <w:tcPr>
            <w:tcW w:w="1162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1/64</w:t>
            </w:r>
            <w:r w:rsidR="006454C5" w:rsidRPr="00590B3E">
              <w:rPr>
                <w:rFonts w:ascii="Arial" w:hAnsi="Arial" w:cs="Arial"/>
                <w:b/>
                <w:sz w:val="20"/>
                <w:szCs w:val="20"/>
              </w:rPr>
              <w:t>(low)</w:t>
            </w:r>
          </w:p>
        </w:tc>
      </w:tr>
      <w:tr w:rsidR="008027A9" w:rsidRPr="00590B3E">
        <w:tc>
          <w:tcPr>
            <w:tcW w:w="1917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Cyclophosphamide</w:t>
            </w:r>
          </w:p>
        </w:tc>
        <w:tc>
          <w:tcPr>
            <w:tcW w:w="2308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051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0,625</w:t>
            </w:r>
          </w:p>
        </w:tc>
        <w:tc>
          <w:tcPr>
            <w:tcW w:w="1162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0.3125</w:t>
            </w:r>
            <w:r w:rsidRPr="00590B3E">
              <w:rPr>
                <w:rFonts w:ascii="Arial" w:hAnsi="Arial" w:cs="Arial"/>
                <w:sz w:val="20"/>
                <w:szCs w:val="20"/>
              </w:rPr>
              <w:t>‬</w:t>
            </w:r>
          </w:p>
        </w:tc>
        <w:tc>
          <w:tcPr>
            <w:tcW w:w="1162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0.15625</w:t>
            </w:r>
            <w:r w:rsidRPr="00590B3E">
              <w:rPr>
                <w:rFonts w:ascii="Arial" w:hAnsi="Arial" w:cs="Arial"/>
                <w:sz w:val="20"/>
                <w:szCs w:val="20"/>
              </w:rPr>
              <w:t>‬</w:t>
            </w:r>
          </w:p>
        </w:tc>
      </w:tr>
      <w:tr w:rsidR="008027A9" w:rsidRPr="00590B3E">
        <w:tc>
          <w:tcPr>
            <w:tcW w:w="1917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Doxorubicin</w:t>
            </w:r>
          </w:p>
        </w:tc>
        <w:tc>
          <w:tcPr>
            <w:tcW w:w="2308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</w:t>
            </w:r>
          </w:p>
        </w:tc>
        <w:tc>
          <w:tcPr>
            <w:tcW w:w="1051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0,03125</w:t>
            </w:r>
            <w:r w:rsidRPr="00590B3E">
              <w:rPr>
                <w:rFonts w:ascii="Arial" w:hAnsi="Arial" w:cs="Arial"/>
                <w:sz w:val="20"/>
                <w:szCs w:val="20"/>
              </w:rPr>
              <w:t>‬</w:t>
            </w:r>
          </w:p>
        </w:tc>
        <w:tc>
          <w:tcPr>
            <w:tcW w:w="1162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0.015625</w:t>
            </w:r>
          </w:p>
        </w:tc>
        <w:tc>
          <w:tcPr>
            <w:tcW w:w="1162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0.0078125</w:t>
            </w:r>
            <w:r w:rsidRPr="00590B3E">
              <w:rPr>
                <w:rFonts w:ascii="Arial" w:hAnsi="Arial" w:cs="Arial"/>
                <w:sz w:val="20"/>
                <w:szCs w:val="20"/>
              </w:rPr>
              <w:t>‬</w:t>
            </w:r>
          </w:p>
        </w:tc>
      </w:tr>
      <w:tr w:rsidR="008027A9" w:rsidRPr="00590B3E">
        <w:tc>
          <w:tcPr>
            <w:tcW w:w="1917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5-Fluorouracil</w:t>
            </w:r>
          </w:p>
        </w:tc>
        <w:tc>
          <w:tcPr>
            <w:tcW w:w="2308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051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0,625</w:t>
            </w:r>
          </w:p>
        </w:tc>
        <w:tc>
          <w:tcPr>
            <w:tcW w:w="1162" w:type="dxa"/>
          </w:tcPr>
          <w:p w:rsidR="008027A9" w:rsidRPr="00590B3E" w:rsidRDefault="00134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0.3125</w:t>
            </w:r>
            <w:r w:rsidRPr="00590B3E">
              <w:rPr>
                <w:rFonts w:ascii="Arial" w:hAnsi="Arial" w:cs="Arial"/>
                <w:sz w:val="20"/>
                <w:szCs w:val="20"/>
              </w:rPr>
              <w:t>‬</w:t>
            </w:r>
          </w:p>
        </w:tc>
        <w:tc>
          <w:tcPr>
            <w:tcW w:w="1162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0.15625</w:t>
            </w:r>
            <w:r w:rsidRPr="00590B3E">
              <w:rPr>
                <w:rFonts w:ascii="Arial" w:hAnsi="Arial" w:cs="Arial"/>
                <w:sz w:val="20"/>
                <w:szCs w:val="20"/>
              </w:rPr>
              <w:t>‬</w:t>
            </w:r>
          </w:p>
        </w:tc>
      </w:tr>
    </w:tbl>
    <w:p w:rsidR="008027A9" w:rsidRPr="00590B3E" w:rsidRDefault="008027A9">
      <w:pPr>
        <w:rPr>
          <w:rFonts w:ascii="Arial" w:hAnsi="Arial" w:cs="Arial"/>
          <w:sz w:val="20"/>
          <w:szCs w:val="20"/>
        </w:rPr>
      </w:pPr>
    </w:p>
    <w:p w:rsidR="008027A9" w:rsidRPr="00590B3E" w:rsidRDefault="008027A9">
      <w:pPr>
        <w:rPr>
          <w:rFonts w:ascii="Arial" w:hAnsi="Arial" w:cs="Arial"/>
          <w:sz w:val="20"/>
          <w:szCs w:val="20"/>
        </w:rPr>
      </w:pPr>
    </w:p>
    <w:p w:rsidR="008027A9" w:rsidRPr="00590B3E" w:rsidRDefault="008027A9">
      <w:pPr>
        <w:rPr>
          <w:rFonts w:ascii="Arial" w:hAnsi="Arial" w:cs="Arial"/>
          <w:sz w:val="20"/>
          <w:szCs w:val="20"/>
        </w:rPr>
      </w:pPr>
    </w:p>
    <w:p w:rsidR="008027A9" w:rsidRPr="00590B3E" w:rsidRDefault="008027A9">
      <w:pPr>
        <w:rPr>
          <w:rFonts w:ascii="Arial" w:hAnsi="Arial" w:cs="Arial"/>
          <w:sz w:val="20"/>
          <w:szCs w:val="20"/>
        </w:rPr>
      </w:pPr>
    </w:p>
    <w:p w:rsidR="008027A9" w:rsidRPr="00590B3E" w:rsidRDefault="001344E2">
      <w:pPr>
        <w:rPr>
          <w:rFonts w:ascii="Arial" w:hAnsi="Arial" w:cs="Arial"/>
          <w:b/>
          <w:sz w:val="20"/>
          <w:szCs w:val="20"/>
        </w:rPr>
      </w:pPr>
      <w:r w:rsidRPr="00590B3E">
        <w:rPr>
          <w:rFonts w:ascii="Arial" w:hAnsi="Arial" w:cs="Arial"/>
          <w:b/>
          <w:sz w:val="20"/>
          <w:szCs w:val="20"/>
        </w:rPr>
        <w:t>Table S2: List of ChIP-qPCR primers.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21"/>
        <w:gridCol w:w="1421"/>
        <w:gridCol w:w="3758"/>
      </w:tblGrid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Elf5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ACAAGAAGGCCCGGTAATTT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Elf5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CGAGAGAATGAAGGCAGGAG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Cldn3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CCAACTGCGTACAAGACGAG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Cldn3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ATCCCTGATGATGGTGTTGG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Cldn8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GTGCACTTCATTCCGAGGAT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Cldn8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AGGTCTACGACTCCCTGCTG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Grhl2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GAATGGGGGACTGATTTTGA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Grhl2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GACGCGTATGAGCCAGAGAC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Elf3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TTGAGCCTAGAAGGGTCAGG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Elf3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GGAGAGAGCCCCAGAAGAAT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Gata3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TAGCCGGGAGTCTAAGCAAA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Gata3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GCCCAAATACGTGCATTTCT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Rora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CGACCGATCCTTTCTGTAGC</w:t>
            </w:r>
          </w:p>
        </w:tc>
      </w:tr>
      <w:tr w:rsidR="008027A9" w:rsidRPr="00590B3E">
        <w:trPr>
          <w:trHeight w:val="267"/>
        </w:trPr>
        <w:tc>
          <w:tcPr>
            <w:tcW w:w="1421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Rora</w:t>
            </w:r>
          </w:p>
        </w:tc>
        <w:tc>
          <w:tcPr>
            <w:tcW w:w="1421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758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ACACTCTCCACCCTCCAGAC</w:t>
            </w:r>
          </w:p>
        </w:tc>
      </w:tr>
    </w:tbl>
    <w:p w:rsidR="008027A9" w:rsidRPr="00590B3E" w:rsidRDefault="008027A9">
      <w:pPr>
        <w:rPr>
          <w:rFonts w:ascii="Arial" w:hAnsi="Arial" w:cs="Arial"/>
          <w:b/>
          <w:sz w:val="20"/>
          <w:szCs w:val="20"/>
        </w:rPr>
      </w:pPr>
    </w:p>
    <w:p w:rsidR="00BA7B6D" w:rsidRPr="00590B3E" w:rsidRDefault="00BA7B6D">
      <w:pPr>
        <w:rPr>
          <w:rFonts w:ascii="Arial" w:hAnsi="Arial" w:cs="Arial"/>
          <w:b/>
          <w:sz w:val="20"/>
          <w:szCs w:val="20"/>
        </w:rPr>
      </w:pPr>
      <w:r w:rsidRPr="00590B3E">
        <w:rPr>
          <w:rFonts w:ascii="Arial" w:hAnsi="Arial" w:cs="Arial"/>
          <w:b/>
          <w:sz w:val="20"/>
          <w:szCs w:val="20"/>
        </w:rPr>
        <w:br w:type="page"/>
      </w:r>
    </w:p>
    <w:p w:rsidR="008027A9" w:rsidRPr="00590B3E" w:rsidRDefault="001344E2">
      <w:pPr>
        <w:rPr>
          <w:rFonts w:ascii="Arial" w:hAnsi="Arial" w:cs="Arial"/>
          <w:b/>
          <w:sz w:val="20"/>
          <w:szCs w:val="20"/>
        </w:rPr>
      </w:pPr>
      <w:r w:rsidRPr="00590B3E">
        <w:rPr>
          <w:rFonts w:ascii="Arial" w:hAnsi="Arial" w:cs="Arial"/>
          <w:b/>
          <w:sz w:val="20"/>
          <w:szCs w:val="20"/>
        </w:rPr>
        <w:lastRenderedPageBreak/>
        <w:t>Table S3: List of RT-qPCR mouse primers.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96"/>
        <w:gridCol w:w="1299"/>
        <w:gridCol w:w="4064"/>
      </w:tblGrid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Hdac7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TCTCTTCCTGGCAGGCTTAC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Hdac7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AGTTGCCGAAGTTCTTGCTC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Hdac8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AGGTGATGAGGACCATCCAG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Hdac8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ACCCTCCAGACCAGTTGATG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Hdac4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CTGTGGAGCTGCTGAATCCT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Hdac4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TTCCAAGGGCAGTGAGAACT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Vim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CGGCTGCGAGAAATTGC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Vim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CCACTTTCCGTTCAAGGTCAAG</w:t>
            </w:r>
          </w:p>
        </w:tc>
      </w:tr>
      <w:tr w:rsidR="00837842" w:rsidRPr="00590B3E">
        <w:trPr>
          <w:trHeight w:val="14"/>
        </w:trPr>
        <w:tc>
          <w:tcPr>
            <w:tcW w:w="1296" w:type="dxa"/>
            <w:vAlign w:val="bottom"/>
          </w:tcPr>
          <w:p w:rsidR="00837842" w:rsidRPr="00590B3E" w:rsidRDefault="0083784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Zeb1</w:t>
            </w:r>
          </w:p>
        </w:tc>
        <w:tc>
          <w:tcPr>
            <w:tcW w:w="1299" w:type="dxa"/>
          </w:tcPr>
          <w:p w:rsidR="00837842" w:rsidRPr="00590B3E" w:rsidRDefault="0083784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37842" w:rsidRPr="00590B3E" w:rsidRDefault="008378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CACCAGAAGCCAGCAGTCAT</w:t>
            </w:r>
          </w:p>
        </w:tc>
      </w:tr>
      <w:tr w:rsidR="00837842" w:rsidRPr="00590B3E">
        <w:trPr>
          <w:trHeight w:val="14"/>
        </w:trPr>
        <w:tc>
          <w:tcPr>
            <w:tcW w:w="1296" w:type="dxa"/>
            <w:vAlign w:val="bottom"/>
          </w:tcPr>
          <w:p w:rsidR="00837842" w:rsidRPr="00590B3E" w:rsidRDefault="0083784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Zeb1</w:t>
            </w:r>
          </w:p>
        </w:tc>
        <w:tc>
          <w:tcPr>
            <w:tcW w:w="1299" w:type="dxa"/>
          </w:tcPr>
          <w:p w:rsidR="00837842" w:rsidRPr="00590B3E" w:rsidRDefault="0083784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37842" w:rsidRPr="00590B3E" w:rsidRDefault="008378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CGTTCTTCTCATGGCGG</w:t>
            </w:r>
            <w:r w:rsidR="00E43D43" w:rsidRPr="00590B3E">
              <w:rPr>
                <w:rFonts w:ascii="Arial" w:hAnsi="Arial" w:cs="Arial"/>
                <w:color w:val="000000"/>
                <w:sz w:val="20"/>
                <w:szCs w:val="20"/>
              </w:rPr>
              <w:t>TACT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Cdh2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AGAGCACATGCAGTGGACATC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Cdh2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GGCAGTGACCGTCATCACATA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Snai1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CTGGTGAGAAGCCATTCTCCT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Snai1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CCTGGCACTGGTATCTCTTCA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Cdh1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AGCCATTGCCAAGTACATCCTC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Cdh1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GGCCTGTTGTCATTCTGATCTG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Elf5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CTACCCTGCCTTTGAGCATC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Elf5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TACTGGTCGCAGCAGAATTG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Cldn8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TCCCAAGGCGTACAGATTTC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Cldn8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CAGTGCAGCCATTTGAAGAG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Grhl2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AAAAGGGGAGCGAGTTCATT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Grhl2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GTAGGCTCTTCGGGTGTTGA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Cldn3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GAGATGGGAGCTGGGTTGTA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Cldn3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GGATCTTGGTGGGTGCATAC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Rora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CTCGCTGAAGTCAAGGAAGG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Rora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CCGTGACTACCATGGTTCCT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Gata3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CCCTCCGGCTTCATCCTCT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Gata3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CTGCACCTGATACTTGAGGC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Wnt5a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 xml:space="preserve">GGAACGAATCCACGCTAAGG </w:t>
            </w:r>
          </w:p>
        </w:tc>
      </w:tr>
      <w:tr w:rsidR="008027A9" w:rsidRPr="00590B3E">
        <w:trPr>
          <w:trHeight w:val="14"/>
        </w:trPr>
        <w:tc>
          <w:tcPr>
            <w:tcW w:w="1296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Wnt5a</w:t>
            </w:r>
          </w:p>
        </w:tc>
        <w:tc>
          <w:tcPr>
            <w:tcW w:w="129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064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 xml:space="preserve">GGAGCCAGACACTCCATGAC </w:t>
            </w:r>
          </w:p>
        </w:tc>
      </w:tr>
    </w:tbl>
    <w:p w:rsidR="008027A9" w:rsidRPr="00590B3E" w:rsidRDefault="008027A9">
      <w:pPr>
        <w:rPr>
          <w:rFonts w:ascii="Arial" w:hAnsi="Arial" w:cs="Arial"/>
          <w:sz w:val="20"/>
          <w:szCs w:val="20"/>
        </w:rPr>
      </w:pPr>
    </w:p>
    <w:p w:rsidR="008027A9" w:rsidRPr="00590B3E" w:rsidRDefault="001344E2">
      <w:pPr>
        <w:rPr>
          <w:rFonts w:ascii="Arial" w:hAnsi="Arial" w:cs="Arial"/>
          <w:b/>
          <w:sz w:val="20"/>
          <w:szCs w:val="20"/>
        </w:rPr>
      </w:pPr>
      <w:r w:rsidRPr="00590B3E">
        <w:rPr>
          <w:rFonts w:ascii="Arial" w:hAnsi="Arial" w:cs="Arial"/>
          <w:b/>
          <w:sz w:val="20"/>
          <w:szCs w:val="20"/>
        </w:rPr>
        <w:t>Table S4: List of RT-qPCR human primers.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29"/>
        <w:gridCol w:w="1429"/>
        <w:gridCol w:w="3882"/>
      </w:tblGrid>
      <w:tr w:rsidR="008027A9" w:rsidRPr="00590B3E">
        <w:trPr>
          <w:trHeight w:val="267"/>
        </w:trPr>
        <w:tc>
          <w:tcPr>
            <w:tcW w:w="1429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VIM</w:t>
            </w:r>
          </w:p>
        </w:tc>
        <w:tc>
          <w:tcPr>
            <w:tcW w:w="142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882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TACAGGAAGCTGCTGGAAGG</w:t>
            </w:r>
          </w:p>
        </w:tc>
      </w:tr>
      <w:tr w:rsidR="008027A9" w:rsidRPr="00590B3E">
        <w:trPr>
          <w:trHeight w:val="267"/>
        </w:trPr>
        <w:tc>
          <w:tcPr>
            <w:tcW w:w="1429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VIM</w:t>
            </w:r>
          </w:p>
        </w:tc>
        <w:tc>
          <w:tcPr>
            <w:tcW w:w="142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882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ACCAGAGGGAGTGAATCCAG</w:t>
            </w:r>
          </w:p>
        </w:tc>
      </w:tr>
      <w:tr w:rsidR="008027A9" w:rsidRPr="00590B3E">
        <w:trPr>
          <w:trHeight w:val="267"/>
        </w:trPr>
        <w:tc>
          <w:tcPr>
            <w:tcW w:w="1429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CDH2</w:t>
            </w:r>
          </w:p>
        </w:tc>
        <w:tc>
          <w:tcPr>
            <w:tcW w:w="142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882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AGGTTTGCCAGTGTGACTCC</w:t>
            </w:r>
          </w:p>
        </w:tc>
      </w:tr>
      <w:tr w:rsidR="008027A9" w:rsidRPr="00590B3E">
        <w:trPr>
          <w:trHeight w:val="267"/>
        </w:trPr>
        <w:tc>
          <w:tcPr>
            <w:tcW w:w="1429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CDH2</w:t>
            </w:r>
          </w:p>
        </w:tc>
        <w:tc>
          <w:tcPr>
            <w:tcW w:w="142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882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CCACAAACATCAGCACAAGG</w:t>
            </w:r>
          </w:p>
        </w:tc>
      </w:tr>
      <w:tr w:rsidR="008027A9" w:rsidRPr="00590B3E">
        <w:trPr>
          <w:trHeight w:val="267"/>
        </w:trPr>
        <w:tc>
          <w:tcPr>
            <w:tcW w:w="1429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SNAI1</w:t>
            </w:r>
          </w:p>
        </w:tc>
        <w:tc>
          <w:tcPr>
            <w:tcW w:w="142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3882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GCGAGCTGCAGGACTCTAAT</w:t>
            </w:r>
          </w:p>
        </w:tc>
      </w:tr>
      <w:tr w:rsidR="008027A9" w:rsidRPr="00590B3E">
        <w:trPr>
          <w:trHeight w:val="267"/>
        </w:trPr>
        <w:tc>
          <w:tcPr>
            <w:tcW w:w="1429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SNAI1</w:t>
            </w:r>
          </w:p>
        </w:tc>
        <w:tc>
          <w:tcPr>
            <w:tcW w:w="1429" w:type="dxa"/>
          </w:tcPr>
          <w:p w:rsidR="008027A9" w:rsidRPr="00590B3E" w:rsidRDefault="001344E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3882" w:type="dxa"/>
            <w:vAlign w:val="bottom"/>
          </w:tcPr>
          <w:p w:rsidR="008027A9" w:rsidRPr="00590B3E" w:rsidRDefault="001344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GGACAGAGTCCCAGATGAGC</w:t>
            </w:r>
          </w:p>
        </w:tc>
      </w:tr>
    </w:tbl>
    <w:p w:rsidR="008027A9" w:rsidRPr="00590B3E" w:rsidRDefault="008027A9">
      <w:pPr>
        <w:rPr>
          <w:rFonts w:ascii="Arial" w:hAnsi="Arial" w:cs="Arial"/>
          <w:sz w:val="20"/>
          <w:szCs w:val="20"/>
        </w:rPr>
      </w:pPr>
    </w:p>
    <w:p w:rsidR="00BA7B6D" w:rsidRPr="00590B3E" w:rsidRDefault="00BA7B6D">
      <w:pPr>
        <w:rPr>
          <w:rFonts w:ascii="Arial" w:hAnsi="Arial" w:cs="Arial"/>
          <w:b/>
          <w:sz w:val="20"/>
          <w:szCs w:val="20"/>
        </w:rPr>
      </w:pPr>
      <w:r w:rsidRPr="00590B3E">
        <w:rPr>
          <w:rFonts w:ascii="Arial" w:hAnsi="Arial" w:cs="Arial"/>
          <w:b/>
          <w:sz w:val="20"/>
          <w:szCs w:val="20"/>
        </w:rPr>
        <w:br w:type="page"/>
      </w:r>
    </w:p>
    <w:p w:rsidR="00D04AE9" w:rsidRPr="00590B3E" w:rsidRDefault="00D04AE9" w:rsidP="00D04AE9">
      <w:pPr>
        <w:rPr>
          <w:rFonts w:ascii="Arial" w:hAnsi="Arial" w:cs="Arial"/>
          <w:b/>
          <w:sz w:val="20"/>
          <w:szCs w:val="20"/>
        </w:rPr>
      </w:pPr>
      <w:r w:rsidRPr="00590B3E">
        <w:rPr>
          <w:rFonts w:ascii="Arial" w:hAnsi="Arial" w:cs="Arial"/>
          <w:b/>
          <w:sz w:val="20"/>
          <w:szCs w:val="20"/>
        </w:rPr>
        <w:lastRenderedPageBreak/>
        <w:t>Table S5: List of siRNA.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23"/>
        <w:gridCol w:w="2995"/>
        <w:gridCol w:w="1440"/>
        <w:gridCol w:w="1672"/>
      </w:tblGrid>
      <w:tr w:rsidR="00D04AE9" w:rsidRPr="00590B3E" w:rsidTr="005B5052">
        <w:tc>
          <w:tcPr>
            <w:tcW w:w="3823" w:type="dxa"/>
          </w:tcPr>
          <w:p w:rsidR="00D04AE9" w:rsidRPr="00590B3E" w:rsidRDefault="001876EE" w:rsidP="00D04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Gene</w:t>
            </w:r>
          </w:p>
        </w:tc>
        <w:tc>
          <w:tcPr>
            <w:tcW w:w="1005" w:type="dxa"/>
          </w:tcPr>
          <w:p w:rsidR="00D04AE9" w:rsidRPr="00590B3E" w:rsidRDefault="001876EE" w:rsidP="00D04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Sequence (5’-3’)</w:t>
            </w:r>
          </w:p>
        </w:tc>
        <w:tc>
          <w:tcPr>
            <w:tcW w:w="1857" w:type="dxa"/>
          </w:tcPr>
          <w:p w:rsidR="00D04AE9" w:rsidRPr="00590B3E" w:rsidRDefault="001876EE" w:rsidP="00D04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Cat.no</w:t>
            </w:r>
          </w:p>
        </w:tc>
        <w:tc>
          <w:tcPr>
            <w:tcW w:w="1945" w:type="dxa"/>
          </w:tcPr>
          <w:p w:rsidR="00D04AE9" w:rsidRPr="00590B3E" w:rsidRDefault="001876EE" w:rsidP="00D04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Company</w:t>
            </w:r>
          </w:p>
        </w:tc>
      </w:tr>
      <w:tr w:rsidR="005B5052" w:rsidRPr="00590B3E" w:rsidTr="005B5052">
        <w:tc>
          <w:tcPr>
            <w:tcW w:w="3823" w:type="dxa"/>
          </w:tcPr>
          <w:p w:rsidR="005B5052" w:rsidRPr="00590B3E" w:rsidRDefault="005B5052" w:rsidP="00D04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NT5</w:t>
            </w:r>
          </w:p>
          <w:p w:rsidR="005B5052" w:rsidRPr="00590B3E" w:rsidRDefault="005B5052" w:rsidP="00D04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(Non-targeting control #5)</w:t>
            </w:r>
          </w:p>
        </w:tc>
        <w:tc>
          <w:tcPr>
            <w:tcW w:w="1005" w:type="dxa"/>
          </w:tcPr>
          <w:p w:rsidR="005B5052" w:rsidRPr="00590B3E" w:rsidRDefault="005B5052" w:rsidP="00D04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UGGUUUACAUGUCGACUAA</w:t>
            </w:r>
          </w:p>
        </w:tc>
        <w:tc>
          <w:tcPr>
            <w:tcW w:w="1857" w:type="dxa"/>
          </w:tcPr>
          <w:p w:rsidR="005B5052" w:rsidRPr="00590B3E" w:rsidRDefault="005B5052" w:rsidP="00D04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D-001206-13</w:t>
            </w:r>
          </w:p>
        </w:tc>
        <w:tc>
          <w:tcPr>
            <w:tcW w:w="1945" w:type="dxa"/>
          </w:tcPr>
          <w:p w:rsidR="005B5052" w:rsidRPr="00590B3E" w:rsidRDefault="005B5052" w:rsidP="00D04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Dharmacon</w:t>
            </w:r>
          </w:p>
        </w:tc>
      </w:tr>
      <w:tr w:rsidR="005B155A" w:rsidRPr="00590B3E" w:rsidTr="005B5052">
        <w:tc>
          <w:tcPr>
            <w:tcW w:w="3823" w:type="dxa"/>
          </w:tcPr>
          <w:p w:rsidR="005B155A" w:rsidRPr="00590B3E" w:rsidRDefault="005B155A" w:rsidP="005B15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sz w:val="20"/>
                <w:szCs w:val="20"/>
              </w:rPr>
              <w:t>Hdac4</w:t>
            </w:r>
          </w:p>
        </w:tc>
        <w:tc>
          <w:tcPr>
            <w:tcW w:w="1005" w:type="dxa"/>
          </w:tcPr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GCUCAAGGCUUAAGCAGAA</w:t>
            </w:r>
          </w:p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CCAAGAAACUUACCCGUAU</w:t>
            </w:r>
          </w:p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GCAGAGGAUCCACCAGUUA</w:t>
            </w:r>
          </w:p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GUGGAUAGCGACACCAUAU</w:t>
            </w:r>
          </w:p>
        </w:tc>
        <w:tc>
          <w:tcPr>
            <w:tcW w:w="1857" w:type="dxa"/>
          </w:tcPr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M-043626-01</w:t>
            </w:r>
          </w:p>
        </w:tc>
        <w:tc>
          <w:tcPr>
            <w:tcW w:w="1945" w:type="dxa"/>
          </w:tcPr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Dharmacon</w:t>
            </w:r>
          </w:p>
        </w:tc>
      </w:tr>
      <w:tr w:rsidR="005B155A" w:rsidRPr="00590B3E" w:rsidTr="005B5052">
        <w:tc>
          <w:tcPr>
            <w:tcW w:w="3823" w:type="dxa"/>
          </w:tcPr>
          <w:p w:rsidR="005B155A" w:rsidRPr="00590B3E" w:rsidRDefault="005B155A" w:rsidP="005B15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sz w:val="20"/>
                <w:szCs w:val="20"/>
              </w:rPr>
              <w:t>Hdac7</w:t>
            </w:r>
          </w:p>
        </w:tc>
        <w:tc>
          <w:tcPr>
            <w:tcW w:w="1005" w:type="dxa"/>
          </w:tcPr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CCGAAAGGCUUCCCUAGAG</w:t>
            </w:r>
          </w:p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UGACGCAGCAGUUGAUGAA</w:t>
            </w:r>
          </w:p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GCUACAGCAACACGGCAAA</w:t>
            </w:r>
          </w:p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GAGUGGGACCUAUGGCGAA</w:t>
            </w:r>
          </w:p>
        </w:tc>
        <w:tc>
          <w:tcPr>
            <w:tcW w:w="1857" w:type="dxa"/>
          </w:tcPr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M-040703-01</w:t>
            </w:r>
          </w:p>
        </w:tc>
        <w:tc>
          <w:tcPr>
            <w:tcW w:w="1945" w:type="dxa"/>
          </w:tcPr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Dharmacon</w:t>
            </w:r>
          </w:p>
        </w:tc>
      </w:tr>
      <w:tr w:rsidR="005B155A" w:rsidRPr="00590B3E" w:rsidTr="005B5052">
        <w:tc>
          <w:tcPr>
            <w:tcW w:w="3823" w:type="dxa"/>
          </w:tcPr>
          <w:p w:rsidR="005B155A" w:rsidRPr="00590B3E" w:rsidRDefault="005B155A" w:rsidP="005B15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sz w:val="20"/>
                <w:szCs w:val="20"/>
              </w:rPr>
              <w:t>Hdac8</w:t>
            </w:r>
          </w:p>
        </w:tc>
        <w:tc>
          <w:tcPr>
            <w:tcW w:w="1005" w:type="dxa"/>
          </w:tcPr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CAUCGAAGGUUAUGACUGU</w:t>
            </w:r>
          </w:p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GACGGGAAGUGUAAAGUAG</w:t>
            </w:r>
          </w:p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CUACGUGGAUUUGGAUCUA</w:t>
            </w:r>
          </w:p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CUGAUUAUGUGCUGGAAAU</w:t>
            </w:r>
          </w:p>
        </w:tc>
        <w:tc>
          <w:tcPr>
            <w:tcW w:w="1857" w:type="dxa"/>
          </w:tcPr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M-058613-01</w:t>
            </w:r>
          </w:p>
        </w:tc>
        <w:tc>
          <w:tcPr>
            <w:tcW w:w="1945" w:type="dxa"/>
          </w:tcPr>
          <w:p w:rsidR="005B155A" w:rsidRPr="00590B3E" w:rsidRDefault="005B155A" w:rsidP="005B155A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Dharmacon</w:t>
            </w:r>
          </w:p>
        </w:tc>
      </w:tr>
      <w:tr w:rsidR="00604147" w:rsidRPr="00590B3E" w:rsidTr="005B5052">
        <w:tc>
          <w:tcPr>
            <w:tcW w:w="3823" w:type="dxa"/>
          </w:tcPr>
          <w:p w:rsidR="00604147" w:rsidRPr="00590B3E" w:rsidRDefault="00604147" w:rsidP="00604147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color w:val="000000"/>
                <w:sz w:val="20"/>
                <w:szCs w:val="20"/>
              </w:rPr>
              <w:t>HDAC7</w:t>
            </w:r>
          </w:p>
        </w:tc>
        <w:tc>
          <w:tcPr>
            <w:tcW w:w="1005" w:type="dxa"/>
          </w:tcPr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GGAAGAACCUAUGAAUCUC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GAAGCUAGCGGAGGUGAUU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GACAAGAGCAAGCGAAGUG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AGAAUCCACUGCUCCGAAA</w:t>
            </w:r>
          </w:p>
        </w:tc>
        <w:tc>
          <w:tcPr>
            <w:tcW w:w="1857" w:type="dxa"/>
          </w:tcPr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D-009330-02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D-009330-04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D-009330-05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D-009330-06</w:t>
            </w:r>
          </w:p>
        </w:tc>
        <w:tc>
          <w:tcPr>
            <w:tcW w:w="1945" w:type="dxa"/>
          </w:tcPr>
          <w:p w:rsidR="00604147" w:rsidRPr="00590B3E" w:rsidRDefault="00604147" w:rsidP="00604147">
            <w:pPr>
              <w:rPr>
                <w:rFonts w:cs="Arial"/>
                <w:sz w:val="24"/>
                <w:szCs w:val="24"/>
              </w:rPr>
            </w:pPr>
            <w:r w:rsidRPr="00590B3E">
              <w:rPr>
                <w:rFonts w:cs="Arial"/>
                <w:sz w:val="24"/>
                <w:szCs w:val="24"/>
              </w:rPr>
              <w:t>Dharmacon</w:t>
            </w:r>
          </w:p>
        </w:tc>
      </w:tr>
      <w:tr w:rsidR="00604147" w:rsidRPr="00590B3E" w:rsidTr="005B5052">
        <w:tc>
          <w:tcPr>
            <w:tcW w:w="3823" w:type="dxa"/>
          </w:tcPr>
          <w:p w:rsidR="00604147" w:rsidRPr="00590B3E" w:rsidRDefault="00604147" w:rsidP="006041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0B3E">
              <w:rPr>
                <w:rFonts w:ascii="Arial" w:hAnsi="Arial" w:cs="Arial"/>
                <w:i/>
                <w:sz w:val="20"/>
                <w:szCs w:val="20"/>
              </w:rPr>
              <w:t>HDAC8</w:t>
            </w:r>
          </w:p>
        </w:tc>
        <w:tc>
          <w:tcPr>
            <w:tcW w:w="1005" w:type="dxa"/>
          </w:tcPr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GCUGGGAGCUGACACAAUA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GGAAUUGGCAAGUGUCUUA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GCAAGUGUCUUAAGUACAU</w:t>
            </w:r>
          </w:p>
          <w:p w:rsidR="00604147" w:rsidRPr="00590B3E" w:rsidRDefault="00604147" w:rsidP="0060414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GACGGAAAUUUGAGCGUAU</w:t>
            </w:r>
          </w:p>
        </w:tc>
        <w:tc>
          <w:tcPr>
            <w:tcW w:w="1857" w:type="dxa"/>
          </w:tcPr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D-003500-01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D-003500-02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D-003500-03</w:t>
            </w:r>
          </w:p>
          <w:p w:rsidR="00604147" w:rsidRPr="00590B3E" w:rsidRDefault="00604147" w:rsidP="006041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/>
                <w:sz w:val="20"/>
                <w:szCs w:val="20"/>
              </w:rPr>
              <w:t>D-003500-06</w:t>
            </w:r>
          </w:p>
        </w:tc>
        <w:tc>
          <w:tcPr>
            <w:tcW w:w="1945" w:type="dxa"/>
          </w:tcPr>
          <w:p w:rsidR="00604147" w:rsidRPr="00590B3E" w:rsidRDefault="00604147" w:rsidP="00604147">
            <w:pPr>
              <w:rPr>
                <w:rFonts w:cs="Arial"/>
                <w:sz w:val="24"/>
                <w:szCs w:val="24"/>
              </w:rPr>
            </w:pPr>
            <w:r w:rsidRPr="00590B3E">
              <w:rPr>
                <w:rFonts w:cs="Arial"/>
                <w:sz w:val="24"/>
                <w:szCs w:val="24"/>
              </w:rPr>
              <w:t>Dharmacon</w:t>
            </w:r>
          </w:p>
        </w:tc>
      </w:tr>
    </w:tbl>
    <w:p w:rsidR="008027A9" w:rsidRPr="00590B3E" w:rsidRDefault="008027A9"/>
    <w:p w:rsidR="00BA7B6D" w:rsidRPr="00590B3E" w:rsidRDefault="00BA7B6D">
      <w:pPr>
        <w:rPr>
          <w:rFonts w:ascii="Arial" w:hAnsi="Arial" w:cs="Arial"/>
          <w:b/>
          <w:sz w:val="20"/>
        </w:rPr>
      </w:pPr>
    </w:p>
    <w:p w:rsidR="00E83C95" w:rsidRPr="00590B3E" w:rsidRDefault="00E83C95">
      <w:pPr>
        <w:rPr>
          <w:rFonts w:ascii="Arial" w:hAnsi="Arial" w:cs="Arial"/>
          <w:b/>
          <w:sz w:val="20"/>
        </w:rPr>
      </w:pPr>
      <w:r w:rsidRPr="00590B3E">
        <w:rPr>
          <w:rFonts w:ascii="Arial" w:hAnsi="Arial" w:cs="Arial"/>
          <w:b/>
          <w:sz w:val="20"/>
        </w:rPr>
        <w:t>Table S6: List of Antibody.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65"/>
        <w:gridCol w:w="1890"/>
        <w:gridCol w:w="1620"/>
        <w:gridCol w:w="3055"/>
      </w:tblGrid>
      <w:tr w:rsidR="00E83C95" w:rsidRPr="00590B3E" w:rsidTr="00B65A63">
        <w:tc>
          <w:tcPr>
            <w:tcW w:w="2065" w:type="dxa"/>
          </w:tcPr>
          <w:p w:rsidR="00E83C95" w:rsidRPr="00590B3E" w:rsidRDefault="00E83C95" w:rsidP="001F29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Antibody</w:t>
            </w:r>
          </w:p>
        </w:tc>
        <w:tc>
          <w:tcPr>
            <w:tcW w:w="1890" w:type="dxa"/>
          </w:tcPr>
          <w:p w:rsidR="00E83C95" w:rsidRPr="00590B3E" w:rsidRDefault="00B65A63" w:rsidP="00B6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Western Blot</w:t>
            </w:r>
          </w:p>
        </w:tc>
        <w:tc>
          <w:tcPr>
            <w:tcW w:w="1620" w:type="dxa"/>
          </w:tcPr>
          <w:p w:rsidR="00E83C95" w:rsidRPr="00590B3E" w:rsidRDefault="00E83C95" w:rsidP="00B6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Cat.no</w:t>
            </w:r>
          </w:p>
        </w:tc>
        <w:tc>
          <w:tcPr>
            <w:tcW w:w="3055" w:type="dxa"/>
          </w:tcPr>
          <w:p w:rsidR="00E83C95" w:rsidRPr="00590B3E" w:rsidRDefault="00E83C95" w:rsidP="001F29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590B3E">
              <w:rPr>
                <w:rFonts w:ascii="Arial" w:hAnsi="Arial" w:cs="Arial"/>
                <w:b/>
                <w:sz w:val="20"/>
                <w:szCs w:val="20"/>
              </w:rPr>
              <w:t>Company</w:t>
            </w:r>
          </w:p>
        </w:tc>
      </w:tr>
      <w:tr w:rsidR="00E83C95" w:rsidRPr="00590B3E" w:rsidTr="00B65A63">
        <w:tc>
          <w:tcPr>
            <w:tcW w:w="2065" w:type="dxa"/>
          </w:tcPr>
          <w:p w:rsidR="00E83C95" w:rsidRPr="00590B3E" w:rsidRDefault="00E83C95" w:rsidP="00E83C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SMC3</w:t>
            </w:r>
          </w:p>
        </w:tc>
        <w:tc>
          <w:tcPr>
            <w:tcW w:w="1890" w:type="dxa"/>
          </w:tcPr>
          <w:p w:rsidR="00E83C95" w:rsidRPr="00590B3E" w:rsidRDefault="00B65A63" w:rsidP="00B6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1:500</w:t>
            </w:r>
          </w:p>
        </w:tc>
        <w:tc>
          <w:tcPr>
            <w:tcW w:w="1620" w:type="dxa"/>
            <w:shd w:val="clear" w:color="auto" w:fill="auto"/>
          </w:tcPr>
          <w:p w:rsidR="00E83C95" w:rsidRPr="00590B3E" w:rsidRDefault="00B65A63" w:rsidP="00B6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90B3E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#5696S</w:t>
            </w:r>
          </w:p>
        </w:tc>
        <w:tc>
          <w:tcPr>
            <w:tcW w:w="3055" w:type="dxa"/>
          </w:tcPr>
          <w:p w:rsidR="00E83C95" w:rsidRPr="00590B3E" w:rsidRDefault="00E83C95" w:rsidP="001F29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Cell Signaling Technology</w:t>
            </w:r>
          </w:p>
        </w:tc>
      </w:tr>
      <w:tr w:rsidR="00E83C95" w:rsidRPr="001B3E4D" w:rsidTr="00B65A63">
        <w:tc>
          <w:tcPr>
            <w:tcW w:w="2065" w:type="dxa"/>
          </w:tcPr>
          <w:p w:rsidR="00E83C95" w:rsidRPr="00590B3E" w:rsidRDefault="00B65A63" w:rsidP="001F29D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acSMC3</w:t>
            </w:r>
          </w:p>
        </w:tc>
        <w:tc>
          <w:tcPr>
            <w:tcW w:w="1890" w:type="dxa"/>
          </w:tcPr>
          <w:p w:rsidR="00E83C95" w:rsidRPr="00590B3E" w:rsidRDefault="00B65A63" w:rsidP="00B65A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1:500</w:t>
            </w:r>
          </w:p>
        </w:tc>
        <w:tc>
          <w:tcPr>
            <w:tcW w:w="1620" w:type="dxa"/>
          </w:tcPr>
          <w:p w:rsidR="00E83C95" w:rsidRPr="00590B3E" w:rsidRDefault="00B65A63" w:rsidP="00B65A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  <w:lang w:val="de-DE"/>
              </w:rPr>
              <w:t>#PD040</w:t>
            </w:r>
          </w:p>
        </w:tc>
        <w:tc>
          <w:tcPr>
            <w:tcW w:w="3055" w:type="dxa"/>
          </w:tcPr>
          <w:p w:rsidR="00E83C95" w:rsidRPr="001B3E4D" w:rsidRDefault="00B65A63" w:rsidP="001F29D2">
            <w:pPr>
              <w:rPr>
                <w:rFonts w:ascii="Arial" w:hAnsi="Arial" w:cs="Arial"/>
                <w:sz w:val="20"/>
                <w:szCs w:val="20"/>
              </w:rPr>
            </w:pPr>
            <w:r w:rsidRPr="00590B3E">
              <w:rPr>
                <w:rFonts w:ascii="Arial" w:hAnsi="Arial" w:cs="Arial"/>
                <w:sz w:val="20"/>
                <w:szCs w:val="20"/>
              </w:rPr>
              <w:t>MBL international corporation</w:t>
            </w:r>
            <w:bookmarkStart w:id="0" w:name="_GoBack"/>
            <w:bookmarkEnd w:id="0"/>
          </w:p>
        </w:tc>
      </w:tr>
    </w:tbl>
    <w:p w:rsidR="00E83C95" w:rsidRDefault="00E83C95"/>
    <w:sectPr w:rsidR="00E83C9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DF1" w:rsidRDefault="00856DF1">
      <w:pPr>
        <w:spacing w:after="0" w:line="240" w:lineRule="auto"/>
      </w:pPr>
      <w:r>
        <w:separator/>
      </w:r>
    </w:p>
  </w:endnote>
  <w:endnote w:type="continuationSeparator" w:id="0">
    <w:p w:rsidR="00856DF1" w:rsidRDefault="0085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DF1" w:rsidRDefault="00856DF1">
      <w:pPr>
        <w:spacing w:after="0" w:line="240" w:lineRule="auto"/>
      </w:pPr>
      <w:r>
        <w:separator/>
      </w:r>
    </w:p>
  </w:footnote>
  <w:footnote w:type="continuationSeparator" w:id="0">
    <w:p w:rsidR="00856DF1" w:rsidRDefault="00856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NDUwMjA3MrM0NjRV0lEKTi0uzszPAykwqwUAn4XYcCwAAAA="/>
  </w:docVars>
  <w:rsids>
    <w:rsidRoot w:val="008027A9"/>
    <w:rsid w:val="00026974"/>
    <w:rsid w:val="00064042"/>
    <w:rsid w:val="0008091F"/>
    <w:rsid w:val="00092071"/>
    <w:rsid w:val="000B79A8"/>
    <w:rsid w:val="000C27FF"/>
    <w:rsid w:val="000E3A6A"/>
    <w:rsid w:val="001344E2"/>
    <w:rsid w:val="0018002A"/>
    <w:rsid w:val="001876EE"/>
    <w:rsid w:val="001B3E4D"/>
    <w:rsid w:val="001B4E54"/>
    <w:rsid w:val="001D3B0C"/>
    <w:rsid w:val="001D57E8"/>
    <w:rsid w:val="001F348B"/>
    <w:rsid w:val="00224217"/>
    <w:rsid w:val="00230492"/>
    <w:rsid w:val="00254981"/>
    <w:rsid w:val="002639A6"/>
    <w:rsid w:val="002A75DB"/>
    <w:rsid w:val="002E0C52"/>
    <w:rsid w:val="00306390"/>
    <w:rsid w:val="003629CA"/>
    <w:rsid w:val="00363371"/>
    <w:rsid w:val="00386D21"/>
    <w:rsid w:val="003A117B"/>
    <w:rsid w:val="00436D98"/>
    <w:rsid w:val="00576400"/>
    <w:rsid w:val="00590B3E"/>
    <w:rsid w:val="005B155A"/>
    <w:rsid w:val="005B5052"/>
    <w:rsid w:val="00604147"/>
    <w:rsid w:val="006454C5"/>
    <w:rsid w:val="00665291"/>
    <w:rsid w:val="00690B2A"/>
    <w:rsid w:val="006A63EF"/>
    <w:rsid w:val="006C0171"/>
    <w:rsid w:val="007109C2"/>
    <w:rsid w:val="00746990"/>
    <w:rsid w:val="007568B4"/>
    <w:rsid w:val="00770E58"/>
    <w:rsid w:val="00772A8D"/>
    <w:rsid w:val="007940F7"/>
    <w:rsid w:val="007F2DEB"/>
    <w:rsid w:val="0080165A"/>
    <w:rsid w:val="008027A9"/>
    <w:rsid w:val="00837842"/>
    <w:rsid w:val="00856DF1"/>
    <w:rsid w:val="008F4301"/>
    <w:rsid w:val="0095097B"/>
    <w:rsid w:val="00954E11"/>
    <w:rsid w:val="0096387C"/>
    <w:rsid w:val="00965285"/>
    <w:rsid w:val="0096769B"/>
    <w:rsid w:val="009676B0"/>
    <w:rsid w:val="00971854"/>
    <w:rsid w:val="009C0FDA"/>
    <w:rsid w:val="009F7B6C"/>
    <w:rsid w:val="00A078CE"/>
    <w:rsid w:val="00A82238"/>
    <w:rsid w:val="00B31C80"/>
    <w:rsid w:val="00B65A63"/>
    <w:rsid w:val="00B776BF"/>
    <w:rsid w:val="00B906B3"/>
    <w:rsid w:val="00BA7B6D"/>
    <w:rsid w:val="00C30F03"/>
    <w:rsid w:val="00C434AD"/>
    <w:rsid w:val="00C81600"/>
    <w:rsid w:val="00D010F1"/>
    <w:rsid w:val="00D04AE9"/>
    <w:rsid w:val="00D76068"/>
    <w:rsid w:val="00DA268C"/>
    <w:rsid w:val="00DB10D3"/>
    <w:rsid w:val="00DB75FF"/>
    <w:rsid w:val="00DD6205"/>
    <w:rsid w:val="00DF0445"/>
    <w:rsid w:val="00E02F42"/>
    <w:rsid w:val="00E43D43"/>
    <w:rsid w:val="00E57912"/>
    <w:rsid w:val="00E7127D"/>
    <w:rsid w:val="00E83C95"/>
    <w:rsid w:val="00E85297"/>
    <w:rsid w:val="00EF0EB7"/>
    <w:rsid w:val="00F03886"/>
    <w:rsid w:val="00F644B5"/>
    <w:rsid w:val="00F72C43"/>
    <w:rsid w:val="00F87FE8"/>
    <w:rsid w:val="00FA6EE9"/>
    <w:rsid w:val="00FC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BE5C92E-F505-479D-B4F5-1C19785F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mithellemGitternetz">
    <w:name w:val="Grid Table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1hellAkzent1">
    <w:name w:val="Grid Table 1 Light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itternetztabelle1hell-Akzent2">
    <w:name w:val="Grid Table 1 Light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itternetztabelle1hellAkzent3">
    <w:name w:val="Grid Table 1 Light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itternetztabelle1hellAkzent4">
    <w:name w:val="Grid Table 1 Light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itternetztabelle1hellAkzent5">
    <w:name w:val="Grid Table 1 Light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itternetztabelle1hellAkzent6">
    <w:name w:val="Grid Table 1 Light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itternetztabelle2Akzent1">
    <w:name w:val="Grid Table 2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itternetztabelle2Akzent2">
    <w:name w:val="Grid Table 2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itternetztabelle2Akzent3">
    <w:name w:val="Grid Table 2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itternetztabelle2Akzent4">
    <w:name w:val="Grid Table 2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itternetztabelle2Akzent5">
    <w:name w:val="Grid Table 2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itternetztabelle2Akzent6">
    <w:name w:val="Grid Table 2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itternetztabelle3Akzent1">
    <w:name w:val="Grid Table 3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itternetztabelle3Akzent2">
    <w:name w:val="Grid Table 3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itternetztabelle3Akzent3">
    <w:name w:val="Grid Table 3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itternetztabelle3Akzent4">
    <w:name w:val="Grid Table 3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itternetztabelle3Akzent5">
    <w:name w:val="Grid Table 3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itternetztabelle3Akzent6">
    <w:name w:val="Grid Table 3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itternetztabelle4Akzent1">
    <w:name w:val="Grid Table 4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styleId="Gitternetztabelle4Akzent2">
    <w:name w:val="Grid Table 4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itternetztabelle4Akzent3">
    <w:name w:val="Grid Table 4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itternetztabelle4Akzent4">
    <w:name w:val="Grid Table 4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itternetztabelle4Akzent5">
    <w:name w:val="Grid Table 4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itternetztabelle4Akzent6">
    <w:name w:val="Grid Table 4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styleId="Gitternetztabelle5dunkelAkzent2">
    <w:name w:val="Grid Table 5 Dark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styleId="Gitternetztabelle5dunkelAkzent3">
    <w:name w:val="Grid Table 5 Dark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styleId="Gitternetztabelle5dunkelAkzent5">
    <w:name w:val="Grid Table 5 Dark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styleId="Gitternetztabelle5dunkelAkzent6">
    <w:name w:val="Grid Table 5 Dark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6farbigAkzent1">
    <w:name w:val="Grid Table 6 Colorful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itternetztabelle6farbigAkzent2">
    <w:name w:val="Grid Table 6 Colorful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itternetztabelle6farbigAkzent3">
    <w:name w:val="Grid Table 6 Colorful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itternetztabelle6farbigAkzent4">
    <w:name w:val="Grid Table 6 Colorful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itternetztabelle6farbigAkzent5">
    <w:name w:val="Grid Table 6 Colorful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6farbigAkzent6">
    <w:name w:val="Grid Table 6 Colorful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Akzent1">
    <w:name w:val="Grid Table 7 Colorful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itternetztabelle7farbigAkzent2">
    <w:name w:val="Grid Table 7 Colorful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itternetztabelle7farbigAkzent3">
    <w:name w:val="Grid Table 7 Colorful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itternetztabelle7farbigAkzent4">
    <w:name w:val="Grid Table 7 Colorful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itternetztabelle7farbigAkzent5">
    <w:name w:val="Grid Table 7 Colorful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Akzent6">
    <w:name w:val="Grid Table 7 Colorful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Listentabelle1hellAkzent1">
    <w:name w:val="List Table 1 Light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styleId="Listentabelle1hellAkzent2">
    <w:name w:val="List Table 1 Light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styleId="Listentabelle1hellAkzent3">
    <w:name w:val="List Table 1 Light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styleId="Listentabelle1hellAkzent4">
    <w:name w:val="List Table 1 Light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styleId="Listentabelle1hellAkzent5">
    <w:name w:val="List Table 1 Light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styleId="Listentabelle1hellAkzent6">
    <w:name w:val="List Table 1 Light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entabelle2Akzent1">
    <w:name w:val="List Table 2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entabelle2Akzent2">
    <w:name w:val="List Table 2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entabelle2Akzent3">
    <w:name w:val="List Table 2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entabelle2Akzent4">
    <w:name w:val="List Table 2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entabelle2Akzent5">
    <w:name w:val="List Table 2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entabelle2Akzent6">
    <w:name w:val="List Table 2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3Akzent1">
    <w:name w:val="List Table 3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entabelle3Akzent2">
    <w:name w:val="List Table 3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entabelle3Akzent3">
    <w:name w:val="List Table 3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entabelle3Akzent4">
    <w:name w:val="List Table 3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entabelle3Akzent5">
    <w:name w:val="List Table 3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entabelle3Akzent6">
    <w:name w:val="List Table 3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entabelle4Akzent1">
    <w:name w:val="List Table 4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entabelle4Akzent2">
    <w:name w:val="List Table 4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entabelle4Akzent3">
    <w:name w:val="List Table 4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entabelle4Akzent4">
    <w:name w:val="List Table 4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entabelle4Akzent5">
    <w:name w:val="List Table 4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entabelle4Akzent6">
    <w:name w:val="List Table 4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Listentabelle5dunkelAkzent1">
    <w:name w:val="List Table 5 Dark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styleId="Listentabelle5dunkelAkzent2">
    <w:name w:val="List Table 5 Dark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styleId="Listentabelle5dunkelAkzent3">
    <w:name w:val="List Table 5 Dark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styleId="Listentabelle5dunkelAkzent4">
    <w:name w:val="List Table 5 Dark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styleId="Listentabelle5dunkelAkzent5">
    <w:name w:val="List Table 5 Dark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styleId="Listentabelle5dunkelAkzent6">
    <w:name w:val="List Table 5 Dark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6farbigAkzent1">
    <w:name w:val="List Table 6 Colorful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entabelle6farbigAkzent2">
    <w:name w:val="List Table 6 Colorful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entabelle6farbigAkzent3">
    <w:name w:val="List Table 6 Colorful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entabelle6farbigAkzent4">
    <w:name w:val="List Table 6 Colorful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entabelle6farbigAkzent5">
    <w:name w:val="List Table 6 Colorful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entabelle6farbigAkzent6">
    <w:name w:val="List Table 6 Colorful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7farbigAkzent1">
    <w:name w:val="List Table 7 Colorful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entabelle7farbigAkzent2">
    <w:name w:val="List Table 7 Colorful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entabelle7farbigAkzent3">
    <w:name w:val="List Table 7 Colorful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entabelle7farbigAkzent4">
    <w:name w:val="List Table 7 Colorful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entabelle7farbigAkzent5">
    <w:name w:val="List Table 7 Colorful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entabelle7farbigAkzent6">
    <w:name w:val="List Table 7 Colorful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wegwit@gwdg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1003</Words>
  <Characters>6319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Evangelos</dc:creator>
  <cp:keywords/>
  <dc:description/>
  <cp:lastModifiedBy>flo weg</cp:lastModifiedBy>
  <cp:revision>2</cp:revision>
  <dcterms:created xsi:type="dcterms:W3CDTF">2021-12-21T10:58:00Z</dcterms:created>
  <dcterms:modified xsi:type="dcterms:W3CDTF">2021-12-21T10:58:00Z</dcterms:modified>
</cp:coreProperties>
</file>