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83131" w:rsidRPr="00BF4BF0" w:rsidRDefault="004C0B9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BF4BF0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file </w:t>
      </w:r>
    </w:p>
    <w:p w14:paraId="00000002" w14:textId="77777777" w:rsidR="00283131" w:rsidRPr="00BF4BF0" w:rsidRDefault="004C0B9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b/>
          <w:sz w:val="24"/>
          <w:szCs w:val="24"/>
        </w:rPr>
        <w:t>Material and Methods</w:t>
      </w:r>
    </w:p>
    <w:p w14:paraId="00000003" w14:textId="77777777" w:rsidR="00283131" w:rsidRPr="00BF4BF0" w:rsidRDefault="004C0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Statistical analyses of the HumanMethylation450 Bead Chip DNA methylation data</w:t>
      </w:r>
    </w:p>
    <w:p w14:paraId="2AA18404" w14:textId="77777777" w:rsidR="00DB56F7" w:rsidRPr="00BF4BF0" w:rsidRDefault="00BF4BF0" w:rsidP="00DB56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ag w:val="goog_rdk_5"/>
          <w:id w:val="-74516905"/>
        </w:sdtPr>
        <w:sdtEndPr/>
        <w:sdtContent>
          <w:r w:rsidR="004C0B9E" w:rsidRPr="00BF4BF0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Raw files (.</w:t>
          </w:r>
          <w:proofErr w:type="spellStart"/>
          <w:r w:rsidR="004C0B9E" w:rsidRPr="00BF4BF0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idat</w:t>
          </w:r>
          <w:proofErr w:type="spellEnd"/>
          <w:r w:rsidR="004C0B9E" w:rsidRPr="00BF4BF0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) wer</w:t>
          </w:r>
          <w:bookmarkStart w:id="1" w:name="_GoBack"/>
          <w:bookmarkEnd w:id="1"/>
          <w:r w:rsidR="004C0B9E" w:rsidRPr="00BF4BF0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e processed with R software version ≥ 4.0 [</w:t>
          </w:r>
        </w:sdtContent>
      </w:sdt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1] using R packages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minfi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limma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missMethyl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DMRcate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reshape2 and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ddplyr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[2-7]. Intensities of methylated and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unmethylated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signals were obtained after background correction. Data were normalized using the “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illumina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method implemented in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minfi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which performs background subtraction and control normalization. Positions with detection p-values &gt; 0.01, in sexual chromosomes, matching SNPs with MAF &gt;0 and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multimappers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then filtered out, leaving a total of 401,778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CpGs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further analysis. A principal component analysis (PCA) was calculated using the beta-values of the filtered probes with </w:t>
      </w:r>
      <w:proofErr w:type="gram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sd</w:t>
      </w:r>
      <w:r w:rsidR="004C0B9E" w:rsidRPr="00BF4BF0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i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sd</w:t>
      </w:r>
      <w:r w:rsidR="004C0B9E" w:rsidRPr="00BF4BF0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max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&gt; 0.4, using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prcomp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the R base package </w:t>
      </w:r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stats</w:t>
      </w:r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without centering or scaling the values. A differential methylation analysis was performed a) individually by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CpGs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M-values by means of the linear model with posterior Bayesian variance fitting implemented in </w:t>
      </w:r>
      <w:sdt>
        <w:sdtPr>
          <w:tag w:val="goog_rdk_0"/>
          <w:id w:val="-752822775"/>
        </w:sdtPr>
        <w:sdtEndPr/>
        <w:sdtContent>
          <w:proofErr w:type="spellStart"/>
          <w:r w:rsidR="004C0B9E" w:rsidRPr="00BF4BF0">
            <w:rPr>
              <w:rFonts w:ascii="Times New Roman" w:eastAsia="Times New Roman" w:hAnsi="Times New Roman" w:cs="Times New Roman"/>
              <w:i/>
              <w:color w:val="000000"/>
              <w:sz w:val="24"/>
              <w:szCs w:val="24"/>
            </w:rPr>
            <w:t>limma</w:t>
          </w:r>
          <w:proofErr w:type="spellEnd"/>
          <w:r w:rsidR="004C0B9E" w:rsidRPr="00BF4BF0">
            <w:rPr>
              <w:rFonts w:ascii="Times New Roman" w:eastAsia="Times New Roman" w:hAnsi="Times New Roman" w:cs="Times New Roman"/>
              <w:i/>
              <w:color w:val="000000"/>
              <w:sz w:val="24"/>
              <w:szCs w:val="24"/>
            </w:rPr>
            <w:t xml:space="preserve"> </w:t>
          </w:r>
        </w:sdtContent>
      </w:sdt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b) by region using the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dmrcate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package, which consists in smoothing the moderated t-test values per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CpG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the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limma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method, comparing with an unweighted null distribution, calculating significance via a Satterthwaite approximation (Satterthwaite, 1946) and merging significant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CpGs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regions where the maximum distance between </w:t>
      </w:r>
      <w:proofErr w:type="spellStart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CpG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sites was determined by the parameter lambda=1000. In addition to lambda, parameter C=2 for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dmrcate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was left as default as suggested by running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cpg.annotate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the same package. </w:t>
      </w:r>
    </w:p>
    <w:p w14:paraId="220C3D3B" w14:textId="66356CF3" w:rsidR="005013C2" w:rsidRPr="00BF4BF0" w:rsidRDefault="005013C2" w:rsidP="00D040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Both packages include in their analysis a multiple testing correction of p-values using the </w:t>
      </w:r>
      <w:proofErr w:type="spellStart"/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Benjamini</w:t>
      </w:r>
      <w:proofErr w:type="spellEnd"/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-Hochberg (BH) method. Only corrected p-values (</w:t>
      </w:r>
      <w:proofErr w:type="spellStart"/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adj</w:t>
      </w:r>
      <w:proofErr w:type="spellEnd"/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p-</w:t>
      </w:r>
      <w:proofErr w:type="spellStart"/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val</w:t>
      </w:r>
      <w:proofErr w:type="spellEnd"/>
      <w:r w:rsidRPr="00BF4BF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&lt; 0.005) were considered for significance</w:t>
      </w: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0FFC82" w14:textId="533136B2" w:rsidR="005013C2" w:rsidRPr="00BF4BF0" w:rsidRDefault="005013C2" w:rsidP="00D040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For the individual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analysis, we obtained from the Illumina 450k array annotation (IlluminaHumanMethylation450kanno.ilmn12.hg19 R annotation package) the genes overlapping to the 2,216 DMPs. We performed a ranking of the genes according to the proportion of the significant DMPs from the total analyzed for each gene (from the filtered 401,778 probes), and into for the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hypermethylated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hypomethylated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genes depending on the ratio of hyper- or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hypomethylated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in T-LGL samples for each gene. We considered significant hyper- or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hypomethylated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genes when contained &gt; 1 significant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or with a ratio of significant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in promoters &gt; 0.33 (at least ⅓ of the promoter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were significant).</w:t>
      </w:r>
    </w:p>
    <w:p w14:paraId="00000004" w14:textId="612A2666" w:rsidR="00283131" w:rsidRPr="00BF4BF0" w:rsidRDefault="005013C2">
      <w:pPr>
        <w:spacing w:after="28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ll plots were generated in R by means of the packages </w:t>
      </w:r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ggplot2</w:t>
      </w:r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ComplexHeatmap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circlize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threejs</w:t>
      </w:r>
      <w:proofErr w:type="spellEnd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htmlwidgets</w:t>
      </w:r>
      <w:proofErr w:type="spellEnd"/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RColorBrewer</w:t>
      </w:r>
      <w:proofErr w:type="spellEnd"/>
      <w:r w:rsidR="004C0B9E" w:rsidRPr="00BF4B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="004C0B9E" w:rsidRPr="00BF4BF0">
        <w:rPr>
          <w:rFonts w:ascii="Times New Roman" w:eastAsia="Times New Roman" w:hAnsi="Times New Roman" w:cs="Times New Roman"/>
          <w:sz w:val="24"/>
          <w:szCs w:val="24"/>
        </w:rPr>
        <w:t>8</w:t>
      </w:r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4C0B9E" w:rsidRPr="00BF4BF0">
        <w:rPr>
          <w:rFonts w:ascii="Times New Roman" w:eastAsia="Times New Roman" w:hAnsi="Times New Roman" w:cs="Times New Roman"/>
          <w:sz w:val="24"/>
          <w:szCs w:val="24"/>
        </w:rPr>
        <w:t>13</w:t>
      </w:r>
      <w:r w:rsidR="004C0B9E"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].</w:t>
      </w:r>
    </w:p>
    <w:p w14:paraId="00000005" w14:textId="77777777" w:rsidR="00283131" w:rsidRPr="00BF4BF0" w:rsidRDefault="004C0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Functional enrichment analysis</w:t>
      </w:r>
    </w:p>
    <w:p w14:paraId="00000006" w14:textId="18DD5EEC" w:rsidR="00283131" w:rsidRPr="00BF4BF0" w:rsidRDefault="004C0B9E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Different methods were employed to perform functional enrichment analyses of the differentially methylated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sites. A method specific for differential methylation implemented in 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missMethyl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was used in an individual 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dmp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(‘differentially methylated probes’) manner and using the differentially methylated regions (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gometh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goregion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functions, respectively). The most specific results were obtained by selecting the genes containing the 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dmp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and classifying them according to their proportion of significant positions in promoters or enhancers or gene body. We selected those genes for enrichment analysis with proportion &gt;0.3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significant in promoters (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TSS200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5’UTR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features in the 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UCSC_RefGene_group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category in 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IlluminaHumanMethylation450kanno.ilmn12.hg19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R annotation package)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or with a proportion of significant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in enhancers &gt;0.4 (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Enhancer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= TRUE in the annotation package). Then, genes were classified as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hypermethylated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hypomethylated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in T-LGLL samples compared to </w:t>
      </w:r>
      <w:r w:rsidR="002C3891" w:rsidRPr="00BF4BF0">
        <w:rPr>
          <w:rFonts w:ascii="Times New Roman" w:eastAsia="Times New Roman" w:hAnsi="Times New Roman" w:cs="Times New Roman"/>
          <w:sz w:val="24"/>
          <w:szCs w:val="24"/>
        </w:rPr>
        <w:t>non-neoplastic samples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. Overrepresentation analysis was carried out by means of the </w:t>
      </w:r>
      <w:proofErr w:type="spellStart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GOstats</w:t>
      </w:r>
      <w:proofErr w:type="spellEnd"/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>package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[14], using as gene 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universe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the genes assigned to each of the 401,778 probes, using the 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 xml:space="preserve">conditional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>mode, where child pathways are considered independent of their corresponding parent pathways.</w:t>
      </w:r>
    </w:p>
    <w:p w14:paraId="00000007" w14:textId="77777777" w:rsidR="00283131" w:rsidRPr="00BF4BF0" w:rsidRDefault="004C0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Pyrosequencing </w:t>
      </w:r>
    </w:p>
    <w:p w14:paraId="00000008" w14:textId="77777777" w:rsidR="00283131" w:rsidRPr="00BF4BF0" w:rsidRDefault="004C0B9E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Pyrosequencing was used to validate data obtained from the methylation array analyses. The validation cohort was extended by including six additional patients; sequential samples were available for two of these patients. Samples were bisulfite converted using the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EpiTectPlus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Bisulfite Conversion Kit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 according to manufacturer’s instructions. PCR amplification with biotinylated primers (Supplemental Table S4), pyrosequencing, and data analysis were performed with the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PyroMark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Q96 sequencer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 as previously described [15, 16]. Shortly, the locus-specific assays for each of the selected loci were designed with the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PyroMark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assay design software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, version 2.0). Primers without SNPs and low penalty overall quality parameters were ordered from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Biomers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(Ulm, Deutschland). The PCR conditions for each primer set were optimized using the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PyroMark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PCR Kit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). Optimized primers were tested by gel electrophoresis. Validation of ten differentially methylated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CpGs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in the genes 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BCL11B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BF4BF0">
        <w:rPr>
          <w:rFonts w:ascii="Times New Roman" w:eastAsia="Times New Roman" w:hAnsi="Times New Roman" w:cs="Times New Roman"/>
          <w:i/>
          <w:sz w:val="24"/>
          <w:szCs w:val="24"/>
        </w:rPr>
        <w:t>LINC01550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was performed by bisulfite pyrosequencing (BPS) (Supplemental Tables S4 and S5). </w:t>
      </w:r>
    </w:p>
    <w:p w14:paraId="00000009" w14:textId="77777777" w:rsidR="00283131" w:rsidRPr="00BF4BF0" w:rsidRDefault="004C0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Statistical analyses of pyrosequencing data </w:t>
      </w:r>
    </w:p>
    <w:p w14:paraId="0000000A" w14:textId="77777777" w:rsidR="00283131" w:rsidRPr="00BF4BF0" w:rsidRDefault="004C0B9E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PyroMark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Q96 ID software was used to quantify DNA methylation levels. The Pearson correlation coefficient was applied for correlation of the BPS values with the values obtained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lastRenderedPageBreak/>
        <w:t>in the methylation array (Supplemental Figure S1 and Supplemental Table S6). Statistical analyses were performed using SPSS 26.0 (IBM SPSS, Chicago, IL, USA).</w:t>
      </w:r>
    </w:p>
    <w:p w14:paraId="0000000B" w14:textId="77777777" w:rsidR="00283131" w:rsidRPr="00BF4BF0" w:rsidRDefault="004C0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  <w:u w:val="single"/>
        </w:rPr>
        <w:t>Analysis of differential gene expression by reverse transcription real-time PCR (qPCR)</w:t>
      </w:r>
    </w:p>
    <w:p w14:paraId="0000000C" w14:textId="77777777" w:rsidR="00283131" w:rsidRPr="00BF4BF0" w:rsidRDefault="004C0B9E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Differential gene expression between sorted T-LGLL cells of eleven patients and four mature T cell subsets from five healthy donors and bulk CD8 T cells from two additional donors was analyzed for 9 genes using reverse transcription real-time PCR. Total RNA was extracted using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peqGOLD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Micro Spin Columns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Peqlab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, Erlangen, Germany) following manufacturer’s instructions including on-column DNase digestion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). Synthesis of cDNA was performed with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Sensiscript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 using anchored 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oligo(</w:t>
      </w:r>
      <w:proofErr w:type="spellStart"/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dT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) primer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Scientific, Waltham, MA, USA). Target gene expression was analyzed in triplicates using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TaqMan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Universal PCR Master Mix No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AmpErase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UNG (Applied Biosystems -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Scientific). GAPDH was used as housekeeping gene. Target gene detection was performed with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TaqMan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assays (Supplemental Table S8) (Applied Biosystems –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Scientific). 96-well plates were run on an ABI PRISM 7900HT system (Applied Biosystems) and cycle threshold (Ct) values were calculated in SDS software (v2.2, Applied Biosystems -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Scientific).</w:t>
      </w:r>
    </w:p>
    <w:p w14:paraId="0000000D" w14:textId="77777777" w:rsidR="00283131" w:rsidRPr="00BF4BF0" w:rsidRDefault="004C0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4BF0">
        <w:rPr>
          <w:rFonts w:ascii="Times New Roman" w:eastAsia="Times New Roman" w:hAnsi="Times New Roman" w:cs="Times New Roman"/>
          <w:sz w:val="24"/>
          <w:szCs w:val="24"/>
          <w:u w:val="single"/>
        </w:rPr>
        <w:t>Analysis of differential gene expression by reverse transcription real-time PCR (qPCR)</w:t>
      </w:r>
    </w:p>
    <w:p w14:paraId="0000000E" w14:textId="77777777" w:rsidR="00283131" w:rsidRPr="00BF4BF0" w:rsidRDefault="004C0B9E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Differential gene expression between sorted T-LGLL cells of eleven patients and four mature T cell subsets from five healthy donors and bulk CD8 T cells from two additional donors was analyzed for 9 genes using reverse transcription real-time PCR. Total RNA was extracted using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peqGOLD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Micro Spin Columns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Peqlab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, Erlangen, Germany) following manufacturer’s instructions including on-column DNase digestion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). Synthesis of cDNA was performed with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Sensiscript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Qiagen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) using anchored 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oligo(</w:t>
      </w:r>
      <w:proofErr w:type="spellStart"/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dT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) primer (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Scientific, Waltham, MA, USA). Target gene expression was analyzed in triplicates using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TaqMan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Universal PCR Master Mix No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AmpErase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UNG (Applied Biosystems -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Scientific). GAPDH was used as housekeeping gene. Target gene detection was performed with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TaqMan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assays (Supplemental Table S8) (Applied Biosystems –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Scientific). 96-well plates were run on an ABI PRISM 7900HT system (Applied Biosystems) and cycle threshold (Ct) values were calculated in SDS software (v2.2, Applied Biosystems -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Thermo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Scientific).</w:t>
      </w:r>
    </w:p>
    <w:p w14:paraId="0000000F" w14:textId="77777777" w:rsidR="00283131" w:rsidRPr="00BF4BF0" w:rsidRDefault="00283131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o7alnk" w:colFirst="0" w:colLast="0"/>
      <w:bookmarkEnd w:id="2"/>
      <w:r w:rsidRPr="00BF4BF0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>R Core Team. R: A language and environment for statistical computing. R Foundation for Statistical Computing, Vienna, Austria. 2021.</w:t>
      </w:r>
    </w:p>
    <w:p w14:paraId="00000011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23ckvvd" w:colFirst="0" w:colLast="0"/>
      <w:bookmarkEnd w:id="3"/>
      <w:r w:rsidRPr="00BF4BF0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Aryee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MJ, Jaffe AE,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Corrada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-Bravo H, Ladd-Acosta C, Feinberg AP, Hansen KD, Irizarry RA.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Minfi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: a flexible and comprehensive Bioconductor package for the analysis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Infinium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DNA methylation microarrays. Bioinformatics. 2014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;30:1363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–9. doi:10.1093/bioinformatics/btu049.</w:t>
      </w:r>
    </w:p>
    <w:p w14:paraId="00000012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ihv636" w:colFirst="0" w:colLast="0"/>
      <w:bookmarkEnd w:id="4"/>
      <w:r w:rsidRPr="00BF4BF0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 xml:space="preserve">Ritchie ME,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Phipson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B, Di Wu, Hu Y, Law CW, Shi W, Smyth GK. </w:t>
      </w:r>
      <w:proofErr w:type="spellStart"/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limma</w:t>
      </w:r>
      <w:proofErr w:type="spellEnd"/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powers differential expression analyses for RNA-sequencing and microarray studies. Nucleic Acids Res. 2015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;43:e47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. doi:10.1093/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nar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/gkv007.</w:t>
      </w:r>
    </w:p>
    <w:p w14:paraId="00000013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32hioqz" w:colFirst="0" w:colLast="0"/>
      <w:bookmarkEnd w:id="5"/>
      <w:r w:rsidRPr="00BF4BF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Phipson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B,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Maksimovic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J,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Oshlack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A.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missMethyl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: an R package for analyzing data from Illumina’s HumanMethylation450 platform. Bioinformatics. 2016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;32:286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–8. doi:10.1093/bioinformatics/btv560.</w:t>
      </w:r>
    </w:p>
    <w:p w14:paraId="00000014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1hmsyys" w:colFirst="0" w:colLast="0"/>
      <w:bookmarkEnd w:id="6"/>
      <w:r w:rsidRPr="00BF4BF0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 xml:space="preserve">Peters TJ, Buckley MJ, Statham AL,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Pidsley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R, Samaras K, V Lord R, et al. De novo identification of differentially methylated regions in the human genome. Epigenetics Chromatin. 2015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;8:6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doi: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10.1186/1756-8935-8-6.</w:t>
      </w:r>
    </w:p>
    <w:p w14:paraId="00000015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eading=h.41mghml" w:colFirst="0" w:colLast="0"/>
      <w:bookmarkEnd w:id="7"/>
      <w:r w:rsidRPr="00BF4BF0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>Wickham H. Reshaping Data with the reshape Package. Journal of Statistical Software. 2007:1–20.</w:t>
      </w:r>
    </w:p>
    <w:p w14:paraId="00000016" w14:textId="77777777" w:rsidR="00283131" w:rsidRPr="00BF4BF0" w:rsidRDefault="004C0B9E">
      <w:pPr>
        <w:tabs>
          <w:tab w:val="left" w:pos="0"/>
          <w:tab w:val="left" w:pos="397"/>
        </w:tabs>
        <w:spacing w:after="0" w:line="276" w:lineRule="auto"/>
        <w:ind w:left="397" w:hanging="397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eading=h.2grqrue" w:colFirst="0" w:colLast="0"/>
      <w:bookmarkEnd w:id="8"/>
      <w:r w:rsidRPr="00BF4BF0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 xml:space="preserve">Hadley Wickham,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Romain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François, Lionel Henry and Kirill Müller. </w:t>
      </w:r>
      <w:proofErr w:type="spellStart"/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dplyr</w:t>
      </w:r>
      <w:proofErr w:type="spellEnd"/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: A Grammar of Data Manipulation. </w:t>
      </w:r>
      <w:r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R package version 1.0.7. </w:t>
      </w:r>
      <w:r w:rsidR="00BF4BF0"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fldChar w:fldCharType="begin"/>
      </w:r>
      <w:r w:rsidR="00BF4BF0"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instrText xml:space="preserve"> HYPERLINK "https://cran.r-project.org/package=dp</w:instrText>
      </w:r>
      <w:r w:rsidR="00BF4BF0"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instrText xml:space="preserve">lyr" \h </w:instrText>
      </w:r>
      <w:r w:rsidR="00BF4BF0"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fldChar w:fldCharType="separate"/>
      </w:r>
      <w:r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t>https://CRAN.R-project.org/package=dplyr</w:t>
      </w:r>
      <w:r w:rsidR="00BF4BF0"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fldChar w:fldCharType="end"/>
      </w:r>
      <w:r w:rsidRPr="00BF4BF0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>2021.</w:t>
      </w:r>
    </w:p>
    <w:p w14:paraId="00000017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.   Wickham H. ggplot2: Elegant graphics for data analysis. Cham: Springer International Publishing; 2016.</w:t>
      </w:r>
    </w:p>
    <w:p w14:paraId="00000018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proofErr w:type="spellStart"/>
      <w:r w:rsidRPr="00BF4BF0">
        <w:rPr>
          <w:rFonts w:ascii="Times New Roman" w:eastAsia="Times New Roman" w:hAnsi="Times New Roman" w:cs="Times New Roman"/>
        </w:rPr>
        <w:t>Gu</w:t>
      </w:r>
      <w:proofErr w:type="spellEnd"/>
      <w:proofErr w:type="gramEnd"/>
      <w:r w:rsidRPr="00BF4BF0">
        <w:rPr>
          <w:rFonts w:ascii="Times New Roman" w:eastAsia="Times New Roman" w:hAnsi="Times New Roman" w:cs="Times New Roman"/>
        </w:rPr>
        <w:t xml:space="preserve">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Z,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Eils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R,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Schlesner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M. Complex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heatmaps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reveal patterns and correlations in multidimensional genomic data. Bioinformatics. 2016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;32:2847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–9. doi:10.1093/</w:t>
      </w: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bioinformatics/btw313.</w:t>
      </w:r>
    </w:p>
    <w:p w14:paraId="00000019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10.  </w:t>
      </w:r>
      <w:proofErr w:type="spell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proofErr w:type="spell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Z, </w:t>
      </w:r>
      <w:proofErr w:type="spell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proofErr w:type="spell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L, </w:t>
      </w:r>
      <w:proofErr w:type="spell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Eils</w:t>
      </w:r>
      <w:proofErr w:type="spell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R, </w:t>
      </w:r>
      <w:proofErr w:type="spell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Schlesner</w:t>
      </w:r>
      <w:proofErr w:type="spell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M, </w:t>
      </w:r>
      <w:proofErr w:type="spell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Brors</w:t>
      </w:r>
      <w:proofErr w:type="spell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B. </w:t>
      </w:r>
      <w:proofErr w:type="spell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circlize</w:t>
      </w:r>
      <w:proofErr w:type="spell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Implements and enhances circular    </w:t>
      </w:r>
    </w:p>
    <w:p w14:paraId="0000001A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proofErr w:type="gramStart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>visualization</w:t>
      </w:r>
      <w:proofErr w:type="gramEnd"/>
      <w:r w:rsidRPr="00BF4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R. 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>Bioinformatics. 2014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;30:2811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–2. doi:10.1093/bioinformatics/btu393.</w:t>
      </w:r>
    </w:p>
    <w:p w14:paraId="0000001B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>11.  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Neuwirth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E.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RColorBrewer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>
        <w:r w:rsidRPr="00BF4BF0">
          <w:rPr>
            <w:rFonts w:ascii="Times New Roman" w:eastAsia="Times New Roman" w:hAnsi="Times New Roman" w:cs="Times New Roman"/>
            <w:sz w:val="24"/>
            <w:szCs w:val="24"/>
          </w:rPr>
          <w:t>https://rdrr.io/cran/RColorBrewer/man/ColorBrewer.html;2014</w:t>
        </w:r>
      </w:hyperlink>
      <w:r w:rsidRPr="00BF4B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>12. 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Vaidyanathan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7">
        <w:r w:rsidRPr="00BF4BF0">
          <w:rPr>
            <w:rFonts w:ascii="Times New Roman" w:eastAsia="Times New Roman" w:hAnsi="Times New Roman" w:cs="Times New Roman"/>
            <w:sz w:val="24"/>
            <w:szCs w:val="24"/>
          </w:rPr>
          <w:t>https://www.htmlwidgets.org/showcase_leaflet.html;2020</w:t>
        </w:r>
      </w:hyperlink>
      <w:r w:rsidRPr="00BF4B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D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r w:rsidRPr="00BF4BF0">
        <w:rPr>
          <w:rFonts w:ascii="Times New Roman" w:eastAsia="Times New Roman" w:hAnsi="Times New Roman" w:cs="Times New Roman"/>
          <w:sz w:val="24"/>
          <w:szCs w:val="24"/>
        </w:rPr>
        <w:t>13.  B. W. Lewis. Package ‘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threejs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’. </w:t>
      </w:r>
      <w:hyperlink r:id="rId8">
        <w:r w:rsidRPr="00BF4BF0">
          <w:rPr>
            <w:rFonts w:ascii="Times New Roman" w:eastAsia="Times New Roman" w:hAnsi="Times New Roman" w:cs="Times New Roman"/>
            <w:sz w:val="24"/>
            <w:szCs w:val="24"/>
          </w:rPr>
          <w:t>https://bwlewis.github.io/rthreejs/</w:t>
        </w:r>
      </w:hyperlink>
      <w:r w:rsidRPr="00BF4BF0">
        <w:rPr>
          <w:rFonts w:ascii="Times New Roman" w:eastAsia="Times New Roman" w:hAnsi="Times New Roman" w:cs="Times New Roman"/>
          <w:sz w:val="24"/>
          <w:szCs w:val="24"/>
        </w:rPr>
        <w:t>. 2020.</w:t>
      </w:r>
    </w:p>
    <w:p w14:paraId="0000001E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eading=h.3tbugp1" w:colFirst="0" w:colLast="0"/>
      <w:bookmarkEnd w:id="9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14.  Falcon S, Gentleman R. Using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GOstats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to test gene lists for GO term association.  </w:t>
      </w:r>
    </w:p>
    <w:p w14:paraId="0000001F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eading=h.1cuyeve0m9j6" w:colFirst="0" w:colLast="0"/>
      <w:bookmarkEnd w:id="10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       Bioinformatics. 2007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;23:257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–8. doi:10.1093/bioinformatics/btl567.</w:t>
      </w:r>
    </w:p>
    <w:p w14:paraId="00000020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eading=h.28h4qwu" w:colFirst="0" w:colLast="0"/>
      <w:bookmarkEnd w:id="11"/>
      <w:r w:rsidRPr="00BF4BF0">
        <w:rPr>
          <w:rFonts w:ascii="Times New Roman" w:eastAsia="Times New Roman" w:hAnsi="Times New Roman" w:cs="Times New Roman"/>
          <w:sz w:val="24"/>
          <w:szCs w:val="24"/>
        </w:rPr>
        <w:t>15.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 xml:space="preserve"> Quantitative comparison of DNA methylation assays for biomarker development and   </w:t>
      </w:r>
    </w:p>
    <w:p w14:paraId="00000021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eading=h.4ruat8bk8goe" w:colFirst="0" w:colLast="0"/>
      <w:bookmarkEnd w:id="12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clinical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applications. Nat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Biotechnol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. 2016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;34:726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–37. doi:10.1038/nbt.3605.</w:t>
      </w:r>
    </w:p>
    <w:p w14:paraId="00000022" w14:textId="77777777" w:rsidR="00283131" w:rsidRPr="00BF4BF0" w:rsidRDefault="004C0B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450" w:hanging="39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eading=h.nmf14n" w:colFirst="0" w:colLast="0"/>
      <w:bookmarkEnd w:id="13"/>
      <w:r w:rsidRPr="00BF4BF0">
        <w:rPr>
          <w:rFonts w:ascii="Times New Roman" w:eastAsia="Times New Roman" w:hAnsi="Times New Roman" w:cs="Times New Roman"/>
          <w:sz w:val="24"/>
          <w:szCs w:val="24"/>
        </w:rPr>
        <w:t>16.</w:t>
      </w:r>
      <w:r w:rsidRPr="00BF4BF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Tost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 xml:space="preserve"> J, Gut IG. DNA methylation analysis by pyrosequencing. Nat </w:t>
      </w:r>
      <w:proofErr w:type="spellStart"/>
      <w:r w:rsidRPr="00BF4BF0">
        <w:rPr>
          <w:rFonts w:ascii="Times New Roman" w:eastAsia="Times New Roman" w:hAnsi="Times New Roman" w:cs="Times New Roman"/>
          <w:sz w:val="24"/>
          <w:szCs w:val="24"/>
        </w:rPr>
        <w:t>Protoc</w:t>
      </w:r>
      <w:proofErr w:type="spellEnd"/>
      <w:r w:rsidRPr="00BF4BF0">
        <w:rPr>
          <w:rFonts w:ascii="Times New Roman" w:eastAsia="Times New Roman" w:hAnsi="Times New Roman" w:cs="Times New Roman"/>
          <w:sz w:val="24"/>
          <w:szCs w:val="24"/>
        </w:rPr>
        <w:t>. 2007</w:t>
      </w:r>
      <w:proofErr w:type="gramStart"/>
      <w:r w:rsidRPr="00BF4BF0">
        <w:rPr>
          <w:rFonts w:ascii="Times New Roman" w:eastAsia="Times New Roman" w:hAnsi="Times New Roman" w:cs="Times New Roman"/>
          <w:sz w:val="24"/>
          <w:szCs w:val="24"/>
        </w:rPr>
        <w:t>;2:2265</w:t>
      </w:r>
      <w:proofErr w:type="gramEnd"/>
      <w:r w:rsidRPr="00BF4BF0">
        <w:rPr>
          <w:rFonts w:ascii="Times New Roman" w:eastAsia="Times New Roman" w:hAnsi="Times New Roman" w:cs="Times New Roman"/>
          <w:sz w:val="24"/>
          <w:szCs w:val="24"/>
        </w:rPr>
        <w:t>–75. doi:10.1038/nprot.2007.314.</w:t>
      </w:r>
    </w:p>
    <w:p w14:paraId="00000023" w14:textId="77777777" w:rsidR="00283131" w:rsidRPr="00BF4BF0" w:rsidRDefault="004C0B9E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4" w:name="_heading=h.vjnnteozn0kn" w:colFirst="0" w:colLast="0"/>
      <w:bookmarkEnd w:id="14"/>
      <w:r w:rsidRPr="00BF4BF0">
        <w:br w:type="page"/>
      </w:r>
    </w:p>
    <w:p w14:paraId="00000024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lastRenderedPageBreak/>
        <w:t>Supplementary Figure legends:</w:t>
      </w:r>
    </w:p>
    <w:p w14:paraId="00000025" w14:textId="77777777" w:rsidR="00283131" w:rsidRPr="00BF4BF0" w:rsidRDefault="00283131">
      <w:pPr>
        <w:rPr>
          <w:rFonts w:ascii="Times New Roman" w:hAnsi="Times New Roman" w:cs="Times New Roman"/>
        </w:rPr>
      </w:pPr>
    </w:p>
    <w:p w14:paraId="00000026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Figure S1: </w:t>
      </w:r>
      <w:r w:rsidRPr="00BF4BF0">
        <w:rPr>
          <w:rFonts w:ascii="Times New Roman" w:hAnsi="Times New Roman" w:cs="Times New Roman"/>
          <w:b/>
        </w:rPr>
        <w:t>Correlation of bisulfite Pyrosequencing (BPS) and methylation Array DNA methylation levels.</w:t>
      </w:r>
    </w:p>
    <w:p w14:paraId="00000027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The correlation matrix shows the Pearson correlation coefficient (r: 1 (red) to -1 (blue) among all </w:t>
      </w:r>
      <w:proofErr w:type="spellStart"/>
      <w:r w:rsidRPr="00BF4BF0">
        <w:rPr>
          <w:rFonts w:ascii="Times New Roman" w:hAnsi="Times New Roman" w:cs="Times New Roman"/>
        </w:rPr>
        <w:t>CpG</w:t>
      </w:r>
      <w:proofErr w:type="spellEnd"/>
      <w:r w:rsidRPr="00BF4BF0">
        <w:rPr>
          <w:rFonts w:ascii="Times New Roman" w:hAnsi="Times New Roman" w:cs="Times New Roman"/>
        </w:rPr>
        <w:t xml:space="preserve"> loci analyzed by BPS. The candidate genes </w:t>
      </w:r>
      <w:r w:rsidRPr="00BF4BF0">
        <w:rPr>
          <w:rFonts w:ascii="Times New Roman" w:hAnsi="Times New Roman" w:cs="Times New Roman"/>
          <w:i/>
        </w:rPr>
        <w:t>LINC01550</w:t>
      </w:r>
      <w:r w:rsidRPr="00BF4BF0">
        <w:rPr>
          <w:rFonts w:ascii="Times New Roman" w:hAnsi="Times New Roman" w:cs="Times New Roman"/>
        </w:rPr>
        <w:t xml:space="preserve"> and </w:t>
      </w:r>
      <w:r w:rsidRPr="00BF4BF0">
        <w:rPr>
          <w:rFonts w:ascii="Times New Roman" w:hAnsi="Times New Roman" w:cs="Times New Roman"/>
          <w:i/>
        </w:rPr>
        <w:t xml:space="preserve">BCL11B </w:t>
      </w:r>
      <w:r w:rsidRPr="00BF4BF0">
        <w:rPr>
          <w:rFonts w:ascii="Times New Roman" w:hAnsi="Times New Roman" w:cs="Times New Roman"/>
        </w:rPr>
        <w:t xml:space="preserve">contained multiple </w:t>
      </w:r>
      <w:proofErr w:type="spellStart"/>
      <w:r w:rsidRPr="00BF4BF0">
        <w:rPr>
          <w:rFonts w:ascii="Times New Roman" w:hAnsi="Times New Roman" w:cs="Times New Roman"/>
        </w:rPr>
        <w:t>CpG</w:t>
      </w:r>
      <w:proofErr w:type="spellEnd"/>
      <w:r w:rsidRPr="00BF4BF0">
        <w:rPr>
          <w:rFonts w:ascii="Times New Roman" w:hAnsi="Times New Roman" w:cs="Times New Roman"/>
        </w:rPr>
        <w:t xml:space="preserve"> sites. Columns and rows represent one </w:t>
      </w:r>
      <w:proofErr w:type="spellStart"/>
      <w:r w:rsidRPr="00BF4BF0">
        <w:rPr>
          <w:rFonts w:ascii="Times New Roman" w:hAnsi="Times New Roman" w:cs="Times New Roman"/>
        </w:rPr>
        <w:t>CpG</w:t>
      </w:r>
      <w:proofErr w:type="spellEnd"/>
      <w:r w:rsidRPr="00BF4BF0">
        <w:rPr>
          <w:rFonts w:ascii="Times New Roman" w:hAnsi="Times New Roman" w:cs="Times New Roman"/>
        </w:rPr>
        <w:t xml:space="preserve"> loci of the listed candidate gene.</w:t>
      </w:r>
    </w:p>
    <w:p w14:paraId="00000028" w14:textId="77777777" w:rsidR="00283131" w:rsidRPr="00BF4BF0" w:rsidRDefault="00283131">
      <w:pPr>
        <w:rPr>
          <w:rFonts w:ascii="Times New Roman" w:hAnsi="Times New Roman" w:cs="Times New Roman"/>
        </w:rPr>
      </w:pPr>
    </w:p>
    <w:p w14:paraId="00000029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Figure S2: </w:t>
      </w:r>
      <w:r w:rsidRPr="00BF4BF0">
        <w:rPr>
          <w:rFonts w:ascii="Times New Roman" w:hAnsi="Times New Roman" w:cs="Times New Roman"/>
          <w:b/>
        </w:rPr>
        <w:t>Differential methylation of</w:t>
      </w:r>
      <w:r w:rsidRPr="00BF4BF0">
        <w:rPr>
          <w:rFonts w:ascii="Times New Roman" w:hAnsi="Times New Roman" w:cs="Times New Roman"/>
        </w:rPr>
        <w:t xml:space="preserve"> </w:t>
      </w:r>
      <w:proofErr w:type="spellStart"/>
      <w:r w:rsidRPr="00BF4BF0">
        <w:rPr>
          <w:rFonts w:ascii="Times New Roman" w:hAnsi="Times New Roman" w:cs="Times New Roman"/>
          <w:b/>
        </w:rPr>
        <w:t>CpG</w:t>
      </w:r>
      <w:proofErr w:type="spellEnd"/>
      <w:r w:rsidRPr="00BF4BF0">
        <w:rPr>
          <w:rFonts w:ascii="Times New Roman" w:hAnsi="Times New Roman" w:cs="Times New Roman"/>
          <w:b/>
        </w:rPr>
        <w:t xml:space="preserve"> loci in the </w:t>
      </w:r>
      <w:r w:rsidRPr="00BF4BF0">
        <w:rPr>
          <w:rFonts w:ascii="Times New Roman" w:hAnsi="Times New Roman" w:cs="Times New Roman"/>
          <w:b/>
          <w:i/>
        </w:rPr>
        <w:t xml:space="preserve">SOCS3 </w:t>
      </w:r>
      <w:r w:rsidRPr="00BF4BF0">
        <w:rPr>
          <w:rFonts w:ascii="Times New Roman" w:hAnsi="Times New Roman" w:cs="Times New Roman"/>
          <w:b/>
        </w:rPr>
        <w:t xml:space="preserve">promoter in T-LGL samples. </w:t>
      </w:r>
    </w:p>
    <w:p w14:paraId="0000002A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Comparison of </w:t>
      </w:r>
      <w:proofErr w:type="spellStart"/>
      <w:r w:rsidRPr="00BF4BF0">
        <w:rPr>
          <w:rFonts w:ascii="Times New Roman" w:hAnsi="Times New Roman" w:cs="Times New Roman"/>
        </w:rPr>
        <w:t>CpG</w:t>
      </w:r>
      <w:proofErr w:type="spellEnd"/>
      <w:r w:rsidRPr="00BF4BF0">
        <w:rPr>
          <w:rFonts w:ascii="Times New Roman" w:hAnsi="Times New Roman" w:cs="Times New Roman"/>
        </w:rPr>
        <w:t xml:space="preserve"> methylation (beta-value) for </w:t>
      </w:r>
      <w:proofErr w:type="spellStart"/>
      <w:r w:rsidRPr="00BF4BF0">
        <w:rPr>
          <w:rFonts w:ascii="Times New Roman" w:hAnsi="Times New Roman" w:cs="Times New Roman"/>
        </w:rPr>
        <w:t>CpGs</w:t>
      </w:r>
      <w:proofErr w:type="spellEnd"/>
      <w:r w:rsidRPr="00BF4BF0">
        <w:rPr>
          <w:rFonts w:ascii="Times New Roman" w:hAnsi="Times New Roman" w:cs="Times New Roman"/>
        </w:rPr>
        <w:t xml:space="preserve"> in the SOCS3 promoter between CD8</w:t>
      </w:r>
      <w:r w:rsidRPr="00BF4BF0">
        <w:rPr>
          <w:rFonts w:ascii="Times New Roman" w:hAnsi="Times New Roman" w:cs="Times New Roman"/>
          <w:vertAlign w:val="superscript"/>
        </w:rPr>
        <w:t>+</w:t>
      </w:r>
      <w:r w:rsidRPr="00BF4BF0">
        <w:rPr>
          <w:rFonts w:ascii="Times New Roman" w:hAnsi="Times New Roman" w:cs="Times New Roman"/>
        </w:rPr>
        <w:t xml:space="preserve"> memory cells (</w:t>
      </w:r>
      <w:r w:rsidRPr="00BF4BF0">
        <w:rPr>
          <w:rFonts w:ascii="Times New Roman" w:hAnsi="Times New Roman" w:cs="Times New Roman"/>
          <w:i/>
        </w:rPr>
        <w:t>CD8mem</w:t>
      </w:r>
      <w:r w:rsidRPr="00BF4BF0">
        <w:rPr>
          <w:rFonts w:ascii="Times New Roman" w:hAnsi="Times New Roman" w:cs="Times New Roman"/>
        </w:rPr>
        <w:t>) and T-LGLL samples (</w:t>
      </w:r>
      <w:r w:rsidRPr="00BF4BF0">
        <w:rPr>
          <w:rFonts w:ascii="Times New Roman" w:hAnsi="Times New Roman" w:cs="Times New Roman"/>
          <w:i/>
        </w:rPr>
        <w:t>LGL</w:t>
      </w:r>
      <w:r w:rsidRPr="00BF4BF0">
        <w:rPr>
          <w:rFonts w:ascii="Times New Roman" w:hAnsi="Times New Roman" w:cs="Times New Roman"/>
        </w:rPr>
        <w:t>). On top, adjusted p-</w:t>
      </w:r>
      <w:proofErr w:type="spellStart"/>
      <w:r w:rsidRPr="00BF4BF0">
        <w:rPr>
          <w:rFonts w:ascii="Times New Roman" w:hAnsi="Times New Roman" w:cs="Times New Roman"/>
        </w:rPr>
        <w:t>val</w:t>
      </w:r>
      <w:proofErr w:type="spellEnd"/>
      <w:r w:rsidRPr="00BF4BF0">
        <w:rPr>
          <w:rFonts w:ascii="Times New Roman" w:hAnsi="Times New Roman" w:cs="Times New Roman"/>
        </w:rPr>
        <w:t xml:space="preserve"> of differential methylation analysis (</w:t>
      </w:r>
      <w:proofErr w:type="spellStart"/>
      <w:r w:rsidRPr="00BF4BF0">
        <w:rPr>
          <w:rFonts w:ascii="Times New Roman" w:hAnsi="Times New Roman" w:cs="Times New Roman"/>
          <w:i/>
        </w:rPr>
        <w:t>dmpFDR</w:t>
      </w:r>
      <w:proofErr w:type="spellEnd"/>
      <w:r w:rsidRPr="00BF4BF0">
        <w:rPr>
          <w:rFonts w:ascii="Times New Roman" w:hAnsi="Times New Roman" w:cs="Times New Roman"/>
        </w:rPr>
        <w:t>, top left) and adjusted p-value of differential variability analysis (</w:t>
      </w:r>
      <w:proofErr w:type="spellStart"/>
      <w:r w:rsidRPr="00BF4BF0">
        <w:rPr>
          <w:rFonts w:ascii="Times New Roman" w:hAnsi="Times New Roman" w:cs="Times New Roman"/>
          <w:i/>
        </w:rPr>
        <w:t>dmVar</w:t>
      </w:r>
      <w:proofErr w:type="spellEnd"/>
      <w:r w:rsidRPr="00BF4BF0">
        <w:rPr>
          <w:rFonts w:ascii="Times New Roman" w:hAnsi="Times New Roman" w:cs="Times New Roman"/>
        </w:rPr>
        <w:t xml:space="preserve">, top right). </w:t>
      </w:r>
    </w:p>
    <w:p w14:paraId="0000002B" w14:textId="77777777" w:rsidR="00283131" w:rsidRPr="00BF4BF0" w:rsidRDefault="00283131">
      <w:pPr>
        <w:rPr>
          <w:rFonts w:ascii="Times New Roman" w:hAnsi="Times New Roman" w:cs="Times New Roman"/>
        </w:rPr>
      </w:pPr>
    </w:p>
    <w:p w14:paraId="0000002C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Figure S3: </w:t>
      </w:r>
      <w:r w:rsidRPr="00BF4BF0">
        <w:rPr>
          <w:rFonts w:ascii="Times New Roman" w:hAnsi="Times New Roman" w:cs="Times New Roman"/>
          <w:b/>
        </w:rPr>
        <w:t xml:space="preserve">Gene Ontology analysis of genes hyper- (A) and </w:t>
      </w:r>
      <w:proofErr w:type="spellStart"/>
      <w:r w:rsidRPr="00BF4BF0">
        <w:rPr>
          <w:rFonts w:ascii="Times New Roman" w:hAnsi="Times New Roman" w:cs="Times New Roman"/>
          <w:b/>
        </w:rPr>
        <w:t>hypomethylated</w:t>
      </w:r>
      <w:proofErr w:type="spellEnd"/>
      <w:r w:rsidRPr="00BF4BF0">
        <w:rPr>
          <w:rFonts w:ascii="Times New Roman" w:hAnsi="Times New Roman" w:cs="Times New Roman"/>
          <w:b/>
        </w:rPr>
        <w:t xml:space="preserve"> (B) of T-LGL patients.</w:t>
      </w:r>
    </w:p>
    <w:p w14:paraId="0000002D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Significant Biological processes (GO database) enriched in genes associated with significantly differentially methylated </w:t>
      </w:r>
      <w:proofErr w:type="spellStart"/>
      <w:r w:rsidRPr="00BF4BF0">
        <w:rPr>
          <w:rFonts w:ascii="Times New Roman" w:hAnsi="Times New Roman" w:cs="Times New Roman"/>
        </w:rPr>
        <w:t>CpG</w:t>
      </w:r>
      <w:proofErr w:type="spellEnd"/>
      <w:r w:rsidRPr="00BF4BF0">
        <w:rPr>
          <w:rFonts w:ascii="Times New Roman" w:hAnsi="Times New Roman" w:cs="Times New Roman"/>
        </w:rPr>
        <w:t xml:space="preserve"> loci in T-LGL. Enrichment represented as odds ratio. Point size represents the gene count of each pathway. Enrichment p-value obtained by overrepresentation analysis [30], represented by point color. A) Gene Ontology analysis of </w:t>
      </w:r>
      <w:proofErr w:type="spellStart"/>
      <w:r w:rsidRPr="00BF4BF0">
        <w:rPr>
          <w:rFonts w:ascii="Times New Roman" w:hAnsi="Times New Roman" w:cs="Times New Roman"/>
        </w:rPr>
        <w:t>hypermethylated</w:t>
      </w:r>
      <w:proofErr w:type="spellEnd"/>
      <w:r w:rsidRPr="00BF4BF0">
        <w:rPr>
          <w:rFonts w:ascii="Times New Roman" w:hAnsi="Times New Roman" w:cs="Times New Roman"/>
        </w:rPr>
        <w:t xml:space="preserve"> genes in T-LGL; B) Gene Ontology analysis of </w:t>
      </w:r>
      <w:proofErr w:type="spellStart"/>
      <w:r w:rsidRPr="00BF4BF0">
        <w:rPr>
          <w:rFonts w:ascii="Times New Roman" w:hAnsi="Times New Roman" w:cs="Times New Roman"/>
        </w:rPr>
        <w:t>hypomethylated</w:t>
      </w:r>
      <w:proofErr w:type="spellEnd"/>
      <w:r w:rsidRPr="00BF4BF0">
        <w:rPr>
          <w:rFonts w:ascii="Times New Roman" w:hAnsi="Times New Roman" w:cs="Times New Roman"/>
        </w:rPr>
        <w:t xml:space="preserve"> genes in T-LGL.</w:t>
      </w:r>
    </w:p>
    <w:p w14:paraId="0000002E" w14:textId="77777777" w:rsidR="00283131" w:rsidRPr="00BF4BF0" w:rsidRDefault="00283131">
      <w:pPr>
        <w:rPr>
          <w:rFonts w:ascii="Times New Roman" w:hAnsi="Times New Roman" w:cs="Times New Roman"/>
        </w:rPr>
      </w:pPr>
    </w:p>
    <w:p w14:paraId="0000002F" w14:textId="77777777" w:rsidR="00283131" w:rsidRPr="00BF4BF0" w:rsidRDefault="004C0B9E">
      <w:pPr>
        <w:rPr>
          <w:rFonts w:ascii="Times New Roman" w:hAnsi="Times New Roman" w:cs="Times New Roman"/>
          <w:b/>
        </w:rPr>
      </w:pPr>
      <w:r w:rsidRPr="00BF4BF0">
        <w:rPr>
          <w:rFonts w:ascii="Times New Roman" w:hAnsi="Times New Roman" w:cs="Times New Roman"/>
        </w:rPr>
        <w:t xml:space="preserve">Figure S4: </w:t>
      </w:r>
      <w:r w:rsidRPr="00BF4BF0">
        <w:rPr>
          <w:rFonts w:ascii="Times New Roman" w:hAnsi="Times New Roman" w:cs="Times New Roman"/>
          <w:b/>
        </w:rPr>
        <w:t xml:space="preserve">Differential gene expression of </w:t>
      </w:r>
      <w:r w:rsidRPr="00BF4BF0">
        <w:rPr>
          <w:rFonts w:ascii="Times New Roman" w:hAnsi="Times New Roman" w:cs="Times New Roman"/>
          <w:b/>
          <w:i/>
        </w:rPr>
        <w:t>IL6</w:t>
      </w:r>
      <w:r w:rsidRPr="00BF4BF0">
        <w:rPr>
          <w:rFonts w:ascii="Times New Roman" w:hAnsi="Times New Roman" w:cs="Times New Roman"/>
          <w:b/>
        </w:rPr>
        <w:t xml:space="preserve"> between T-LGL and healthy donor derived CD8</w:t>
      </w:r>
      <w:r w:rsidRPr="00BF4BF0">
        <w:rPr>
          <w:rFonts w:ascii="Times New Roman" w:hAnsi="Times New Roman" w:cs="Times New Roman"/>
          <w:b/>
          <w:vertAlign w:val="superscript"/>
        </w:rPr>
        <w:t>+</w:t>
      </w:r>
      <w:r w:rsidRPr="00BF4BF0">
        <w:rPr>
          <w:rFonts w:ascii="Times New Roman" w:hAnsi="Times New Roman" w:cs="Times New Roman"/>
          <w:b/>
        </w:rPr>
        <w:t xml:space="preserve"> memory T cells</w:t>
      </w:r>
    </w:p>
    <w:p w14:paraId="00000030" w14:textId="1350D79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Differential gene expression for </w:t>
      </w:r>
      <w:r w:rsidRPr="00BF4BF0">
        <w:rPr>
          <w:rFonts w:ascii="Times New Roman" w:hAnsi="Times New Roman" w:cs="Times New Roman"/>
          <w:i/>
        </w:rPr>
        <w:t>IL6</w:t>
      </w:r>
      <w:r w:rsidRPr="00BF4BF0">
        <w:rPr>
          <w:rFonts w:ascii="Times New Roman" w:hAnsi="Times New Roman" w:cs="Times New Roman"/>
        </w:rPr>
        <w:t xml:space="preserve"> was measured by qPCR. Bulk CD8</w:t>
      </w:r>
      <w:r w:rsidRPr="00BF4BF0">
        <w:rPr>
          <w:rFonts w:ascii="Times New Roman" w:hAnsi="Times New Roman" w:cs="Times New Roman"/>
          <w:vertAlign w:val="superscript"/>
        </w:rPr>
        <w:t>+</w:t>
      </w:r>
      <w:r w:rsidRPr="00BF4BF0">
        <w:rPr>
          <w:rFonts w:ascii="Times New Roman" w:hAnsi="Times New Roman" w:cs="Times New Roman"/>
        </w:rPr>
        <w:t xml:space="preserve"> cells from two healthy donors were used </w:t>
      </w:r>
      <w:r w:rsidR="002C3891" w:rsidRPr="00BF4BF0">
        <w:rPr>
          <w:rFonts w:ascii="Times New Roman" w:hAnsi="Times New Roman" w:cs="Times New Roman"/>
        </w:rPr>
        <w:t>for comparison</w:t>
      </w:r>
      <w:r w:rsidRPr="00BF4BF0">
        <w:rPr>
          <w:rFonts w:ascii="Times New Roman" w:hAnsi="Times New Roman" w:cs="Times New Roman"/>
        </w:rPr>
        <w:t xml:space="preserve">. In line with previous publications, the T-LGLL cohort analyzed exhibits a </w:t>
      </w:r>
      <w:proofErr w:type="gramStart"/>
      <w:r w:rsidRPr="00BF4BF0">
        <w:rPr>
          <w:rFonts w:ascii="Times New Roman" w:hAnsi="Times New Roman" w:cs="Times New Roman"/>
        </w:rPr>
        <w:t xml:space="preserve">higher  </w:t>
      </w:r>
      <w:r w:rsidRPr="00BF4BF0">
        <w:rPr>
          <w:rFonts w:ascii="Times New Roman" w:hAnsi="Times New Roman" w:cs="Times New Roman"/>
          <w:i/>
        </w:rPr>
        <w:t>IL6</w:t>
      </w:r>
      <w:proofErr w:type="gramEnd"/>
      <w:r w:rsidRPr="00BF4BF0">
        <w:rPr>
          <w:rFonts w:ascii="Times New Roman" w:hAnsi="Times New Roman" w:cs="Times New Roman"/>
        </w:rPr>
        <w:t xml:space="preserve"> expression compared to healthy donor derived C8+ cells.</w:t>
      </w:r>
    </w:p>
    <w:p w14:paraId="00000031" w14:textId="77777777" w:rsidR="00283131" w:rsidRPr="00BF4BF0" w:rsidRDefault="004C0B9E">
      <w:pPr>
        <w:rPr>
          <w:rFonts w:ascii="Times New Roman" w:hAnsi="Times New Roman" w:cs="Times New Roman"/>
        </w:rPr>
      </w:pPr>
      <w:proofErr w:type="spellStart"/>
      <w:proofErr w:type="gramStart"/>
      <w:r w:rsidRPr="00BF4BF0">
        <w:rPr>
          <w:rFonts w:ascii="Times New Roman" w:hAnsi="Times New Roman" w:cs="Times New Roman"/>
        </w:rPr>
        <w:t>Abrev</w:t>
      </w:r>
      <w:proofErr w:type="spellEnd"/>
      <w:r w:rsidRPr="00BF4BF0">
        <w:rPr>
          <w:rFonts w:ascii="Times New Roman" w:hAnsi="Times New Roman" w:cs="Times New Roman"/>
        </w:rPr>
        <w:t>.:</w:t>
      </w:r>
      <w:proofErr w:type="gramEnd"/>
      <w:r w:rsidRPr="00BF4BF0">
        <w:rPr>
          <w:rFonts w:ascii="Times New Roman" w:hAnsi="Times New Roman" w:cs="Times New Roman"/>
        </w:rPr>
        <w:t xml:space="preserve"> HD - healthy donor</w:t>
      </w:r>
    </w:p>
    <w:p w14:paraId="00000032" w14:textId="77777777" w:rsidR="00283131" w:rsidRPr="00BF4BF0" w:rsidRDefault="00283131">
      <w:pPr>
        <w:rPr>
          <w:rFonts w:ascii="Times New Roman" w:hAnsi="Times New Roman" w:cs="Times New Roman"/>
        </w:rPr>
      </w:pPr>
    </w:p>
    <w:p w14:paraId="00000033" w14:textId="77777777" w:rsidR="00283131" w:rsidRPr="00BF4BF0" w:rsidRDefault="004C0B9E">
      <w:pPr>
        <w:rPr>
          <w:rFonts w:ascii="Times New Roman" w:hAnsi="Times New Roman" w:cs="Times New Roman"/>
          <w:b/>
        </w:rPr>
      </w:pPr>
      <w:r w:rsidRPr="00BF4BF0">
        <w:rPr>
          <w:rFonts w:ascii="Times New Roman" w:hAnsi="Times New Roman" w:cs="Times New Roman"/>
        </w:rPr>
        <w:t xml:space="preserve">Figure S5 (A and B): </w:t>
      </w:r>
      <w:r w:rsidRPr="00BF4BF0">
        <w:rPr>
          <w:rFonts w:ascii="Times New Roman" w:hAnsi="Times New Roman" w:cs="Times New Roman"/>
          <w:b/>
        </w:rPr>
        <w:t xml:space="preserve">Location of differentially methylated </w:t>
      </w:r>
      <w:proofErr w:type="spellStart"/>
      <w:r w:rsidRPr="00BF4BF0">
        <w:rPr>
          <w:rFonts w:ascii="Times New Roman" w:hAnsi="Times New Roman" w:cs="Times New Roman"/>
          <w:b/>
        </w:rPr>
        <w:t>CpG</w:t>
      </w:r>
      <w:proofErr w:type="spellEnd"/>
      <w:r w:rsidRPr="00BF4BF0">
        <w:rPr>
          <w:rFonts w:ascii="Times New Roman" w:hAnsi="Times New Roman" w:cs="Times New Roman"/>
          <w:b/>
        </w:rPr>
        <w:t xml:space="preserve"> loci in the genes </w:t>
      </w:r>
      <w:r w:rsidRPr="00BF4BF0">
        <w:rPr>
          <w:rFonts w:ascii="Times New Roman" w:hAnsi="Times New Roman" w:cs="Times New Roman"/>
          <w:b/>
          <w:i/>
        </w:rPr>
        <w:t>BCL11B</w:t>
      </w:r>
      <w:r w:rsidRPr="00BF4BF0">
        <w:rPr>
          <w:rFonts w:ascii="Times New Roman" w:hAnsi="Times New Roman" w:cs="Times New Roman"/>
          <w:b/>
        </w:rPr>
        <w:t xml:space="preserve"> and </w:t>
      </w:r>
      <w:r w:rsidRPr="00BF4BF0">
        <w:rPr>
          <w:rFonts w:ascii="Times New Roman" w:hAnsi="Times New Roman" w:cs="Times New Roman"/>
          <w:b/>
          <w:i/>
        </w:rPr>
        <w:t>C14orf64 (LINC01550)</w:t>
      </w:r>
    </w:p>
    <w:p w14:paraId="00000034" w14:textId="77777777" w:rsidR="00283131" w:rsidRPr="00BF4BF0" w:rsidRDefault="004C0B9E">
      <w:pPr>
        <w:rPr>
          <w:rFonts w:ascii="Times New Roman" w:hAnsi="Times New Roman" w:cs="Times New Roman"/>
          <w:color w:val="000000"/>
        </w:rPr>
      </w:pPr>
      <w:r w:rsidRPr="00BF4BF0">
        <w:rPr>
          <w:rFonts w:ascii="Times New Roman" w:hAnsi="Times New Roman" w:cs="Times New Roman"/>
        </w:rPr>
        <w:t xml:space="preserve">(A) Significant differentially </w:t>
      </w:r>
      <w:proofErr w:type="gramStart"/>
      <w:r w:rsidRPr="00BF4BF0">
        <w:rPr>
          <w:rFonts w:ascii="Times New Roman" w:hAnsi="Times New Roman" w:cs="Times New Roman"/>
        </w:rPr>
        <w:t xml:space="preserve">methylated  </w:t>
      </w:r>
      <w:proofErr w:type="spellStart"/>
      <w:r w:rsidRPr="00BF4BF0">
        <w:rPr>
          <w:rFonts w:ascii="Times New Roman" w:hAnsi="Times New Roman" w:cs="Times New Roman"/>
        </w:rPr>
        <w:t>CpGs</w:t>
      </w:r>
      <w:proofErr w:type="spellEnd"/>
      <w:proofErr w:type="gramEnd"/>
      <w:r w:rsidRPr="00BF4BF0">
        <w:rPr>
          <w:rFonts w:ascii="Times New Roman" w:hAnsi="Times New Roman" w:cs="Times New Roman"/>
        </w:rPr>
        <w:t xml:space="preserve"> </w:t>
      </w:r>
      <w:r w:rsidRPr="00BF4BF0">
        <w:rPr>
          <w:rFonts w:ascii="Times New Roman" w:hAnsi="Times New Roman" w:cs="Times New Roman"/>
          <w:color w:val="000000"/>
        </w:rPr>
        <w:t xml:space="preserve">in </w:t>
      </w:r>
      <w:r w:rsidRPr="00BF4BF0">
        <w:rPr>
          <w:rFonts w:ascii="Times New Roman" w:hAnsi="Times New Roman" w:cs="Times New Roman"/>
          <w:i/>
          <w:color w:val="000000"/>
        </w:rPr>
        <w:t>BCL11B</w:t>
      </w:r>
      <w:r w:rsidRPr="00BF4BF0">
        <w:rPr>
          <w:rFonts w:ascii="Times New Roman" w:hAnsi="Times New Roman" w:cs="Times New Roman"/>
          <w:color w:val="000000"/>
        </w:rPr>
        <w:t xml:space="preserve"> (T-LGLL compared to CD8+. memory T cells)</w:t>
      </w:r>
      <w:r w:rsidRPr="00BF4BF0">
        <w:rPr>
          <w:rFonts w:ascii="Times New Roman" w:hAnsi="Times New Roman" w:cs="Times New Roman"/>
        </w:rPr>
        <w:t xml:space="preserve"> were located in the gene body and  assigned as enhancers by ENCODE, which match as enhancers in CD8-positive memory cells. (B) </w:t>
      </w:r>
      <w:r w:rsidRPr="00BF4BF0">
        <w:rPr>
          <w:rFonts w:ascii="Times New Roman" w:hAnsi="Times New Roman" w:cs="Times New Roman"/>
          <w:color w:val="000000"/>
        </w:rPr>
        <w:t xml:space="preserve"> Signifi</w:t>
      </w:r>
      <w:r w:rsidRPr="00BF4BF0">
        <w:rPr>
          <w:rFonts w:ascii="Times New Roman" w:hAnsi="Times New Roman" w:cs="Times New Roman"/>
        </w:rPr>
        <w:t>cant d</w:t>
      </w:r>
      <w:r w:rsidRPr="00BF4BF0">
        <w:rPr>
          <w:rFonts w:ascii="Times New Roman" w:hAnsi="Times New Roman" w:cs="Times New Roman"/>
          <w:color w:val="000000"/>
        </w:rPr>
        <w:t xml:space="preserve">ifferentially methylated </w:t>
      </w:r>
      <w:proofErr w:type="spellStart"/>
      <w:r w:rsidRPr="00BF4BF0">
        <w:rPr>
          <w:rFonts w:ascii="Times New Roman" w:hAnsi="Times New Roman" w:cs="Times New Roman"/>
          <w:color w:val="000000"/>
        </w:rPr>
        <w:t>CpGs</w:t>
      </w:r>
      <w:proofErr w:type="spellEnd"/>
      <w:r w:rsidRPr="00BF4BF0">
        <w:rPr>
          <w:rFonts w:ascii="Times New Roman" w:hAnsi="Times New Roman" w:cs="Times New Roman"/>
          <w:color w:val="000000"/>
        </w:rPr>
        <w:t xml:space="preserve"> in </w:t>
      </w:r>
      <w:r w:rsidRPr="00BF4BF0">
        <w:rPr>
          <w:rFonts w:ascii="Times New Roman" w:hAnsi="Times New Roman" w:cs="Times New Roman"/>
          <w:i/>
          <w:color w:val="000000"/>
        </w:rPr>
        <w:t>C14orf64 (LINC01550)</w:t>
      </w:r>
      <w:r w:rsidRPr="00BF4BF0">
        <w:rPr>
          <w:rFonts w:ascii="Times New Roman" w:hAnsi="Times New Roman" w:cs="Times New Roman"/>
          <w:color w:val="000000"/>
        </w:rPr>
        <w:t xml:space="preserve"> (T-LGL compared to CD8 pos. memory T cells)</w:t>
      </w:r>
    </w:p>
    <w:p w14:paraId="00000035" w14:textId="77777777" w:rsidR="00283131" w:rsidRPr="00BF4BF0" w:rsidRDefault="00283131">
      <w:pPr>
        <w:rPr>
          <w:rFonts w:ascii="Times New Roman" w:hAnsi="Times New Roman" w:cs="Times New Roman"/>
        </w:rPr>
      </w:pPr>
    </w:p>
    <w:p w14:paraId="00000036" w14:textId="77777777" w:rsidR="00283131" w:rsidRPr="00BF4BF0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Figure S6: </w:t>
      </w:r>
      <w:r w:rsidRPr="00BF4BF0">
        <w:rPr>
          <w:rFonts w:ascii="Times New Roman" w:hAnsi="Times New Roman" w:cs="Times New Roman"/>
          <w:b/>
        </w:rPr>
        <w:t>Expression correlation between BCL11B &amp; C14ORF64 (LINC01550)</w:t>
      </w:r>
    </w:p>
    <w:p w14:paraId="00000037" w14:textId="77777777" w:rsidR="00283131" w:rsidRPr="00D040F2" w:rsidRDefault="004C0B9E">
      <w:pPr>
        <w:rPr>
          <w:rFonts w:ascii="Times New Roman" w:hAnsi="Times New Roman" w:cs="Times New Roman"/>
        </w:rPr>
      </w:pPr>
      <w:r w:rsidRPr="00BF4BF0">
        <w:rPr>
          <w:rFonts w:ascii="Times New Roman" w:hAnsi="Times New Roman" w:cs="Times New Roman"/>
        </w:rPr>
        <w:t xml:space="preserve">Expression correlation between BCL11B &amp; C14ORF64 (LINC01550) in 426 human datasets with 42563 samples from </w:t>
      </w:r>
      <w:r w:rsidRPr="00BF4BF0">
        <w:rPr>
          <w:rFonts w:ascii="Times New Roman" w:hAnsi="Times New Roman" w:cs="Times New Roman"/>
          <w:i/>
        </w:rPr>
        <w:t xml:space="preserve">R2: Genomics analysis and visualization platform </w:t>
      </w:r>
      <w:r w:rsidRPr="00BF4BF0">
        <w:rPr>
          <w:rFonts w:ascii="Times New Roman" w:hAnsi="Times New Roman" w:cs="Times New Roman"/>
        </w:rPr>
        <w:t>(</w:t>
      </w:r>
      <w:hyperlink r:id="rId9">
        <w:r w:rsidRPr="00BF4BF0">
          <w:rPr>
            <w:rFonts w:ascii="Times New Roman" w:hAnsi="Times New Roman" w:cs="Times New Roman"/>
            <w:color w:val="0563C1"/>
            <w:u w:val="single"/>
          </w:rPr>
          <w:t>https://hgserver1.amc.nl/cgi-bin/r2/main.cgi</w:t>
        </w:r>
      </w:hyperlink>
      <w:r w:rsidRPr="00BF4BF0">
        <w:rPr>
          <w:rFonts w:ascii="Times New Roman" w:hAnsi="Times New Roman" w:cs="Times New Roman"/>
        </w:rPr>
        <w:t>).</w:t>
      </w:r>
    </w:p>
    <w:sectPr w:rsidR="00283131" w:rsidRPr="00D040F2" w:rsidSect="00BF4BF0">
      <w:pgSz w:w="11906" w:h="16838"/>
      <w:pgMar w:top="1417" w:right="1417" w:bottom="1134" w:left="1417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31"/>
    <w:rsid w:val="00283131"/>
    <w:rsid w:val="002C3891"/>
    <w:rsid w:val="004C0B9E"/>
    <w:rsid w:val="005013C2"/>
    <w:rsid w:val="0067410C"/>
    <w:rsid w:val="006B0ABE"/>
    <w:rsid w:val="00BF4BF0"/>
    <w:rsid w:val="00D040F2"/>
    <w:rsid w:val="00DB56F7"/>
    <w:rsid w:val="00EB4827"/>
    <w:rsid w:val="00F6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A4523"/>
  <w15:docId w15:val="{006F83DD-AC0E-4BE7-B669-B708BDD4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40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40E5D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82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F49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01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wlewis.github.io/rthreejs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tmlwidgets.org/showcase_leaflet.html;20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rdrr.io/cran/RColorBrewer/man/ColorBrewer.html;201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hgserver1.amc.nl/cgi-bin/r2/main.cgi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0Dpq4P88VBc8YpjNeQClIk/z/w==">AMUW2mUgNaCVEZSwAaArXXKIK2GTDt0uq6i7g2qfR1MmRGK9ALPphLa/7/Kzn6cflXEazGNwqXf4oG5fw/wE9jS0uLikW689BF17GPA7u73P5S3kNyAiaPC+aK00cqs3t7mYzx66eqNT9E5Mn39CkjDBdRd0I5sQ3u2o4z/kklVZbv9Xeh7IiHgDHlLCCyNAsywTe4s+IFZt5PKUwfNsIHrnnwr8Va4FF7OAA0bmaveuPOpwyGrQmrBgVeZ+60F5wpCcaioYgS6PDkqY3ymmvH4+TXhRGwMh/ekoWgmBJpHYliP9DNdaPRyyxDS5zgfD0ABkZSPmn6UzSRu4SYJNbd5c8/3u/FDL4PW1Qe9XMsrIbGtdBpQWYW4gUGt2Z1KAMwYmLDslQTDxhB7XBKRuxDv6PcePElQ/PZvgDvcQhOA9pYZ9IVxBB4TBiOK6mw6T65pzpDIirEVzxGEVOfRuvgmtbFLD5cjaHuh1zGSeW4e3YHardoW5ItjqUk2+Dx89VpZCCVHm/tb6AiF15m6UQf5b+o7pDdgI4gpHjo8JF1zRfKjq7eVjGYKplL65dqluCw8hgGR2eLOJ54dk/bOPLXuYS3ar8eLEXU+RBmZaQdgF7E3OdfGYQGXgJS7Z6W/izP6BsM7BCcYRCARY2Q3749srMaEqcFeBbcxQ23iFkU99rzwAfh/XsgXkIBTe5poRrn5F2HQIxg2y1HMm0V+NfBULh04yhSZ3YkUYlT50E+YhyzwrMsvLbkLf/rXKmVBMeEpIJmOPRbwlZ/gkrmqfen0+z4PgESNk2OSvlXHiaJtT2H0I+Zig1o5BHM9Z1NKUX9GhLuICWI85fhc+3NGYgrqE7E/QmU+AaxjeO6Gq0sYOIPxbKDN/oUQSTGKkdmEnsCm+GpCIUJsa+jQfI3PwVe6C9mqWDM9lzP8z9eQFFPBST+WK1zcngN4hl+ghHADQLV5TNrJYxN+vqi+lfqMYC4SJYY1s2UtD6jCcX1eBOpM1nqKypAwD+QupyWkap71O3DeXuIaVCOrGryOY7sdytSmbElN2pLn8Gc2JGnzyoH+qJ1vXXO1w5WoZ6C3Q310LjSzf6jg/RhuE0aNlJ+FLG3B6ds2bU1kJNGEur4rcfCoQ5izS3Ulc37aVsvRZgylaEUsLtyu0/IelYY4Ijlq+1n+M81wiVkQkQ8kmmwBMiboD5ZcP7QsdVnDVZ6ab5WeEI4/I7wfIts5Ug9DN/+NJbm/nt62mwTN/jzvb6hkw83TGvuxWeCSZKShzkvDgZb1sFBFl/t5Sup47lDKb9tL+c0eClz57Ay1mz++dSCHufxVnZB3yV+qcgaO5ZnNRzVUFnAkTvQ3FH7tqI4R98Ih3fjKqXVu+oEkVe5Lq5ZCYRPpojo7c+Lv932flcYeFa+JsX9K3g6axJN9FQfZ3wfbMpSp/eGpUZR/gci97VBKtpbPxxUTXMR5GRlXUEx5zpbgpM7Pn9a53+P/Tyoe2jAfIfTt7YBNABdI8F/tmOO7DkCSiNPa2t7Do+VWhqS/BJO3jq52xeJckTx9FWw1kHCCxSH6LmhVuJydHOUQb+gv1e/8nK5e6y3c7IBLSiKRbjVD7CbDRMxdpmTL0vVciXJtTmrvDzZdft1+ck3jdfvfZLAfB2/wVWqMVrErVG23jpEp1M0T4/ZY224iL9kkmgo2bxb4pD/EgVpoK15xP7BtUkP5WiHR+zYM7zUqRsuC5l/ujlOTmx20XQvstriTQckqnJ74f9Z2VsCHVMIGjU2Z3JFv/OKOAgztfa1ce73vDHd/56bfuzrh8UZopPqE6Vxv57ChUs0OQw0uSyZYYS8GS+RglZpgJP3i8hjzmwNh7vOT5uzvCKnA4O7GaJALfPFetbdbvfGesFjJxRcJVbVOTBKxziSFgAkfVCLde15+KE9UGpQCb6N0rnjDQF7UatIKZ5ETHOYUCLecoGuGnMC95NEenaMI1tI155DUzCEFydV3QGZut85yVGwC7WROmJzQHWiRLbL33xI53bvjZbo13jIvBo98g8YVMPqkLn+1GQT33mdi6K3+oCLh0otVX8RyqKaqHw8/POPtaIFr1p2hPngwMaFruAgPLYXAE5kDiQs+41Gi60VTwGYjtcrnqA1r7OaA0FLWXFIjEZ44xqRGNWK75Rr4NUOZnG8EeztQKgCXJQnZR/HYurU0p/7si8L8UeYLdaCdjUL6h6pEstiGnhv1gB8QCP4I+qw2ikCHyFJEu47c++qVQuVkjV3nYQTcITIH2B9wrjf87HhZx9Tyam7QzzkpWqlHnZVQaBmTTHKVEgOiz0HzPPkR/Eq4SxAHZmylEX71YFnWDz5hFgnt9DK+BJ0nZNTrAY9scG0Gl3GyXgmLGlIYrLKH9hRM6CG69A9pLg47tXhwUEZC4DF16EHCPDcSTU7/N+kt7oMzJVnZAF3cuU7KFS9MGITAQWu4OXq27MOnq40KwXmcBnmzvkF/RPOhwRE4brprCX0q+9N3WDZt1m9U1mwoAfn17833pRnaaBh1AySTOnV6r7NvekpRcHkrSoz2xrjqRUlQWv/X6AuASdhv2xOC/n7gkisS39PKce8TBEFbh3ugeklwVwwzQfPJ93S+bfGjaS+850cqsSkiItEpotVKEphsXFZenjOuH2p4wey4KF0uiUVVFFEISCcEAlvJ8VKnB6Xawxj/TKsAakfaEhgWJB17NVoIcloLvnbazD77mY8HEAr1OvBgd5Vg5clNn7XTOQUvFPWgAPEahKJzm8t8YAFoei3Nl3jukkOhOHT+uVDhyiQOxrpD03OZn2Wito57aPEkvU2Xn+TjwcWoyCG7TZF0EHgE5FWOmK3h7GaV8Rlqs6yX80TnL3LgpnuQd1gujTzBg0sRhcxPmfZHjN/OTuFALKjuyAxm64ubUvRVHzokvJaY7NLqbCytrIg0WBV9muN8zNnwAii+D4eyCMF0l4Q5MlazwWDMXqetXeyBuiEWmEUCiyI8pdwrf25ZxQKFYVCp1ImVPMHKk6Ppa0NvFZ3tMPh2GFlHstaKf4L2NkeL8X/pQuUp8oWRIfXpBRciz1+NMyDkLAn3zxjr8RKfnJX6Jn4PcluVQBnQdqcz6UAEk0ETOi3jQ6woGDrd1dQMcXy06LVPDiqnbe0CYi5q4HKmgYLRfrK+rMrO/HI9+yPZcy6tOZ4Dwn7l4tPyDsLvweP4cfF+bfL8s992sxn48Z60dGE8b6iyzOexuz6EaAe56tZdSy/DHJXUP1DmWFOH0z4zwU4HW0LXKiu/hTr52i+Lkh5GtSKmCq4GNvCCqFYy9qannFsy/FGBDc0gwWcvx2A00RvVqhG5nT6t4HR+LL3zPAEFFE/yb0FbVZGQNSgb808yOTyIZPwRTT4BPz8U4GSZycjVURYJkRNhYnzRcc7zgS/VSuPCFWVF65o3JSvNN4Ib9cYfWzhLX9+EqePdekXogga82RWI/4BRUdMYbdik1QcQqDy0aSdLVSbRD+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5A42EFB-7629-4DF7-807F-4FAF8F9E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1938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12964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Bergmann, Anke Katharina PD Dr.</dc:creator>
  <cp:lastModifiedBy>ALBAN CANDIDUS J</cp:lastModifiedBy>
  <cp:revision>10</cp:revision>
  <dcterms:created xsi:type="dcterms:W3CDTF">2022-04-20T20:19:00Z</dcterms:created>
  <dcterms:modified xsi:type="dcterms:W3CDTF">2022-10-25T08:43:00Z</dcterms:modified>
</cp:coreProperties>
</file>