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760BD" w:rsidRPr="00416B9C" w:rsidRDefault="004725C3">
      <w:pPr>
        <w:spacing w:line="276" w:lineRule="auto"/>
        <w:jc w:val="center"/>
        <w:rPr>
          <w:rFonts w:ascii="Times New Roman" w:eastAsia="Times New Roman" w:hAnsi="Times New Roman" w:cs="Times New Roman"/>
          <w:b/>
          <w:sz w:val="32"/>
          <w:szCs w:val="32"/>
          <w:lang w:val="en-US"/>
        </w:rPr>
      </w:pPr>
      <w:bookmarkStart w:id="0" w:name="_heading=h.gjdgxs" w:colFirst="0" w:colLast="0"/>
      <w:bookmarkStart w:id="1" w:name="_GoBack"/>
      <w:bookmarkEnd w:id="0"/>
      <w:bookmarkEnd w:id="1"/>
      <w:r w:rsidRPr="00416B9C">
        <w:rPr>
          <w:rFonts w:ascii="Times New Roman" w:eastAsia="Times New Roman" w:hAnsi="Times New Roman" w:cs="Times New Roman"/>
          <w:b/>
          <w:sz w:val="32"/>
          <w:szCs w:val="32"/>
          <w:lang w:val="en-US"/>
        </w:rPr>
        <w:t>SUPPLEMENTARY INFORMATION</w:t>
      </w:r>
    </w:p>
    <w:p w14:paraId="00000002" w14:textId="77777777" w:rsidR="006760BD" w:rsidRPr="00416B9C" w:rsidRDefault="006760BD">
      <w:pPr>
        <w:spacing w:line="276" w:lineRule="auto"/>
        <w:jc w:val="center"/>
        <w:rPr>
          <w:rFonts w:ascii="Times New Roman" w:eastAsia="Times New Roman" w:hAnsi="Times New Roman" w:cs="Times New Roman"/>
          <w:b/>
          <w:lang w:val="en-US"/>
        </w:rPr>
      </w:pPr>
    </w:p>
    <w:p w14:paraId="00000003" w14:textId="77777777" w:rsidR="006760BD" w:rsidRPr="00416B9C" w:rsidRDefault="006760BD">
      <w:pPr>
        <w:spacing w:line="276" w:lineRule="auto"/>
        <w:jc w:val="center"/>
        <w:rPr>
          <w:rFonts w:ascii="Times New Roman" w:eastAsia="Times New Roman" w:hAnsi="Times New Roman" w:cs="Times New Roman"/>
          <w:lang w:val="en-US"/>
        </w:rPr>
      </w:pPr>
    </w:p>
    <w:p w14:paraId="7BAF6E19" w14:textId="77777777" w:rsidR="00800A58" w:rsidRPr="00416B9C" w:rsidRDefault="00800A58" w:rsidP="00800A58">
      <w:pPr>
        <w:spacing w:line="480" w:lineRule="auto"/>
        <w:jc w:val="center"/>
        <w:rPr>
          <w:rFonts w:ascii="Times New Roman" w:eastAsia="Times New Roman" w:hAnsi="Times New Roman" w:cs="Times New Roman"/>
          <w:b/>
          <w:bCs/>
          <w:sz w:val="28"/>
          <w:szCs w:val="28"/>
          <w:lang w:val="en-US"/>
        </w:rPr>
      </w:pPr>
      <w:bookmarkStart w:id="2" w:name="_heading=h.30j0zll" w:colFirst="0" w:colLast="0"/>
      <w:bookmarkEnd w:id="2"/>
      <w:r w:rsidRPr="00416B9C">
        <w:rPr>
          <w:rFonts w:ascii="Times New Roman" w:eastAsia="Times New Roman" w:hAnsi="Times New Roman" w:cs="Times New Roman"/>
          <w:b/>
          <w:bCs/>
          <w:sz w:val="28"/>
          <w:szCs w:val="28"/>
          <w:lang w:val="en-US"/>
        </w:rPr>
        <w:t>In-silico guided chemical exploration of KDM4A fragments hits</w:t>
      </w:r>
    </w:p>
    <w:p w14:paraId="141F9FC8" w14:textId="77777777" w:rsidR="00800A58" w:rsidRPr="00416B9C" w:rsidRDefault="00800A58" w:rsidP="00800A58">
      <w:pPr>
        <w:spacing w:line="480" w:lineRule="auto"/>
        <w:jc w:val="center"/>
        <w:rPr>
          <w:rFonts w:ascii="Times New Roman" w:eastAsia="Times New Roman" w:hAnsi="Times New Roman" w:cs="Times New Roman"/>
          <w:b/>
          <w:lang w:val="en-US"/>
        </w:rPr>
      </w:pPr>
    </w:p>
    <w:p w14:paraId="1C41884F" w14:textId="77777777" w:rsidR="00800A58" w:rsidRPr="00416B9C" w:rsidRDefault="00800A58" w:rsidP="00800A58">
      <w:pPr>
        <w:spacing w:line="480" w:lineRule="auto"/>
        <w:jc w:val="both"/>
        <w:rPr>
          <w:rFonts w:ascii="Times New Roman" w:eastAsia="Times New Roman" w:hAnsi="Times New Roman" w:cs="Times New Roman"/>
        </w:rPr>
      </w:pPr>
      <w:r w:rsidRPr="00416B9C">
        <w:rPr>
          <w:rFonts w:ascii="Times New Roman" w:eastAsia="Times New Roman" w:hAnsi="Times New Roman" w:cs="Times New Roman"/>
        </w:rPr>
        <w:t>Jessica Lombino</w:t>
      </w:r>
      <w:r w:rsidRPr="00416B9C">
        <w:rPr>
          <w:rFonts w:ascii="Times New Roman" w:eastAsia="Times New Roman" w:hAnsi="Times New Roman" w:cs="Times New Roman"/>
          <w:vertAlign w:val="superscript"/>
        </w:rPr>
        <w:t>1,§</w:t>
      </w:r>
      <w:r w:rsidRPr="00416B9C">
        <w:rPr>
          <w:rFonts w:ascii="Times New Roman" w:eastAsia="Times New Roman" w:hAnsi="Times New Roman" w:cs="Times New Roman"/>
        </w:rPr>
        <w:t>, Rosario Vallone</w:t>
      </w:r>
      <w:r w:rsidRPr="00416B9C">
        <w:rPr>
          <w:rFonts w:ascii="Times New Roman" w:eastAsia="Times New Roman" w:hAnsi="Times New Roman" w:cs="Times New Roman"/>
          <w:vertAlign w:val="superscript"/>
        </w:rPr>
        <w:t>2,§</w:t>
      </w:r>
      <w:r w:rsidRPr="00416B9C">
        <w:rPr>
          <w:rFonts w:ascii="Times New Roman" w:eastAsia="Times New Roman" w:hAnsi="Times New Roman" w:cs="Times New Roman"/>
        </w:rPr>
        <w:t>, Maura Cimino</w:t>
      </w:r>
      <w:r w:rsidRPr="00416B9C">
        <w:rPr>
          <w:rFonts w:ascii="Times New Roman" w:eastAsia="Times New Roman" w:hAnsi="Times New Roman" w:cs="Times New Roman"/>
          <w:vertAlign w:val="superscript"/>
        </w:rPr>
        <w:t>3</w:t>
      </w:r>
      <w:r w:rsidRPr="00416B9C">
        <w:rPr>
          <w:rFonts w:ascii="Times New Roman" w:eastAsia="Times New Roman" w:hAnsi="Times New Roman" w:cs="Times New Roman"/>
        </w:rPr>
        <w:t>, Maria Rita Gulotta</w:t>
      </w:r>
      <w:r w:rsidRPr="00416B9C">
        <w:rPr>
          <w:rFonts w:ascii="Times New Roman" w:eastAsia="Times New Roman" w:hAnsi="Times New Roman" w:cs="Times New Roman"/>
          <w:vertAlign w:val="superscript"/>
        </w:rPr>
        <w:t>1</w:t>
      </w:r>
      <w:r w:rsidRPr="00416B9C">
        <w:rPr>
          <w:rFonts w:ascii="Times New Roman" w:eastAsia="Times New Roman" w:hAnsi="Times New Roman" w:cs="Times New Roman"/>
        </w:rPr>
        <w:t>, Giada De Simone</w:t>
      </w:r>
      <w:r w:rsidRPr="00416B9C">
        <w:rPr>
          <w:rFonts w:ascii="Times New Roman" w:eastAsia="Times New Roman" w:hAnsi="Times New Roman" w:cs="Times New Roman"/>
          <w:vertAlign w:val="superscript"/>
        </w:rPr>
        <w:t>1</w:t>
      </w:r>
      <w:r w:rsidRPr="00416B9C">
        <w:rPr>
          <w:rFonts w:ascii="Times New Roman" w:eastAsia="Times New Roman" w:hAnsi="Times New Roman" w:cs="Times New Roman"/>
        </w:rPr>
        <w:t>, Maria Agnese Morando</w:t>
      </w:r>
      <w:r w:rsidRPr="00416B9C">
        <w:rPr>
          <w:rFonts w:ascii="Times New Roman" w:eastAsia="Times New Roman" w:hAnsi="Times New Roman" w:cs="Times New Roman"/>
          <w:vertAlign w:val="superscript"/>
        </w:rPr>
        <w:t>2</w:t>
      </w:r>
      <w:r w:rsidRPr="00416B9C">
        <w:rPr>
          <w:rFonts w:ascii="Times New Roman" w:eastAsia="Times New Roman" w:hAnsi="Times New Roman" w:cs="Times New Roman"/>
        </w:rPr>
        <w:t>, Raffaele Sabbatella</w:t>
      </w:r>
      <w:r w:rsidRPr="00416B9C">
        <w:rPr>
          <w:rFonts w:ascii="Times New Roman" w:eastAsia="Times New Roman" w:hAnsi="Times New Roman" w:cs="Times New Roman"/>
          <w:vertAlign w:val="superscript"/>
        </w:rPr>
        <w:t>2</w:t>
      </w:r>
      <w:r w:rsidRPr="00416B9C">
        <w:rPr>
          <w:rFonts w:ascii="Times New Roman" w:eastAsia="Times New Roman" w:hAnsi="Times New Roman" w:cs="Times New Roman"/>
        </w:rPr>
        <w:t>, Simona Di Martino</w:t>
      </w:r>
      <w:r w:rsidRPr="00416B9C">
        <w:rPr>
          <w:rFonts w:ascii="Times New Roman" w:eastAsia="Times New Roman" w:hAnsi="Times New Roman" w:cs="Times New Roman"/>
          <w:vertAlign w:val="superscript"/>
        </w:rPr>
        <w:t>4</w:t>
      </w:r>
      <w:r w:rsidRPr="00416B9C">
        <w:rPr>
          <w:rFonts w:ascii="Times New Roman" w:eastAsia="Times New Roman" w:hAnsi="Times New Roman" w:cs="Times New Roman"/>
        </w:rPr>
        <w:t>, Mario Fogazza</w:t>
      </w:r>
      <w:r w:rsidRPr="00416B9C">
        <w:rPr>
          <w:rFonts w:ascii="Times New Roman" w:eastAsia="Times New Roman" w:hAnsi="Times New Roman" w:cs="Times New Roman"/>
          <w:vertAlign w:val="superscript"/>
        </w:rPr>
        <w:t>3</w:t>
      </w:r>
      <w:r w:rsidRPr="00416B9C">
        <w:rPr>
          <w:rFonts w:ascii="Times New Roman" w:eastAsia="Times New Roman" w:hAnsi="Times New Roman" w:cs="Times New Roman"/>
        </w:rPr>
        <w:t>, Federica Sarno</w:t>
      </w:r>
      <w:r w:rsidRPr="00416B9C">
        <w:rPr>
          <w:rFonts w:ascii="Times New Roman" w:eastAsia="Times New Roman" w:hAnsi="Times New Roman" w:cs="Times New Roman"/>
          <w:vertAlign w:val="superscript"/>
        </w:rPr>
        <w:t>5,6</w:t>
      </w:r>
      <w:r w:rsidRPr="00416B9C">
        <w:rPr>
          <w:rFonts w:ascii="Times New Roman" w:eastAsia="Times New Roman" w:hAnsi="Times New Roman" w:cs="Times New Roman"/>
        </w:rPr>
        <w:t>, Claudia Coronnello</w:t>
      </w:r>
      <w:r w:rsidRPr="00416B9C">
        <w:rPr>
          <w:rFonts w:ascii="Times New Roman" w:eastAsia="Times New Roman" w:hAnsi="Times New Roman" w:cs="Times New Roman"/>
          <w:vertAlign w:val="superscript"/>
        </w:rPr>
        <w:t>7</w:t>
      </w:r>
      <w:r w:rsidRPr="00416B9C">
        <w:rPr>
          <w:rFonts w:ascii="Times New Roman" w:eastAsia="Times New Roman" w:hAnsi="Times New Roman" w:cs="Times New Roman"/>
        </w:rPr>
        <w:t>, Maria De Rosa</w:t>
      </w:r>
      <w:r w:rsidRPr="00416B9C">
        <w:rPr>
          <w:rFonts w:ascii="Times New Roman" w:eastAsia="Times New Roman" w:hAnsi="Times New Roman" w:cs="Times New Roman"/>
          <w:vertAlign w:val="superscript"/>
        </w:rPr>
        <w:t>4</w:t>
      </w:r>
      <w:r w:rsidRPr="00416B9C">
        <w:rPr>
          <w:rFonts w:ascii="Times New Roman" w:eastAsia="Times New Roman" w:hAnsi="Times New Roman" w:cs="Times New Roman"/>
        </w:rPr>
        <w:t>, Chiara Cipollina</w:t>
      </w:r>
      <w:r w:rsidRPr="00416B9C">
        <w:rPr>
          <w:rFonts w:ascii="Times New Roman" w:eastAsia="Times New Roman" w:hAnsi="Times New Roman" w:cs="Times New Roman"/>
          <w:vertAlign w:val="superscript"/>
        </w:rPr>
        <w:t>3</w:t>
      </w:r>
      <w:r w:rsidRPr="00416B9C">
        <w:rPr>
          <w:rFonts w:ascii="Times New Roman" w:eastAsia="Times New Roman" w:hAnsi="Times New Roman" w:cs="Times New Roman"/>
        </w:rPr>
        <w:t>, Lucia Altucci</w:t>
      </w:r>
      <w:r w:rsidRPr="00416B9C">
        <w:rPr>
          <w:rFonts w:ascii="Times New Roman" w:eastAsia="Times New Roman" w:hAnsi="Times New Roman" w:cs="Times New Roman"/>
          <w:vertAlign w:val="superscript"/>
        </w:rPr>
        <w:t>5,8,9</w:t>
      </w:r>
      <w:r w:rsidRPr="00416B9C">
        <w:rPr>
          <w:rFonts w:ascii="Times New Roman" w:eastAsia="Times New Roman" w:hAnsi="Times New Roman" w:cs="Times New Roman"/>
        </w:rPr>
        <w:t>, Ugo Perricone</w:t>
      </w:r>
      <w:r w:rsidRPr="00416B9C">
        <w:rPr>
          <w:rFonts w:ascii="Times New Roman" w:eastAsia="Times New Roman" w:hAnsi="Times New Roman" w:cs="Times New Roman"/>
          <w:vertAlign w:val="superscript"/>
        </w:rPr>
        <w:t>1,*</w:t>
      </w:r>
      <w:r w:rsidRPr="00416B9C">
        <w:rPr>
          <w:rFonts w:ascii="Times New Roman" w:eastAsia="Times New Roman" w:hAnsi="Times New Roman" w:cs="Times New Roman"/>
        </w:rPr>
        <w:t>, Caterina Alfano</w:t>
      </w:r>
      <w:r w:rsidRPr="00416B9C">
        <w:rPr>
          <w:rFonts w:ascii="Times New Roman" w:eastAsia="Times New Roman" w:hAnsi="Times New Roman" w:cs="Times New Roman"/>
          <w:vertAlign w:val="superscript"/>
        </w:rPr>
        <w:t>2,*</w:t>
      </w:r>
    </w:p>
    <w:p w14:paraId="19171193" w14:textId="77777777" w:rsidR="00800A58" w:rsidRPr="00416B9C" w:rsidRDefault="00800A58" w:rsidP="00800A58">
      <w:pPr>
        <w:spacing w:line="480" w:lineRule="auto"/>
        <w:jc w:val="center"/>
        <w:rPr>
          <w:rFonts w:ascii="Times New Roman" w:eastAsia="Times New Roman" w:hAnsi="Times New Roman" w:cs="Times New Roman"/>
        </w:rPr>
      </w:pPr>
    </w:p>
    <w:p w14:paraId="2509E3D5" w14:textId="77777777" w:rsidR="00800A58" w:rsidRPr="00416B9C" w:rsidRDefault="00800A58" w:rsidP="00800A58">
      <w:pPr>
        <w:spacing w:line="480" w:lineRule="auto"/>
        <w:jc w:val="both"/>
        <w:rPr>
          <w:rFonts w:ascii="Times New Roman" w:eastAsia="Times New Roman" w:hAnsi="Times New Roman" w:cs="Times New Roman"/>
          <w:lang w:val="en-US"/>
        </w:rPr>
      </w:pPr>
      <w:r w:rsidRPr="00416B9C">
        <w:rPr>
          <w:rFonts w:ascii="Times New Roman" w:eastAsia="Times New Roman" w:hAnsi="Times New Roman" w:cs="Times New Roman"/>
          <w:vertAlign w:val="superscript"/>
          <w:lang w:val="en-US"/>
        </w:rPr>
        <w:t>1</w:t>
      </w:r>
      <w:r w:rsidRPr="00416B9C">
        <w:rPr>
          <w:rFonts w:ascii="Times New Roman" w:eastAsia="Times New Roman" w:hAnsi="Times New Roman" w:cs="Times New Roman"/>
          <w:lang w:val="en-US"/>
        </w:rPr>
        <w:t xml:space="preserve">Molecular Informatics Group, Fondazione Ri.MED, Palermo 90100, Italy. </w:t>
      </w:r>
      <w:r w:rsidRPr="00416B9C">
        <w:rPr>
          <w:rFonts w:ascii="Times New Roman" w:eastAsia="Times New Roman" w:hAnsi="Times New Roman" w:cs="Times New Roman"/>
          <w:vertAlign w:val="superscript"/>
          <w:lang w:val="en-US"/>
        </w:rPr>
        <w:t>2</w:t>
      </w:r>
      <w:r w:rsidRPr="00416B9C">
        <w:rPr>
          <w:rFonts w:ascii="Times New Roman" w:eastAsia="Times New Roman" w:hAnsi="Times New Roman" w:cs="Times New Roman"/>
          <w:lang w:val="en-US"/>
        </w:rPr>
        <w:t xml:space="preserve">Structural Biology and Biophysics Unit, Fondazione Ri.MED, Palermo 90100, Italy. </w:t>
      </w:r>
      <w:r w:rsidRPr="00416B9C">
        <w:rPr>
          <w:rFonts w:ascii="Times New Roman" w:eastAsia="Times New Roman" w:hAnsi="Times New Roman" w:cs="Times New Roman"/>
          <w:vertAlign w:val="superscript"/>
          <w:lang w:val="en-US"/>
        </w:rPr>
        <w:t>3</w:t>
      </w:r>
      <w:r w:rsidRPr="00416B9C">
        <w:rPr>
          <w:rFonts w:ascii="Times New Roman" w:eastAsia="Times New Roman" w:hAnsi="Times New Roman" w:cs="Times New Roman"/>
          <w:lang w:val="en-US"/>
        </w:rPr>
        <w:t xml:space="preserve">Target identification and screening Group, Fondazione Ri.MED, Palermo 90100, Italy. </w:t>
      </w:r>
      <w:r w:rsidRPr="00416B9C">
        <w:rPr>
          <w:rFonts w:ascii="Times New Roman" w:eastAsia="Times New Roman" w:hAnsi="Times New Roman" w:cs="Times New Roman"/>
          <w:vertAlign w:val="superscript"/>
        </w:rPr>
        <w:t>4</w:t>
      </w:r>
      <w:r w:rsidRPr="00416B9C">
        <w:rPr>
          <w:rFonts w:ascii="Times New Roman" w:eastAsia="Times New Roman" w:hAnsi="Times New Roman" w:cs="Times New Roman"/>
        </w:rPr>
        <w:t xml:space="preserve">Medicinal Chemistry Group, Fondazione Ri.MED, Palermo 90100, Italy. </w:t>
      </w:r>
      <w:r w:rsidRPr="00416B9C">
        <w:rPr>
          <w:rFonts w:ascii="Times New Roman" w:eastAsia="Times New Roman" w:hAnsi="Times New Roman" w:cs="Times New Roman"/>
          <w:vertAlign w:val="superscript"/>
        </w:rPr>
        <w:t>5</w:t>
      </w:r>
      <w:r w:rsidRPr="00416B9C">
        <w:rPr>
          <w:rFonts w:ascii="Times New Roman" w:eastAsia="Times New Roman" w:hAnsi="Times New Roman" w:cs="Times New Roman"/>
        </w:rPr>
        <w:t xml:space="preserve">Dipartimento di Medicina di Precisione, Università degli Studi della Campania "L. Vanvitelli" Napoli 80100, Italy. </w:t>
      </w:r>
      <w:r w:rsidRPr="00416B9C">
        <w:rPr>
          <w:rFonts w:ascii="Times New Roman" w:eastAsia="Times New Roman" w:hAnsi="Times New Roman" w:cs="Times New Roman"/>
          <w:vertAlign w:val="superscript"/>
          <w:lang w:val="en-US"/>
        </w:rPr>
        <w:t>6</w:t>
      </w:r>
      <w:r w:rsidRPr="00416B9C">
        <w:rPr>
          <w:rFonts w:ascii="Times New Roman" w:eastAsia="Times New Roman" w:hAnsi="Times New Roman" w:cs="Times New Roman"/>
          <w:lang w:val="en-US"/>
        </w:rPr>
        <w:t xml:space="preserve">Current address: Department of Pathology and Medical Biology, University Medical Center Groningen, University of Groningen, 9713 GZ Groningen, The Netherlands. </w:t>
      </w:r>
      <w:r w:rsidRPr="00416B9C">
        <w:rPr>
          <w:rFonts w:ascii="Times New Roman" w:eastAsia="Times New Roman" w:hAnsi="Times New Roman" w:cs="Times New Roman"/>
          <w:vertAlign w:val="superscript"/>
          <w:lang w:val="en-US"/>
        </w:rPr>
        <w:t>7</w:t>
      </w:r>
      <w:r w:rsidRPr="00416B9C">
        <w:rPr>
          <w:rFonts w:ascii="Times New Roman" w:eastAsia="Times New Roman" w:hAnsi="Times New Roman" w:cs="Times New Roman"/>
          <w:lang w:val="en-US"/>
        </w:rPr>
        <w:t xml:space="preserve">Advanced Data Analysis Group, Fondazione Ri.MED, Palermo 90100, Italy. </w:t>
      </w:r>
      <w:r w:rsidRPr="00416B9C">
        <w:rPr>
          <w:rFonts w:ascii="Times New Roman" w:eastAsia="Times New Roman" w:hAnsi="Times New Roman" w:cs="Times New Roman"/>
          <w:vertAlign w:val="superscript"/>
          <w:lang w:val="en-US"/>
        </w:rPr>
        <w:t>8</w:t>
      </w:r>
      <w:r w:rsidRPr="00416B9C">
        <w:rPr>
          <w:rFonts w:ascii="Times New Roman" w:eastAsia="Times New Roman" w:hAnsi="Times New Roman" w:cs="Times New Roman"/>
          <w:lang w:val="en-US"/>
        </w:rPr>
        <w:t xml:space="preserve">BIOGEM, </w:t>
      </w:r>
      <w:proofErr w:type="spellStart"/>
      <w:r w:rsidRPr="00416B9C">
        <w:rPr>
          <w:rFonts w:ascii="Times New Roman" w:eastAsia="Times New Roman" w:hAnsi="Times New Roman" w:cs="Times New Roman"/>
          <w:lang w:val="en-US"/>
        </w:rPr>
        <w:t>Ariano</w:t>
      </w:r>
      <w:proofErr w:type="spellEnd"/>
      <w:r w:rsidRPr="00416B9C">
        <w:rPr>
          <w:rFonts w:ascii="Times New Roman" w:eastAsia="Times New Roman" w:hAnsi="Times New Roman" w:cs="Times New Roman"/>
          <w:lang w:val="en-US"/>
        </w:rPr>
        <w:t xml:space="preserve"> </w:t>
      </w:r>
      <w:proofErr w:type="spellStart"/>
      <w:r w:rsidRPr="00416B9C">
        <w:rPr>
          <w:rFonts w:ascii="Times New Roman" w:eastAsia="Times New Roman" w:hAnsi="Times New Roman" w:cs="Times New Roman"/>
          <w:lang w:val="en-US"/>
        </w:rPr>
        <w:t>Irpino</w:t>
      </w:r>
      <w:proofErr w:type="spellEnd"/>
      <w:r w:rsidRPr="00416B9C">
        <w:rPr>
          <w:rFonts w:ascii="Times New Roman" w:eastAsia="Times New Roman" w:hAnsi="Times New Roman" w:cs="Times New Roman"/>
          <w:lang w:val="en-US"/>
        </w:rPr>
        <w:t xml:space="preserve"> (AV) 83031, Italy. </w:t>
      </w:r>
      <w:r w:rsidRPr="00416B9C">
        <w:rPr>
          <w:rFonts w:ascii="Times New Roman" w:eastAsia="Times New Roman" w:hAnsi="Times New Roman" w:cs="Times New Roman"/>
          <w:vertAlign w:val="superscript"/>
          <w:lang w:val="en-US"/>
        </w:rPr>
        <w:t>9</w:t>
      </w:r>
      <w:r w:rsidRPr="00416B9C">
        <w:rPr>
          <w:rFonts w:ascii="Times New Roman" w:eastAsia="Times New Roman" w:hAnsi="Times New Roman" w:cs="Times New Roman"/>
          <w:lang w:val="en-US"/>
        </w:rPr>
        <w:t>IEOS-CNR, Napoli 80100, Italy.</w:t>
      </w:r>
    </w:p>
    <w:p w14:paraId="07763B66" w14:textId="77777777" w:rsidR="00800A58" w:rsidRPr="00416B9C" w:rsidRDefault="00800A58" w:rsidP="00800A58">
      <w:pPr>
        <w:spacing w:line="480" w:lineRule="auto"/>
        <w:jc w:val="center"/>
        <w:rPr>
          <w:rFonts w:ascii="Times New Roman" w:eastAsia="Times New Roman" w:hAnsi="Times New Roman" w:cs="Times New Roman"/>
          <w:lang w:val="en-US"/>
        </w:rPr>
      </w:pPr>
    </w:p>
    <w:p w14:paraId="5DD16370" w14:textId="77777777" w:rsidR="00800A58" w:rsidRPr="00416B9C" w:rsidRDefault="00800A58" w:rsidP="00800A58">
      <w:pPr>
        <w:spacing w:line="480" w:lineRule="auto"/>
        <w:jc w:val="center"/>
        <w:rPr>
          <w:rFonts w:ascii="Times New Roman" w:eastAsia="Times New Roman" w:hAnsi="Times New Roman" w:cs="Times New Roman"/>
          <w:lang w:val="en-US"/>
        </w:rPr>
      </w:pPr>
    </w:p>
    <w:p w14:paraId="44E0A00C" w14:textId="77777777" w:rsidR="00800A58" w:rsidRPr="00416B9C" w:rsidRDefault="00800A58" w:rsidP="00800A58">
      <w:pPr>
        <w:spacing w:line="480" w:lineRule="auto"/>
        <w:jc w:val="center"/>
        <w:rPr>
          <w:rFonts w:ascii="Times New Roman" w:eastAsia="Times New Roman" w:hAnsi="Times New Roman" w:cs="Times New Roman"/>
          <w:lang w:val="en-US"/>
        </w:rPr>
      </w:pPr>
      <w:r w:rsidRPr="00416B9C">
        <w:rPr>
          <w:rFonts w:ascii="Times New Roman" w:eastAsia="Times New Roman" w:hAnsi="Times New Roman" w:cs="Times New Roman"/>
          <w:vertAlign w:val="superscript"/>
          <w:lang w:val="en-US"/>
        </w:rPr>
        <w:t>§</w:t>
      </w:r>
      <w:r w:rsidRPr="00416B9C">
        <w:rPr>
          <w:rFonts w:ascii="Times New Roman" w:eastAsia="Times New Roman" w:hAnsi="Times New Roman" w:cs="Times New Roman"/>
          <w:lang w:val="en-US"/>
        </w:rPr>
        <w:t>These authors equally contributed to the work</w:t>
      </w:r>
    </w:p>
    <w:p w14:paraId="7868B676" w14:textId="77777777" w:rsidR="00800A58" w:rsidRPr="00416B9C" w:rsidRDefault="00800A58" w:rsidP="00800A58">
      <w:pPr>
        <w:spacing w:line="480" w:lineRule="auto"/>
        <w:jc w:val="center"/>
        <w:rPr>
          <w:rFonts w:ascii="Times New Roman" w:eastAsia="Times New Roman" w:hAnsi="Times New Roman" w:cs="Times New Roman"/>
          <w:lang w:val="en-US"/>
        </w:rPr>
      </w:pPr>
    </w:p>
    <w:p w14:paraId="642CBF5B" w14:textId="77777777" w:rsidR="00800A58" w:rsidRPr="00416B9C" w:rsidRDefault="00800A58" w:rsidP="00800A58">
      <w:pPr>
        <w:spacing w:line="480" w:lineRule="auto"/>
        <w:jc w:val="center"/>
        <w:rPr>
          <w:rFonts w:ascii="Times New Roman" w:eastAsia="Times New Roman" w:hAnsi="Times New Roman" w:cs="Times New Roman"/>
          <w:lang w:val="en-US"/>
        </w:rPr>
      </w:pPr>
      <w:r w:rsidRPr="00416B9C">
        <w:rPr>
          <w:rFonts w:ascii="Times New Roman" w:eastAsia="Times New Roman" w:hAnsi="Times New Roman" w:cs="Times New Roman"/>
          <w:lang w:val="en-US"/>
        </w:rPr>
        <w:t>*To whom correspondence should be addressed</w:t>
      </w:r>
    </w:p>
    <w:p w14:paraId="580CDB09" w14:textId="7A2517F7" w:rsidR="00C427E4" w:rsidRPr="00416B9C" w:rsidRDefault="00416B9C" w:rsidP="00800A58">
      <w:pPr>
        <w:spacing w:line="480" w:lineRule="auto"/>
        <w:jc w:val="center"/>
        <w:rPr>
          <w:rStyle w:val="Hyperlink"/>
          <w:rFonts w:ascii="Times New Roman" w:eastAsia="Times New Roman" w:hAnsi="Times New Roman" w:cs="Times New Roman"/>
          <w:lang w:val="en-US"/>
        </w:rPr>
      </w:pPr>
      <w:hyperlink r:id="rId8" w:history="1">
        <w:r w:rsidR="00800A58" w:rsidRPr="00416B9C">
          <w:rPr>
            <w:rStyle w:val="Hyperlink"/>
            <w:rFonts w:ascii="Times New Roman" w:eastAsia="Times New Roman" w:hAnsi="Times New Roman" w:cs="Times New Roman"/>
            <w:lang w:val="en-US"/>
          </w:rPr>
          <w:t>calfano@fondazionerimed.com</w:t>
        </w:r>
      </w:hyperlink>
      <w:r w:rsidR="00800A58" w:rsidRPr="00416B9C">
        <w:rPr>
          <w:rFonts w:ascii="Times New Roman" w:eastAsia="Times New Roman" w:hAnsi="Times New Roman" w:cs="Times New Roman"/>
          <w:lang w:val="en-US"/>
        </w:rPr>
        <w:t xml:space="preserve">; </w:t>
      </w:r>
      <w:hyperlink r:id="rId9" w:history="1">
        <w:r w:rsidR="00800A58" w:rsidRPr="00416B9C">
          <w:rPr>
            <w:rStyle w:val="Hyperlink"/>
            <w:rFonts w:ascii="Times New Roman" w:eastAsia="Times New Roman" w:hAnsi="Times New Roman" w:cs="Times New Roman"/>
            <w:lang w:val="en-US"/>
          </w:rPr>
          <w:t>uperricone@fondazionerimed.com</w:t>
        </w:r>
      </w:hyperlink>
    </w:p>
    <w:p w14:paraId="64DE03D6" w14:textId="754CBC0C" w:rsidR="00760C35" w:rsidRPr="00416B9C" w:rsidRDefault="00760C35" w:rsidP="00C3598E">
      <w:pPr>
        <w:spacing w:line="276" w:lineRule="auto"/>
        <w:jc w:val="both"/>
        <w:rPr>
          <w:rFonts w:ascii="Times New Roman" w:eastAsia="Times New Roman" w:hAnsi="Times New Roman" w:cs="Times New Roman"/>
          <w:b/>
          <w:lang w:val="en-US"/>
        </w:rPr>
      </w:pPr>
    </w:p>
    <w:p w14:paraId="01EB659C"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7683ABC1"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098BD925" w14:textId="1D1D9A80" w:rsidR="00760C35" w:rsidRPr="00416B9C" w:rsidRDefault="00760C35" w:rsidP="00C3598E">
      <w:pPr>
        <w:spacing w:line="276" w:lineRule="auto"/>
        <w:jc w:val="both"/>
        <w:rPr>
          <w:rFonts w:ascii="Times New Roman" w:eastAsia="Times New Roman" w:hAnsi="Times New Roman" w:cs="Times New Roman"/>
          <w:b/>
          <w:lang w:val="en-US"/>
        </w:rPr>
      </w:pPr>
    </w:p>
    <w:p w14:paraId="13BCE6C9" w14:textId="69595260" w:rsidR="00760C35" w:rsidRPr="00416B9C" w:rsidRDefault="00760C35" w:rsidP="00C3598E">
      <w:pPr>
        <w:spacing w:line="276" w:lineRule="auto"/>
        <w:jc w:val="both"/>
        <w:rPr>
          <w:rFonts w:ascii="Times New Roman" w:eastAsia="Times New Roman" w:hAnsi="Times New Roman" w:cs="Times New Roman"/>
          <w:b/>
          <w:sz w:val="32"/>
          <w:szCs w:val="32"/>
          <w:lang w:val="en-US"/>
        </w:rPr>
      </w:pPr>
      <w:r w:rsidRPr="00416B9C">
        <w:rPr>
          <w:rFonts w:ascii="Times New Roman" w:eastAsia="Times New Roman" w:hAnsi="Times New Roman" w:cs="Times New Roman"/>
          <w:b/>
          <w:sz w:val="32"/>
          <w:szCs w:val="32"/>
          <w:lang w:val="en-US"/>
        </w:rPr>
        <w:lastRenderedPageBreak/>
        <w:t>A</w:t>
      </w:r>
    </w:p>
    <w:p w14:paraId="4C0C8446" w14:textId="0A0583D2" w:rsidR="00760C35" w:rsidRPr="00416B9C" w:rsidRDefault="00760C35" w:rsidP="00C3598E">
      <w:pPr>
        <w:spacing w:line="276" w:lineRule="auto"/>
        <w:jc w:val="both"/>
        <w:rPr>
          <w:rFonts w:ascii="Times New Roman" w:eastAsia="Times New Roman" w:hAnsi="Times New Roman" w:cs="Times New Roman"/>
          <w:b/>
          <w:lang w:val="en-US"/>
        </w:rPr>
      </w:pPr>
      <w:r w:rsidRPr="00416B9C">
        <w:rPr>
          <w:noProof/>
          <w:lang w:val="en-IN" w:eastAsia="en-IN"/>
        </w:rPr>
        <w:drawing>
          <wp:inline distT="0" distB="0" distL="0" distR="0" wp14:anchorId="109EB44F" wp14:editId="65C0B292">
            <wp:extent cx="5934975" cy="7897495"/>
            <wp:effectExtent l="12700" t="12700" r="8890" b="146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6205" cy="7912438"/>
                    </a:xfrm>
                    <a:prstGeom prst="rect">
                      <a:avLst/>
                    </a:prstGeom>
                    <a:ln>
                      <a:solidFill>
                        <a:schemeClr val="tx1"/>
                      </a:solidFill>
                    </a:ln>
                  </pic:spPr>
                </pic:pic>
              </a:graphicData>
            </a:graphic>
          </wp:inline>
        </w:drawing>
      </w:r>
    </w:p>
    <w:p w14:paraId="59FCB9A4"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4A80C20D"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6BF7CCAF"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333445D6" w14:textId="0EEFDA6B" w:rsidR="00760C35" w:rsidRPr="00416B9C" w:rsidRDefault="00760C35" w:rsidP="00C3598E">
      <w:pPr>
        <w:spacing w:line="276" w:lineRule="auto"/>
        <w:jc w:val="both"/>
        <w:rPr>
          <w:rFonts w:ascii="Times New Roman" w:eastAsia="Times New Roman" w:hAnsi="Times New Roman" w:cs="Times New Roman"/>
          <w:b/>
          <w:lang w:val="en-US"/>
        </w:rPr>
      </w:pPr>
      <w:r w:rsidRPr="00416B9C">
        <w:rPr>
          <w:noProof/>
          <w:lang w:val="en-IN" w:eastAsia="en-IN"/>
        </w:rPr>
        <w:lastRenderedPageBreak/>
        <w:drawing>
          <wp:inline distT="0" distB="0" distL="0" distR="0" wp14:anchorId="229AF0AC" wp14:editId="0BB858FA">
            <wp:extent cx="6116320" cy="2794799"/>
            <wp:effectExtent l="12700" t="12700" r="17780" b="1206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6320" cy="2794799"/>
                    </a:xfrm>
                    <a:prstGeom prst="rect">
                      <a:avLst/>
                    </a:prstGeom>
                    <a:ln>
                      <a:solidFill>
                        <a:schemeClr val="tx1"/>
                      </a:solidFill>
                    </a:ln>
                  </pic:spPr>
                </pic:pic>
              </a:graphicData>
            </a:graphic>
          </wp:inline>
        </w:drawing>
      </w:r>
    </w:p>
    <w:p w14:paraId="236B8AC6"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59DEAFFF" w14:textId="1A864071" w:rsidR="00760C35" w:rsidRPr="00416B9C" w:rsidRDefault="00760C35" w:rsidP="00760C35">
      <w:pPr>
        <w:spacing w:line="276" w:lineRule="auto"/>
        <w:jc w:val="both"/>
        <w:rPr>
          <w:rFonts w:ascii="Times New Roman" w:eastAsia="Times New Roman" w:hAnsi="Times New Roman" w:cs="Times New Roman"/>
          <w:b/>
          <w:sz w:val="32"/>
          <w:szCs w:val="32"/>
          <w:lang w:val="en-US"/>
        </w:rPr>
      </w:pPr>
      <w:r w:rsidRPr="00416B9C">
        <w:rPr>
          <w:rFonts w:ascii="Times New Roman" w:eastAsia="Times New Roman" w:hAnsi="Times New Roman" w:cs="Times New Roman"/>
          <w:b/>
          <w:sz w:val="32"/>
          <w:szCs w:val="32"/>
          <w:lang w:val="en-US"/>
        </w:rPr>
        <w:t>B</w:t>
      </w:r>
    </w:p>
    <w:p w14:paraId="70D7A2D3" w14:textId="77777777" w:rsidR="00760C35" w:rsidRPr="00416B9C" w:rsidRDefault="00760C35" w:rsidP="00C3598E">
      <w:pPr>
        <w:spacing w:line="276" w:lineRule="auto"/>
        <w:jc w:val="both"/>
        <w:rPr>
          <w:rFonts w:ascii="Times New Roman" w:eastAsia="Times New Roman" w:hAnsi="Times New Roman" w:cs="Times New Roman"/>
          <w:b/>
          <w:lang w:val="en-US"/>
        </w:rPr>
      </w:pPr>
    </w:p>
    <w:p w14:paraId="39663CD6" w14:textId="2C8F6A46" w:rsidR="00760C35" w:rsidRPr="00416B9C" w:rsidRDefault="00760C35" w:rsidP="00C3598E">
      <w:pPr>
        <w:spacing w:line="276" w:lineRule="auto"/>
        <w:jc w:val="both"/>
        <w:rPr>
          <w:rFonts w:ascii="Times New Roman" w:eastAsia="Times New Roman" w:hAnsi="Times New Roman" w:cs="Times New Roman"/>
          <w:b/>
          <w:lang w:val="en-US"/>
        </w:rPr>
      </w:pPr>
      <w:r w:rsidRPr="00416B9C">
        <w:rPr>
          <w:rFonts w:ascii="Times New Roman" w:eastAsia="Times New Roman" w:hAnsi="Times New Roman" w:cs="Times New Roman"/>
          <w:b/>
          <w:noProof/>
          <w:lang w:val="en-IN" w:eastAsia="en-IN"/>
        </w:rPr>
        <w:drawing>
          <wp:inline distT="0" distB="0" distL="0" distR="0" wp14:anchorId="5F8AE4C3" wp14:editId="0CF7D6F1">
            <wp:extent cx="6116320" cy="3395345"/>
            <wp:effectExtent l="12700" t="12700" r="17780" b="825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6320" cy="3395345"/>
                    </a:xfrm>
                    <a:prstGeom prst="rect">
                      <a:avLst/>
                    </a:prstGeom>
                    <a:ln>
                      <a:solidFill>
                        <a:schemeClr val="tx1"/>
                      </a:solidFill>
                    </a:ln>
                  </pic:spPr>
                </pic:pic>
              </a:graphicData>
            </a:graphic>
          </wp:inline>
        </w:drawing>
      </w:r>
    </w:p>
    <w:p w14:paraId="67FF44D4" w14:textId="22389F3B" w:rsidR="00BE70C2" w:rsidRPr="00416B9C" w:rsidRDefault="00C427E4" w:rsidP="00C3598E">
      <w:pPr>
        <w:spacing w:line="276" w:lineRule="auto"/>
        <w:jc w:val="both"/>
        <w:rPr>
          <w:rFonts w:ascii="Times New Roman" w:eastAsia="Times New Roman" w:hAnsi="Times New Roman" w:cs="Times New Roman"/>
          <w:lang w:val="en-US"/>
        </w:rPr>
      </w:pPr>
      <w:r w:rsidRPr="00416B9C">
        <w:rPr>
          <w:rFonts w:ascii="Times New Roman" w:eastAsia="Times New Roman" w:hAnsi="Times New Roman" w:cs="Times New Roman"/>
          <w:b/>
          <w:lang w:val="en-US"/>
        </w:rPr>
        <w:t>Suppl. Fig. S1:</w:t>
      </w:r>
      <w:r w:rsidRPr="00416B9C">
        <w:rPr>
          <w:rFonts w:ascii="Times New Roman" w:eastAsia="Times New Roman" w:hAnsi="Times New Roman" w:cs="Times New Roman"/>
          <w:lang w:val="en-US"/>
        </w:rPr>
        <w:t xml:space="preserve"> </w:t>
      </w:r>
      <w:r w:rsidR="008E51C4" w:rsidRPr="00416B9C">
        <w:rPr>
          <w:rFonts w:ascii="Times New Roman" w:eastAsia="Times New Roman" w:hAnsi="Times New Roman" w:cs="Times New Roman"/>
          <w:b/>
          <w:lang w:val="en-US"/>
        </w:rPr>
        <w:t>C</w:t>
      </w:r>
      <w:r w:rsidRPr="00416B9C">
        <w:rPr>
          <w:rFonts w:ascii="Times New Roman" w:eastAsia="Times New Roman" w:hAnsi="Times New Roman" w:cs="Times New Roman"/>
          <w:b/>
          <w:lang w:val="en-US"/>
        </w:rPr>
        <w:t>omparison</w:t>
      </w:r>
      <w:r w:rsidR="008E51C4" w:rsidRPr="00416B9C">
        <w:rPr>
          <w:rFonts w:ascii="Times New Roman" w:eastAsia="Times New Roman" w:hAnsi="Times New Roman" w:cs="Times New Roman"/>
          <w:b/>
          <w:lang w:val="en-US"/>
        </w:rPr>
        <w:t xml:space="preserve"> of pharmacophore models generated from different PDB</w:t>
      </w:r>
      <w:r w:rsidR="00C3598E" w:rsidRPr="00416B9C">
        <w:rPr>
          <w:rFonts w:ascii="Times New Roman" w:eastAsia="Times New Roman" w:hAnsi="Times New Roman" w:cs="Times New Roman"/>
          <w:b/>
          <w:lang w:val="en-US"/>
        </w:rPr>
        <w:t xml:space="preserve"> </w:t>
      </w:r>
      <w:r w:rsidR="008E51C4" w:rsidRPr="00416B9C">
        <w:rPr>
          <w:rFonts w:ascii="Times New Roman" w:eastAsia="Times New Roman" w:hAnsi="Times New Roman" w:cs="Times New Roman"/>
          <w:b/>
          <w:lang w:val="en-US"/>
        </w:rPr>
        <w:t>structures</w:t>
      </w:r>
      <w:r w:rsidRPr="00416B9C">
        <w:rPr>
          <w:rFonts w:ascii="Times New Roman" w:eastAsia="Times New Roman" w:hAnsi="Times New Roman" w:cs="Times New Roman"/>
          <w:b/>
          <w:lang w:val="en-US"/>
        </w:rPr>
        <w:t>.</w:t>
      </w:r>
      <w:r w:rsidRPr="00416B9C">
        <w:rPr>
          <w:rFonts w:ascii="Times New Roman" w:eastAsia="Times New Roman" w:hAnsi="Times New Roman" w:cs="Times New Roman"/>
          <w:lang w:val="en-US"/>
        </w:rPr>
        <w:t xml:space="preserve"> </w:t>
      </w:r>
      <w:r w:rsidR="008E51C4" w:rsidRPr="00416B9C">
        <w:rPr>
          <w:rFonts w:ascii="Times New Roman" w:eastAsia="Times New Roman" w:hAnsi="Times New Roman" w:cs="Times New Roman"/>
          <w:lang w:val="en-US"/>
        </w:rPr>
        <w:t xml:space="preserve">(A) ROC curves: </w:t>
      </w:r>
      <w:r w:rsidR="003E3D91" w:rsidRPr="00416B9C">
        <w:rPr>
          <w:rFonts w:ascii="Times New Roman" w:eastAsia="Times New Roman" w:hAnsi="Times New Roman" w:cs="Times New Roman"/>
          <w:lang w:val="en-US"/>
        </w:rPr>
        <w:t>five</w:t>
      </w:r>
      <w:r w:rsidRPr="00416B9C">
        <w:rPr>
          <w:rFonts w:ascii="Times New Roman" w:eastAsia="Times New Roman" w:hAnsi="Times New Roman" w:cs="Times New Roman"/>
          <w:lang w:val="en-US"/>
        </w:rPr>
        <w:t xml:space="preserve"> pharmacophore models, each generated from different PDB structure, were compared by evaluation of the ROC curve parameters. The pharmacophore model generated from 5VMP resulted the best in terms of AUC and EF.</w:t>
      </w:r>
      <w:r w:rsidR="00BE70C2" w:rsidRPr="00416B9C">
        <w:rPr>
          <w:rFonts w:ascii="Times New Roman" w:eastAsia="Times New Roman" w:hAnsi="Times New Roman" w:cs="Times New Roman"/>
          <w:lang w:val="en-US"/>
        </w:rPr>
        <w:t xml:space="preserve"> </w:t>
      </w:r>
      <w:r w:rsidR="008E51C4" w:rsidRPr="00416B9C">
        <w:rPr>
          <w:rFonts w:ascii="Times New Roman" w:eastAsia="Times New Roman" w:hAnsi="Times New Roman" w:cs="Times New Roman"/>
          <w:lang w:val="en-US"/>
        </w:rPr>
        <w:t>(B)</w:t>
      </w:r>
      <w:bookmarkStart w:id="3" w:name="_Hlk150374970"/>
      <w:r w:rsidR="008E51C4" w:rsidRPr="00416B9C">
        <w:rPr>
          <w:rFonts w:ascii="Times New Roman" w:eastAsia="Times New Roman" w:hAnsi="Times New Roman" w:cs="Times New Roman"/>
          <w:lang w:val="en-US"/>
        </w:rPr>
        <w:t xml:space="preserve"> </w:t>
      </w:r>
      <w:r w:rsidR="00E26489" w:rsidRPr="00416B9C">
        <w:rPr>
          <w:rFonts w:ascii="Times New Roman" w:eastAsia="Times New Roman" w:hAnsi="Times New Roman" w:cs="Times New Roman"/>
          <w:lang w:val="en-US"/>
        </w:rPr>
        <w:t>Comparison of the chemotypes recognized by the two best performing pharmacophores 5VMP and 6H4U: t</w:t>
      </w:r>
      <w:r w:rsidR="00BE70C2" w:rsidRPr="00416B9C">
        <w:rPr>
          <w:rFonts w:ascii="Times New Roman" w:eastAsia="Times New Roman" w:hAnsi="Times New Roman" w:cs="Times New Roman"/>
          <w:lang w:val="en-US"/>
        </w:rPr>
        <w:t>he 6H4U-based pharmacophore model was also considerable in terms of ROC parameters, but it only recognized two chemotypes overlapping the pharmacophore map (while 5VMP was capable to identify 3 different chemotypes upon actives)</w:t>
      </w:r>
      <w:r w:rsidR="003E3D91" w:rsidRPr="00416B9C">
        <w:rPr>
          <w:rFonts w:ascii="Times New Roman" w:eastAsia="Times New Roman" w:hAnsi="Times New Roman" w:cs="Times New Roman"/>
          <w:lang w:val="en-US"/>
        </w:rPr>
        <w:t>,</w:t>
      </w:r>
      <w:r w:rsidR="00BE70C2" w:rsidRPr="00416B9C">
        <w:rPr>
          <w:rFonts w:ascii="Times New Roman" w:eastAsia="Times New Roman" w:hAnsi="Times New Roman" w:cs="Times New Roman"/>
          <w:lang w:val="en-US"/>
        </w:rPr>
        <w:t xml:space="preserve"> and the </w:t>
      </w:r>
      <w:proofErr w:type="spellStart"/>
      <w:r w:rsidR="00BE70C2" w:rsidRPr="00416B9C">
        <w:rPr>
          <w:rFonts w:ascii="Times New Roman" w:eastAsia="Times New Roman" w:hAnsi="Times New Roman" w:cs="Times New Roman"/>
          <w:lang w:val="en-US"/>
        </w:rPr>
        <w:t>phamacophore</w:t>
      </w:r>
      <w:proofErr w:type="spellEnd"/>
      <w:r w:rsidR="00BE70C2" w:rsidRPr="00416B9C">
        <w:rPr>
          <w:rFonts w:ascii="Times New Roman" w:eastAsia="Times New Roman" w:hAnsi="Times New Roman" w:cs="Times New Roman"/>
          <w:lang w:val="en-US"/>
        </w:rPr>
        <w:t xml:space="preserve"> fit score was poor when compare to the 5VMP (</w:t>
      </w:r>
      <w:r w:rsidR="003E3D91" w:rsidRPr="00416B9C">
        <w:rPr>
          <w:rFonts w:ascii="Times New Roman" w:eastAsia="Times New Roman" w:hAnsi="Times New Roman" w:cs="Times New Roman"/>
          <w:lang w:val="en-US"/>
        </w:rPr>
        <w:t>46</w:t>
      </w:r>
      <w:r w:rsidR="00BE70C2" w:rsidRPr="00416B9C">
        <w:rPr>
          <w:rFonts w:ascii="Times New Roman" w:eastAsia="Times New Roman" w:hAnsi="Times New Roman" w:cs="Times New Roman"/>
          <w:lang w:val="en-US"/>
        </w:rPr>
        <w:t xml:space="preserve"> vs </w:t>
      </w:r>
      <w:r w:rsidR="003E3D91" w:rsidRPr="00416B9C">
        <w:rPr>
          <w:rFonts w:ascii="Times New Roman" w:eastAsia="Times New Roman" w:hAnsi="Times New Roman" w:cs="Times New Roman"/>
          <w:lang w:val="en-US"/>
        </w:rPr>
        <w:t>58</w:t>
      </w:r>
      <w:r w:rsidR="00BE70C2" w:rsidRPr="00416B9C">
        <w:rPr>
          <w:rFonts w:ascii="Times New Roman" w:eastAsia="Times New Roman" w:hAnsi="Times New Roman" w:cs="Times New Roman"/>
          <w:lang w:val="en-US"/>
        </w:rPr>
        <w:t xml:space="preserve">) considering the same number of features (5). Another issue for 6H4U and the other 5 PDBs, </w:t>
      </w:r>
      <w:r w:rsidR="00BE70C2" w:rsidRPr="00416B9C">
        <w:rPr>
          <w:rFonts w:ascii="Times New Roman" w:eastAsia="Times New Roman" w:hAnsi="Times New Roman" w:cs="Times New Roman"/>
          <w:lang w:val="en-US"/>
        </w:rPr>
        <w:lastRenderedPageBreak/>
        <w:t>also relies in the spatial dispersion of pharmacophore features, not focusing on the crucial interaction pattern known in the literature, and particularly important in the preliminary fragment screening approach chosen in this study.</w:t>
      </w:r>
    </w:p>
    <w:bookmarkEnd w:id="3"/>
    <w:p w14:paraId="381BA1B4" w14:textId="47006031" w:rsidR="00C427E4" w:rsidRPr="00416B9C" w:rsidRDefault="00C427E4" w:rsidP="00C427E4">
      <w:pPr>
        <w:ind w:left="708"/>
        <w:jc w:val="both"/>
        <w:rPr>
          <w:rFonts w:ascii="Arial" w:hAnsi="Arial" w:cs="Arial"/>
          <w:i/>
          <w:iCs/>
          <w:color w:val="2F5496"/>
          <w:sz w:val="20"/>
          <w:szCs w:val="20"/>
          <w:lang w:val="en-US"/>
        </w:rPr>
      </w:pPr>
      <w:r w:rsidRPr="00416B9C">
        <w:rPr>
          <w:rFonts w:ascii="Arial" w:hAnsi="Arial" w:cs="Arial"/>
          <w:i/>
          <w:iCs/>
          <w:color w:val="2F5496"/>
          <w:sz w:val="20"/>
          <w:szCs w:val="20"/>
          <w:lang w:val="en-US"/>
        </w:rPr>
        <w:t xml:space="preserve"> </w:t>
      </w:r>
    </w:p>
    <w:p w14:paraId="0000001E" w14:textId="77777777" w:rsidR="006760BD" w:rsidRPr="00416B9C" w:rsidRDefault="006760BD">
      <w:pPr>
        <w:spacing w:line="276" w:lineRule="auto"/>
        <w:jc w:val="both"/>
        <w:rPr>
          <w:lang w:val="en-US"/>
        </w:rPr>
      </w:pPr>
    </w:p>
    <w:p w14:paraId="0000001F" w14:textId="77777777" w:rsidR="006760BD" w:rsidRPr="00416B9C" w:rsidRDefault="004725C3">
      <w:pPr>
        <w:spacing w:line="276" w:lineRule="auto"/>
        <w:jc w:val="both"/>
      </w:pPr>
      <w:r w:rsidRPr="00416B9C">
        <w:rPr>
          <w:noProof/>
          <w:lang w:val="en-IN" w:eastAsia="en-IN"/>
        </w:rPr>
        <w:drawing>
          <wp:inline distT="114300" distB="114300" distL="114300" distR="114300" wp14:anchorId="79E533DD" wp14:editId="69039440">
            <wp:extent cx="6119820" cy="4724400"/>
            <wp:effectExtent l="0" t="0" r="0" b="0"/>
            <wp:docPr id="187687018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6119820" cy="4724400"/>
                    </a:xfrm>
                    <a:prstGeom prst="rect">
                      <a:avLst/>
                    </a:prstGeom>
                    <a:ln/>
                  </pic:spPr>
                </pic:pic>
              </a:graphicData>
            </a:graphic>
          </wp:inline>
        </w:drawing>
      </w:r>
    </w:p>
    <w:p w14:paraId="00000020" w14:textId="77777777" w:rsidR="006760BD" w:rsidRPr="00416B9C" w:rsidRDefault="006760BD">
      <w:pPr>
        <w:spacing w:line="276" w:lineRule="auto"/>
        <w:jc w:val="both"/>
      </w:pPr>
    </w:p>
    <w:p w14:paraId="00000021" w14:textId="7C09A4ED" w:rsidR="006760BD" w:rsidRPr="00416B9C" w:rsidRDefault="004725C3">
      <w:pPr>
        <w:spacing w:line="276" w:lineRule="auto"/>
        <w:ind w:right="-448"/>
        <w:jc w:val="both"/>
        <w:rPr>
          <w:rFonts w:ascii="Times New Roman" w:eastAsia="Times New Roman" w:hAnsi="Times New Roman" w:cs="Times New Roman"/>
          <w:lang w:val="en-US"/>
        </w:rPr>
      </w:pPr>
      <w:r w:rsidRPr="00416B9C">
        <w:rPr>
          <w:rFonts w:ascii="Times New Roman" w:eastAsia="Times New Roman" w:hAnsi="Times New Roman" w:cs="Times New Roman"/>
          <w:b/>
          <w:lang w:val="en-US"/>
        </w:rPr>
        <w:t>Suppl. Fig. S</w:t>
      </w:r>
      <w:r w:rsidR="00BE70C2" w:rsidRPr="00416B9C">
        <w:rPr>
          <w:rFonts w:ascii="Times New Roman" w:eastAsia="Times New Roman" w:hAnsi="Times New Roman" w:cs="Times New Roman"/>
          <w:b/>
          <w:lang w:val="en-US"/>
        </w:rPr>
        <w:t>2</w:t>
      </w:r>
      <w:r w:rsidRPr="00416B9C">
        <w:rPr>
          <w:rFonts w:ascii="Times New Roman" w:eastAsia="Times New Roman" w:hAnsi="Times New Roman" w:cs="Times New Roman"/>
          <w:b/>
          <w:lang w:val="en-US"/>
        </w:rPr>
        <w:t>:</w:t>
      </w:r>
      <w:r w:rsidRPr="00416B9C">
        <w:rPr>
          <w:rFonts w:ascii="Times New Roman" w:eastAsia="Times New Roman" w:hAnsi="Times New Roman" w:cs="Times New Roman"/>
          <w:lang w:val="en-US"/>
        </w:rPr>
        <w:t xml:space="preserve"> </w:t>
      </w:r>
      <w:r w:rsidRPr="00416B9C">
        <w:rPr>
          <w:rFonts w:ascii="Times New Roman" w:eastAsia="Times New Roman" w:hAnsi="Times New Roman" w:cs="Times New Roman"/>
          <w:b/>
          <w:lang w:val="en-US"/>
        </w:rPr>
        <w:t>Testing folding and stability of recombinant KDM4A.</w:t>
      </w:r>
      <w:r w:rsidRPr="00416B9C">
        <w:rPr>
          <w:rFonts w:ascii="Times New Roman" w:eastAsia="Times New Roman" w:hAnsi="Times New Roman" w:cs="Times New Roman"/>
          <w:lang w:val="en-US"/>
        </w:rPr>
        <w:t xml:space="preserve"> Folding and stability of recombinant KDM4A, freshly prepared in-house to be used for both HTRF-based assay and BLI, was tested by far-UV CD spectroscopy and </w:t>
      </w:r>
      <w:r w:rsidRPr="00416B9C">
        <w:rPr>
          <w:rFonts w:ascii="Times New Roman" w:eastAsia="Times New Roman" w:hAnsi="Times New Roman" w:cs="Times New Roman"/>
          <w:vertAlign w:val="superscript"/>
          <w:lang w:val="en-US"/>
        </w:rPr>
        <w:t>1</w:t>
      </w:r>
      <w:r w:rsidRPr="00416B9C">
        <w:rPr>
          <w:rFonts w:ascii="Times New Roman" w:eastAsia="Times New Roman" w:hAnsi="Times New Roman" w:cs="Times New Roman"/>
          <w:lang w:val="en-US"/>
        </w:rPr>
        <w:t xml:space="preserve">H NMR spectroscopy. </w:t>
      </w:r>
      <w:r w:rsidRPr="00416B9C">
        <w:rPr>
          <w:rFonts w:ascii="Times New Roman" w:eastAsia="Times New Roman" w:hAnsi="Times New Roman" w:cs="Times New Roman"/>
          <w:vertAlign w:val="superscript"/>
          <w:lang w:val="en-US"/>
        </w:rPr>
        <w:t>1</w:t>
      </w:r>
      <w:r w:rsidRPr="00416B9C">
        <w:rPr>
          <w:rFonts w:ascii="Times New Roman" w:eastAsia="Times New Roman" w:hAnsi="Times New Roman" w:cs="Times New Roman"/>
          <w:lang w:val="en-US"/>
        </w:rPr>
        <w:t xml:space="preserve">H NMR spectra were characteristic of well folded proteins showing wide dispersion of the resonance signals. The CD far-UV spectra showed two strong negative bands with local minima at 208 and 222 nm indicating a high </w:t>
      </w:r>
      <w:r w:rsidRPr="00416B9C">
        <w:rPr>
          <w:rFonts w:ascii="Times New Roman" w:eastAsia="Times New Roman" w:hAnsi="Times New Roman" w:cs="Times New Roman"/>
        </w:rPr>
        <w:t>α</w:t>
      </w:r>
      <w:r w:rsidRPr="00416B9C">
        <w:rPr>
          <w:rFonts w:ascii="Times New Roman" w:eastAsia="Times New Roman" w:hAnsi="Times New Roman" w:cs="Times New Roman"/>
          <w:lang w:val="en-US"/>
        </w:rPr>
        <w:t xml:space="preserve">-helical content, in agreement with the 3D X-ray structure of KDM4A. Thermal stability analysis was also conducted in the range 20–95°C by monitoring the dichroic signal at 222 nm, resulting in a melting temperature </w:t>
      </w:r>
      <w:r w:rsidRPr="00416B9C">
        <w:rPr>
          <w:rFonts w:ascii="Times New Roman" w:eastAsia="Times New Roman" w:hAnsi="Times New Roman" w:cs="Times New Roman"/>
          <w:i/>
          <w:lang w:val="en-US"/>
        </w:rPr>
        <w:t>T</w:t>
      </w:r>
      <w:r w:rsidRPr="00416B9C">
        <w:rPr>
          <w:rFonts w:ascii="Times New Roman" w:eastAsia="Times New Roman" w:hAnsi="Times New Roman" w:cs="Times New Roman"/>
          <w:i/>
          <w:vertAlign w:val="subscript"/>
          <w:lang w:val="en-US"/>
        </w:rPr>
        <w:t>m</w:t>
      </w:r>
      <w:r w:rsidRPr="00416B9C">
        <w:rPr>
          <w:rFonts w:ascii="Times New Roman" w:eastAsia="Times New Roman" w:hAnsi="Times New Roman" w:cs="Times New Roman"/>
          <w:lang w:val="en-US"/>
        </w:rPr>
        <w:t xml:space="preserve"> of about 55 °C. (A) 1D </w:t>
      </w:r>
      <w:r w:rsidRPr="00416B9C">
        <w:rPr>
          <w:rFonts w:ascii="Times New Roman" w:eastAsia="Times New Roman" w:hAnsi="Times New Roman" w:cs="Times New Roman"/>
          <w:vertAlign w:val="superscript"/>
          <w:lang w:val="en-US"/>
        </w:rPr>
        <w:t>1</w:t>
      </w:r>
      <w:r w:rsidRPr="00416B9C">
        <w:rPr>
          <w:rFonts w:ascii="Times New Roman" w:eastAsia="Times New Roman" w:hAnsi="Times New Roman" w:cs="Times New Roman"/>
          <w:lang w:val="en-US"/>
        </w:rPr>
        <w:t xml:space="preserve">H NMR spectra at </w:t>
      </w:r>
      <w:r w:rsidR="00800A58" w:rsidRPr="00416B9C">
        <w:rPr>
          <w:rFonts w:ascii="Times New Roman" w:eastAsia="Times New Roman" w:hAnsi="Times New Roman" w:cs="Times New Roman"/>
          <w:lang w:val="en-US"/>
        </w:rPr>
        <w:t xml:space="preserve">two </w:t>
      </w:r>
      <w:r w:rsidRPr="00416B9C">
        <w:rPr>
          <w:rFonts w:ascii="Times New Roman" w:eastAsia="Times New Roman" w:hAnsi="Times New Roman" w:cs="Times New Roman"/>
          <w:lang w:val="en-US"/>
        </w:rPr>
        <w:t>different concentration</w:t>
      </w:r>
      <w:r w:rsidR="00800A58" w:rsidRPr="00416B9C">
        <w:rPr>
          <w:rFonts w:ascii="Times New Roman" w:eastAsia="Times New Roman" w:hAnsi="Times New Roman" w:cs="Times New Roman"/>
          <w:lang w:val="en-US"/>
        </w:rPr>
        <w:t xml:space="preserve"> of NaCl, 0 mM (in blue) and 150 mM (in red)</w:t>
      </w:r>
      <w:r w:rsidRPr="00416B9C">
        <w:rPr>
          <w:rFonts w:ascii="Times New Roman" w:eastAsia="Times New Roman" w:hAnsi="Times New Roman" w:cs="Times New Roman"/>
          <w:lang w:val="en-US"/>
        </w:rPr>
        <w:t xml:space="preserve">. (B) CD far-UV spectra in </w:t>
      </w:r>
      <w:proofErr w:type="spellStart"/>
      <w:r w:rsidRPr="00416B9C">
        <w:rPr>
          <w:rFonts w:ascii="Times New Roman" w:eastAsia="Times New Roman" w:hAnsi="Times New Roman" w:cs="Times New Roman"/>
          <w:lang w:val="en-US"/>
        </w:rPr>
        <w:t>Hepes</w:t>
      </w:r>
      <w:proofErr w:type="spellEnd"/>
      <w:r w:rsidRPr="00416B9C">
        <w:rPr>
          <w:rFonts w:ascii="Times New Roman" w:eastAsia="Times New Roman" w:hAnsi="Times New Roman" w:cs="Times New Roman"/>
          <w:lang w:val="en-US"/>
        </w:rPr>
        <w:t xml:space="preserve"> buffer at </w:t>
      </w:r>
      <w:r w:rsidR="000279F5" w:rsidRPr="00416B9C">
        <w:rPr>
          <w:rFonts w:ascii="Times New Roman" w:eastAsia="Times New Roman" w:hAnsi="Times New Roman" w:cs="Times New Roman"/>
          <w:lang w:val="en-US"/>
        </w:rPr>
        <w:t xml:space="preserve">three </w:t>
      </w:r>
      <w:r w:rsidRPr="00416B9C">
        <w:rPr>
          <w:rFonts w:ascii="Times New Roman" w:eastAsia="Times New Roman" w:hAnsi="Times New Roman" w:cs="Times New Roman"/>
          <w:lang w:val="en-US"/>
        </w:rPr>
        <w:t xml:space="preserve">different concentration of </w:t>
      </w:r>
      <w:r w:rsidR="000279F5" w:rsidRPr="00416B9C">
        <w:rPr>
          <w:rFonts w:ascii="Times New Roman" w:eastAsia="Times New Roman" w:hAnsi="Times New Roman" w:cs="Times New Roman"/>
          <w:lang w:val="en-US"/>
        </w:rPr>
        <w:t xml:space="preserve">NaCl, 0 mM, 75 </w:t>
      </w:r>
      <w:proofErr w:type="spellStart"/>
      <w:r w:rsidR="000279F5" w:rsidRPr="00416B9C">
        <w:rPr>
          <w:rFonts w:ascii="Times New Roman" w:eastAsia="Times New Roman" w:hAnsi="Times New Roman" w:cs="Times New Roman"/>
          <w:lang w:val="en-US"/>
        </w:rPr>
        <w:t>mM</w:t>
      </w:r>
      <w:proofErr w:type="spellEnd"/>
      <w:r w:rsidR="000279F5" w:rsidRPr="00416B9C">
        <w:rPr>
          <w:rFonts w:ascii="Times New Roman" w:eastAsia="Times New Roman" w:hAnsi="Times New Roman" w:cs="Times New Roman"/>
          <w:lang w:val="en-US"/>
        </w:rPr>
        <w:t xml:space="preserve">, and 150 </w:t>
      </w:r>
      <w:proofErr w:type="spellStart"/>
      <w:r w:rsidR="000279F5" w:rsidRPr="00416B9C">
        <w:rPr>
          <w:rFonts w:ascii="Times New Roman" w:eastAsia="Times New Roman" w:hAnsi="Times New Roman" w:cs="Times New Roman"/>
          <w:lang w:val="en-US"/>
        </w:rPr>
        <w:t>mM</w:t>
      </w:r>
      <w:r w:rsidRPr="00416B9C">
        <w:rPr>
          <w:rFonts w:ascii="Times New Roman" w:eastAsia="Times New Roman" w:hAnsi="Times New Roman" w:cs="Times New Roman"/>
          <w:lang w:val="en-US"/>
        </w:rPr>
        <w:t>.</w:t>
      </w:r>
      <w:proofErr w:type="spellEnd"/>
      <w:r w:rsidRPr="00416B9C">
        <w:rPr>
          <w:rFonts w:ascii="Times New Roman" w:eastAsia="Times New Roman" w:hAnsi="Times New Roman" w:cs="Times New Roman"/>
          <w:lang w:val="en-US"/>
        </w:rPr>
        <w:t xml:space="preserve"> (C) CD far-UV spectra </w:t>
      </w:r>
      <w:r w:rsidR="000279F5" w:rsidRPr="00416B9C">
        <w:rPr>
          <w:rFonts w:ascii="Times New Roman" w:eastAsia="Times New Roman" w:hAnsi="Times New Roman" w:cs="Times New Roman"/>
          <w:lang w:val="en-US"/>
        </w:rPr>
        <w:t xml:space="preserve">and (D) CD thermal denaturation curves </w:t>
      </w:r>
      <w:r w:rsidRPr="00416B9C">
        <w:rPr>
          <w:rFonts w:ascii="Times New Roman" w:eastAsia="Times New Roman" w:hAnsi="Times New Roman" w:cs="Times New Roman"/>
          <w:lang w:val="en-US"/>
        </w:rPr>
        <w:t xml:space="preserve">in </w:t>
      </w:r>
      <w:proofErr w:type="spellStart"/>
      <w:r w:rsidRPr="00416B9C">
        <w:rPr>
          <w:rFonts w:ascii="Times New Roman" w:eastAsia="Times New Roman" w:hAnsi="Times New Roman" w:cs="Times New Roman"/>
          <w:lang w:val="en-US"/>
        </w:rPr>
        <w:t>Hepes</w:t>
      </w:r>
      <w:proofErr w:type="spellEnd"/>
      <w:r w:rsidRPr="00416B9C">
        <w:rPr>
          <w:rFonts w:ascii="Times New Roman" w:eastAsia="Times New Roman" w:hAnsi="Times New Roman" w:cs="Times New Roman"/>
          <w:lang w:val="en-US"/>
        </w:rPr>
        <w:t xml:space="preserve"> </w:t>
      </w:r>
      <w:r w:rsidR="000279F5" w:rsidRPr="00416B9C">
        <w:rPr>
          <w:rFonts w:ascii="Times New Roman" w:eastAsia="Times New Roman" w:hAnsi="Times New Roman" w:cs="Times New Roman"/>
          <w:lang w:val="en-US"/>
        </w:rPr>
        <w:t xml:space="preserve">buffer </w:t>
      </w:r>
      <w:r w:rsidRPr="00416B9C">
        <w:rPr>
          <w:rFonts w:ascii="Times New Roman" w:eastAsia="Times New Roman" w:hAnsi="Times New Roman" w:cs="Times New Roman"/>
          <w:lang w:val="en-US"/>
        </w:rPr>
        <w:t xml:space="preserve">and </w:t>
      </w:r>
      <w:proofErr w:type="spellStart"/>
      <w:r w:rsidRPr="00416B9C">
        <w:rPr>
          <w:rFonts w:ascii="Times New Roman" w:eastAsia="Times New Roman" w:hAnsi="Times New Roman" w:cs="Times New Roman"/>
          <w:lang w:val="en-US"/>
        </w:rPr>
        <w:t>NaPh</w:t>
      </w:r>
      <w:proofErr w:type="spellEnd"/>
      <w:r w:rsidRPr="00416B9C">
        <w:rPr>
          <w:rFonts w:ascii="Times New Roman" w:eastAsia="Times New Roman" w:hAnsi="Times New Roman" w:cs="Times New Roman"/>
          <w:lang w:val="en-US"/>
        </w:rPr>
        <w:t xml:space="preserve"> buffer</w:t>
      </w:r>
      <w:r w:rsidR="000279F5" w:rsidRPr="00416B9C">
        <w:rPr>
          <w:rFonts w:ascii="Times New Roman" w:eastAsia="Times New Roman" w:hAnsi="Times New Roman" w:cs="Times New Roman"/>
          <w:lang w:val="en-US"/>
        </w:rPr>
        <w:t>, both supplemented with 150 mM NaCl</w:t>
      </w:r>
      <w:r w:rsidRPr="00416B9C">
        <w:rPr>
          <w:rFonts w:ascii="Times New Roman" w:eastAsia="Times New Roman" w:hAnsi="Times New Roman" w:cs="Times New Roman"/>
          <w:lang w:val="en-US"/>
        </w:rPr>
        <w:t xml:space="preserve">. (E) CD far-UV spectra in </w:t>
      </w:r>
      <w:proofErr w:type="spellStart"/>
      <w:r w:rsidRPr="00416B9C">
        <w:rPr>
          <w:rFonts w:ascii="Times New Roman" w:eastAsia="Times New Roman" w:hAnsi="Times New Roman" w:cs="Times New Roman"/>
          <w:lang w:val="en-US"/>
        </w:rPr>
        <w:t>Hepes</w:t>
      </w:r>
      <w:proofErr w:type="spellEnd"/>
      <w:r w:rsidR="000279F5" w:rsidRPr="00416B9C">
        <w:rPr>
          <w:rFonts w:ascii="Times New Roman" w:eastAsia="Times New Roman" w:hAnsi="Times New Roman" w:cs="Times New Roman"/>
          <w:lang w:val="en-US"/>
        </w:rPr>
        <w:t xml:space="preserve"> buffer, supplemented with 150 mM NaCl,</w:t>
      </w:r>
      <w:r w:rsidRPr="00416B9C">
        <w:rPr>
          <w:rFonts w:ascii="Times New Roman" w:eastAsia="Times New Roman" w:hAnsi="Times New Roman" w:cs="Times New Roman"/>
          <w:lang w:val="en-US"/>
        </w:rPr>
        <w:t xml:space="preserve"> at both 25 and 37°C. </w:t>
      </w:r>
    </w:p>
    <w:p w14:paraId="00000022" w14:textId="77777777" w:rsidR="006760BD" w:rsidRPr="00416B9C" w:rsidRDefault="006760BD">
      <w:pPr>
        <w:spacing w:line="276" w:lineRule="auto"/>
        <w:jc w:val="both"/>
        <w:rPr>
          <w:rFonts w:ascii="Times New Roman" w:eastAsia="Times New Roman" w:hAnsi="Times New Roman" w:cs="Times New Roman"/>
          <w:b/>
          <w:i/>
          <w:lang w:val="en-US"/>
        </w:rPr>
      </w:pPr>
    </w:p>
    <w:p w14:paraId="00000023" w14:textId="77777777" w:rsidR="006760BD" w:rsidRPr="00416B9C" w:rsidRDefault="004725C3">
      <w:pPr>
        <w:tabs>
          <w:tab w:val="left" w:pos="1889"/>
        </w:tabs>
        <w:spacing w:line="257" w:lineRule="auto"/>
        <w:ind w:right="-448"/>
        <w:jc w:val="center"/>
      </w:pPr>
      <w:r w:rsidRPr="00416B9C">
        <w:rPr>
          <w:noProof/>
          <w:lang w:val="en-IN" w:eastAsia="en-IN"/>
        </w:rPr>
        <w:lastRenderedPageBreak/>
        <w:drawing>
          <wp:inline distT="0" distB="0" distL="0" distR="0" wp14:anchorId="495B5BE7" wp14:editId="04E843F5">
            <wp:extent cx="2989691" cy="1995778"/>
            <wp:effectExtent l="0" t="0" r="1270" b="5080"/>
            <wp:docPr id="18768701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2994681" cy="1999109"/>
                    </a:xfrm>
                    <a:prstGeom prst="rect">
                      <a:avLst/>
                    </a:prstGeom>
                    <a:ln/>
                  </pic:spPr>
                </pic:pic>
              </a:graphicData>
            </a:graphic>
          </wp:inline>
        </w:drawing>
      </w:r>
    </w:p>
    <w:p w14:paraId="00000024" w14:textId="439FC2EC" w:rsidR="006760BD" w:rsidRPr="00416B9C" w:rsidRDefault="004725C3">
      <w:pPr>
        <w:spacing w:line="276" w:lineRule="auto"/>
        <w:ind w:right="-448"/>
        <w:jc w:val="both"/>
        <w:rPr>
          <w:rFonts w:ascii="Times New Roman" w:eastAsia="Times New Roman" w:hAnsi="Times New Roman" w:cs="Times New Roman"/>
          <w:lang w:val="en-US"/>
        </w:rPr>
      </w:pPr>
      <w:r w:rsidRPr="00416B9C">
        <w:rPr>
          <w:rFonts w:ascii="Times New Roman" w:eastAsia="Times New Roman" w:hAnsi="Times New Roman" w:cs="Times New Roman"/>
          <w:b/>
          <w:lang w:val="en-US"/>
        </w:rPr>
        <w:t xml:space="preserve">Suppl. Fig. </w:t>
      </w:r>
      <w:r w:rsidR="00BE70C2" w:rsidRPr="00416B9C">
        <w:rPr>
          <w:rFonts w:ascii="Times New Roman" w:eastAsia="Times New Roman" w:hAnsi="Times New Roman" w:cs="Times New Roman"/>
          <w:b/>
          <w:lang w:val="en-US"/>
        </w:rPr>
        <w:t>S3</w:t>
      </w:r>
      <w:r w:rsidRPr="00416B9C">
        <w:rPr>
          <w:rFonts w:ascii="Times New Roman" w:eastAsia="Times New Roman" w:hAnsi="Times New Roman" w:cs="Times New Roman"/>
          <w:b/>
          <w:lang w:val="en-US"/>
        </w:rPr>
        <w:t>. KDM4A demethylase activity on H3K9me3 peptide in presence of 2-OG substrate</w:t>
      </w:r>
      <w:r w:rsidRPr="00416B9C">
        <w:rPr>
          <w:rFonts w:ascii="Times New Roman" w:eastAsia="Times New Roman" w:hAnsi="Times New Roman" w:cs="Times New Roman"/>
          <w:lang w:val="en-US"/>
        </w:rPr>
        <w:t xml:space="preserve"> The enzymatic reaction was performed titrating 2-OG using concentrations ranging from 50 µM to 0.01 µM, and led to a K</w:t>
      </w:r>
      <w:r w:rsidRPr="00416B9C">
        <w:rPr>
          <w:rFonts w:ascii="Times New Roman" w:eastAsia="Times New Roman" w:hAnsi="Times New Roman" w:cs="Times New Roman"/>
          <w:vertAlign w:val="subscript"/>
          <w:lang w:val="en-US"/>
        </w:rPr>
        <w:t>m</w:t>
      </w:r>
      <w:r w:rsidRPr="00416B9C">
        <w:rPr>
          <w:rFonts w:ascii="Times New Roman" w:eastAsia="Times New Roman" w:hAnsi="Times New Roman" w:cs="Times New Roman"/>
          <w:lang w:val="en-US"/>
        </w:rPr>
        <w:t xml:space="preserve"> value of 0.73 ± 0.16 µM determined </w:t>
      </w:r>
      <w:r w:rsidRPr="00416B9C">
        <w:rPr>
          <w:rFonts w:ascii="Times New Roman" w:eastAsia="Times New Roman" w:hAnsi="Times New Roman" w:cs="Times New Roman"/>
          <w:i/>
          <w:lang w:val="en-US"/>
        </w:rPr>
        <w:t>via</w:t>
      </w:r>
      <w:r w:rsidRPr="00416B9C">
        <w:rPr>
          <w:rFonts w:ascii="Times New Roman" w:eastAsia="Times New Roman" w:hAnsi="Times New Roman" w:cs="Times New Roman"/>
          <w:lang w:val="en-US"/>
        </w:rPr>
        <w:t xml:space="preserve"> Michaelis-Menten plot. Graph depicts mean of three replicates of the obtained percentage of inhibition at each tested concentration. Data were fitted using a Michaelis Menten plot. Calculation of K</w:t>
      </w:r>
      <w:r w:rsidRPr="00416B9C">
        <w:rPr>
          <w:rFonts w:ascii="Times New Roman" w:eastAsia="Times New Roman" w:hAnsi="Times New Roman" w:cs="Times New Roman"/>
          <w:vertAlign w:val="subscript"/>
          <w:lang w:val="en-US"/>
        </w:rPr>
        <w:t>m</w:t>
      </w:r>
      <w:r w:rsidRPr="00416B9C">
        <w:rPr>
          <w:rFonts w:ascii="Times New Roman" w:eastAsia="Times New Roman" w:hAnsi="Times New Roman" w:cs="Times New Roman"/>
          <w:lang w:val="en-US"/>
        </w:rPr>
        <w:t xml:space="preserve"> was performed by GraphPad Prism 9.0 software (GraphPad Software, Inc., San Diego, CA, United States).</w:t>
      </w:r>
    </w:p>
    <w:p w14:paraId="00000025" w14:textId="77777777" w:rsidR="006760BD" w:rsidRPr="00416B9C" w:rsidRDefault="004725C3">
      <w:pPr>
        <w:spacing w:line="276" w:lineRule="auto"/>
        <w:ind w:right="-448"/>
        <w:jc w:val="both"/>
        <w:rPr>
          <w:rFonts w:ascii="Times New Roman" w:eastAsia="Times New Roman" w:hAnsi="Times New Roman" w:cs="Times New Roman"/>
          <w:lang w:val="en-US"/>
        </w:rPr>
      </w:pPr>
      <w:r w:rsidRPr="00416B9C">
        <w:rPr>
          <w:rFonts w:ascii="Times New Roman" w:eastAsia="Times New Roman" w:hAnsi="Times New Roman" w:cs="Times New Roman"/>
          <w:lang w:val="en-US"/>
        </w:rPr>
        <w:t>The K</w:t>
      </w:r>
      <w:r w:rsidRPr="00416B9C">
        <w:rPr>
          <w:rFonts w:ascii="Times New Roman" w:eastAsia="Times New Roman" w:hAnsi="Times New Roman" w:cs="Times New Roman"/>
          <w:vertAlign w:val="subscript"/>
          <w:lang w:val="en-US"/>
        </w:rPr>
        <w:t>m</w:t>
      </w:r>
      <w:r w:rsidRPr="00416B9C">
        <w:rPr>
          <w:rFonts w:ascii="Times New Roman" w:eastAsia="Times New Roman" w:hAnsi="Times New Roman" w:cs="Times New Roman"/>
          <w:lang w:val="en-US"/>
        </w:rPr>
        <w:t xml:space="preserve"> was then used to set the 2-OG concentration in the HTRF-based screening. Indeed, the correlation between the enzyme K</w:t>
      </w:r>
      <w:r w:rsidRPr="00416B9C">
        <w:rPr>
          <w:rFonts w:ascii="Times New Roman" w:eastAsia="Times New Roman" w:hAnsi="Times New Roman" w:cs="Times New Roman"/>
          <w:vertAlign w:val="subscript"/>
          <w:lang w:val="en-US"/>
        </w:rPr>
        <w:t>m</w:t>
      </w:r>
      <w:r w:rsidRPr="00416B9C">
        <w:rPr>
          <w:rFonts w:ascii="Times New Roman" w:eastAsia="Times New Roman" w:hAnsi="Times New Roman" w:cs="Times New Roman"/>
          <w:lang w:val="en-US"/>
        </w:rPr>
        <w:t xml:space="preserve"> and the substrate concentration has a big impact on the type of inhibitors that can be identified during the screening.</w:t>
      </w:r>
      <w:r w:rsidRPr="00416B9C">
        <w:rPr>
          <w:rFonts w:ascii="Times New Roman" w:eastAsia="Times New Roman" w:hAnsi="Times New Roman" w:cs="Times New Roman"/>
          <w:vertAlign w:val="superscript"/>
          <w:lang w:val="en-US"/>
        </w:rPr>
        <w:t xml:space="preserve">1 </w:t>
      </w:r>
      <w:r w:rsidRPr="00416B9C">
        <w:rPr>
          <w:rFonts w:ascii="Times New Roman" w:eastAsia="Times New Roman" w:hAnsi="Times New Roman" w:cs="Times New Roman"/>
          <w:lang w:val="en-US"/>
        </w:rPr>
        <w:t>In our case, we then set 2-OG concentration at 0.5 µM.</w:t>
      </w:r>
    </w:p>
    <w:p w14:paraId="2F187F28" w14:textId="77777777" w:rsidR="003D259A" w:rsidRPr="00416B9C" w:rsidRDefault="003D259A">
      <w:pPr>
        <w:spacing w:line="276" w:lineRule="auto"/>
        <w:ind w:right="-448"/>
        <w:jc w:val="both"/>
        <w:rPr>
          <w:rFonts w:ascii="Times New Roman" w:eastAsia="Times New Roman" w:hAnsi="Times New Roman" w:cs="Times New Roman"/>
          <w:b/>
          <w:i/>
          <w:lang w:val="en-US"/>
        </w:rPr>
      </w:pPr>
    </w:p>
    <w:p w14:paraId="7369A904" w14:textId="77777777" w:rsidR="00651151" w:rsidRPr="00416B9C" w:rsidRDefault="00651151">
      <w:pPr>
        <w:spacing w:line="276" w:lineRule="auto"/>
        <w:ind w:right="-448"/>
        <w:jc w:val="both"/>
        <w:rPr>
          <w:rFonts w:ascii="Times New Roman" w:eastAsia="Times New Roman" w:hAnsi="Times New Roman" w:cs="Times New Roman"/>
          <w:b/>
          <w:i/>
          <w:lang w:val="en-US"/>
        </w:rPr>
      </w:pPr>
    </w:p>
    <w:p w14:paraId="00000026" w14:textId="77777777" w:rsidR="006760BD" w:rsidRPr="00416B9C" w:rsidRDefault="006760BD">
      <w:pPr>
        <w:spacing w:line="276" w:lineRule="auto"/>
        <w:jc w:val="both"/>
        <w:rPr>
          <w:lang w:val="en-US"/>
        </w:rPr>
      </w:pPr>
    </w:p>
    <w:p w14:paraId="00000027" w14:textId="77777777" w:rsidR="006760BD" w:rsidRPr="00416B9C" w:rsidRDefault="004725C3" w:rsidP="003D259A">
      <w:pPr>
        <w:spacing w:line="276" w:lineRule="auto"/>
        <w:jc w:val="center"/>
        <w:rPr>
          <w:rFonts w:ascii="Times New Roman" w:eastAsia="Times New Roman" w:hAnsi="Times New Roman" w:cs="Times New Roman"/>
        </w:rPr>
      </w:pPr>
      <w:r w:rsidRPr="00416B9C">
        <w:rPr>
          <w:rFonts w:ascii="Times New Roman" w:eastAsia="Times New Roman" w:hAnsi="Times New Roman" w:cs="Times New Roman"/>
          <w:noProof/>
          <w:lang w:val="en-IN" w:eastAsia="en-IN"/>
        </w:rPr>
        <w:drawing>
          <wp:inline distT="114300" distB="114300" distL="114300" distR="114300" wp14:anchorId="76467A4B" wp14:editId="043A6DCC">
            <wp:extent cx="5518205" cy="2385392"/>
            <wp:effectExtent l="0" t="0" r="6350" b="0"/>
            <wp:docPr id="18768701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522029" cy="2387045"/>
                    </a:xfrm>
                    <a:prstGeom prst="rect">
                      <a:avLst/>
                    </a:prstGeom>
                    <a:ln/>
                  </pic:spPr>
                </pic:pic>
              </a:graphicData>
            </a:graphic>
          </wp:inline>
        </w:drawing>
      </w:r>
    </w:p>
    <w:p w14:paraId="00000028" w14:textId="4C92AEDA" w:rsidR="006760BD" w:rsidRPr="00416B9C" w:rsidRDefault="004725C3">
      <w:pPr>
        <w:spacing w:line="276" w:lineRule="auto"/>
        <w:jc w:val="both"/>
        <w:rPr>
          <w:rFonts w:ascii="Times New Roman" w:eastAsia="Times New Roman" w:hAnsi="Times New Roman" w:cs="Times New Roman"/>
          <w:lang w:val="en-US"/>
        </w:rPr>
      </w:pPr>
      <w:r w:rsidRPr="00416B9C">
        <w:rPr>
          <w:rFonts w:ascii="Times New Roman" w:eastAsia="Times New Roman" w:hAnsi="Times New Roman" w:cs="Times New Roman"/>
          <w:b/>
          <w:lang w:val="en-US"/>
        </w:rPr>
        <w:t xml:space="preserve">Suppl. Fig. </w:t>
      </w:r>
      <w:r w:rsidR="00BE70C2" w:rsidRPr="00416B9C">
        <w:rPr>
          <w:rFonts w:ascii="Times New Roman" w:eastAsia="Times New Roman" w:hAnsi="Times New Roman" w:cs="Times New Roman"/>
          <w:b/>
          <w:lang w:val="en-US"/>
        </w:rPr>
        <w:t>S4</w:t>
      </w:r>
      <w:r w:rsidRPr="00416B9C">
        <w:rPr>
          <w:rFonts w:ascii="Times New Roman" w:eastAsia="Times New Roman" w:hAnsi="Times New Roman" w:cs="Times New Roman"/>
          <w:b/>
          <w:lang w:val="en-US"/>
        </w:rPr>
        <w:t>:</w:t>
      </w:r>
      <w:r w:rsidRPr="00416B9C">
        <w:rPr>
          <w:rFonts w:ascii="Times New Roman" w:eastAsia="Times New Roman" w:hAnsi="Times New Roman" w:cs="Times New Roman"/>
          <w:lang w:val="en-US"/>
        </w:rPr>
        <w:t xml:space="preserve"> </w:t>
      </w:r>
      <w:r w:rsidRPr="00416B9C">
        <w:rPr>
          <w:rFonts w:ascii="Times New Roman" w:eastAsia="Times New Roman" w:hAnsi="Times New Roman" w:cs="Times New Roman"/>
          <w:b/>
          <w:lang w:val="en-US"/>
        </w:rPr>
        <w:t>Stability of biotinylated KDM4A for BLI experiments.</w:t>
      </w:r>
      <w:r w:rsidRPr="00416B9C">
        <w:rPr>
          <w:rFonts w:ascii="Times New Roman" w:eastAsia="Times New Roman" w:hAnsi="Times New Roman" w:cs="Times New Roman"/>
          <w:lang w:val="en-US"/>
        </w:rPr>
        <w:t xml:space="preserve"> Since BLI experiments required biotin-labelled KDM4A, the secondary structure of biotinylated KDM4A was evaluated by far-UV CD spectroscopy. No significant change in the CD spectrum appeared compared to the non-biotinylated protein, confirming the applicability of the chosen technique to our purpose. The </w:t>
      </w:r>
      <w:r w:rsidRPr="00416B9C">
        <w:rPr>
          <w:rFonts w:ascii="Times New Roman" w:eastAsia="Times New Roman" w:hAnsi="Times New Roman" w:cs="Times New Roman"/>
          <w:color w:val="000000"/>
          <w:lang w:val="en-US"/>
        </w:rPr>
        <w:t>DMSO tolerability of KDM4A was tested by BLI using QC5714 as reference,</w:t>
      </w:r>
      <w:r w:rsidRPr="00416B9C">
        <w:rPr>
          <w:rFonts w:ascii="Times New Roman" w:eastAsia="Times New Roman" w:hAnsi="Times New Roman" w:cs="Times New Roman"/>
          <w:color w:val="000000"/>
          <w:vertAlign w:val="superscript"/>
          <w:lang w:val="en-US"/>
        </w:rPr>
        <w:t>2</w:t>
      </w:r>
      <w:r w:rsidRPr="00416B9C">
        <w:rPr>
          <w:rFonts w:ascii="Times New Roman" w:eastAsia="Times New Roman" w:hAnsi="Times New Roman" w:cs="Times New Roman"/>
          <w:color w:val="000000"/>
          <w:lang w:val="en-US"/>
        </w:rPr>
        <w:t xml:space="preserve"> given that all tested compounds in this study are dissolved in DMSO. The resulted BLI </w:t>
      </w:r>
      <w:proofErr w:type="spellStart"/>
      <w:r w:rsidRPr="00416B9C">
        <w:rPr>
          <w:rFonts w:ascii="Times New Roman" w:eastAsia="Times New Roman" w:hAnsi="Times New Roman" w:cs="Times New Roman"/>
          <w:color w:val="000000"/>
          <w:lang w:val="en-US"/>
        </w:rPr>
        <w:t>sensorgrams</w:t>
      </w:r>
      <w:proofErr w:type="spellEnd"/>
      <w:r w:rsidRPr="00416B9C">
        <w:rPr>
          <w:rFonts w:ascii="Times New Roman" w:eastAsia="Times New Roman" w:hAnsi="Times New Roman" w:cs="Times New Roman"/>
          <w:color w:val="000000"/>
          <w:lang w:val="en-US"/>
        </w:rPr>
        <w:t xml:space="preserve"> showed that</w:t>
      </w:r>
      <w:r w:rsidRPr="00416B9C">
        <w:rPr>
          <w:rFonts w:ascii="Times New Roman" w:eastAsia="Times New Roman" w:hAnsi="Times New Roman" w:cs="Times New Roman"/>
          <w:lang w:val="en-US"/>
        </w:rPr>
        <w:t xml:space="preserve"> </w:t>
      </w:r>
      <w:r w:rsidRPr="00416B9C">
        <w:rPr>
          <w:rFonts w:ascii="Times New Roman" w:eastAsia="Times New Roman" w:hAnsi="Times New Roman" w:cs="Times New Roman"/>
          <w:color w:val="000000"/>
          <w:lang w:val="en-US"/>
        </w:rPr>
        <w:t xml:space="preserve">KDM4A maintains almost the same binding capability for QC5714 </w:t>
      </w:r>
      <w:r w:rsidRPr="00416B9C">
        <w:rPr>
          <w:rFonts w:ascii="Times New Roman" w:eastAsia="Times New Roman" w:hAnsi="Times New Roman" w:cs="Times New Roman"/>
          <w:lang w:val="en-US"/>
        </w:rPr>
        <w:t xml:space="preserve">at the 3 tested DMSO </w:t>
      </w:r>
      <w:proofErr w:type="spellStart"/>
      <w:r w:rsidRPr="00416B9C">
        <w:rPr>
          <w:rFonts w:ascii="Times New Roman" w:eastAsia="Times New Roman" w:hAnsi="Times New Roman" w:cs="Times New Roman"/>
          <w:lang w:val="en-US"/>
        </w:rPr>
        <w:t>concentations</w:t>
      </w:r>
      <w:proofErr w:type="spellEnd"/>
      <w:r w:rsidRPr="00416B9C">
        <w:rPr>
          <w:rFonts w:ascii="Times New Roman" w:eastAsia="Times New Roman" w:hAnsi="Times New Roman" w:cs="Times New Roman"/>
          <w:lang w:val="en-US"/>
        </w:rPr>
        <w:t>, 2%, 3% and 5%. Accordingly, kinetic buffer supplemented with 5% DMSO was used to improve compounds solubility in all BLI experiments.  (</w:t>
      </w:r>
      <w:r w:rsidR="00F04080" w:rsidRPr="00416B9C">
        <w:rPr>
          <w:rFonts w:ascii="Times New Roman" w:eastAsia="Times New Roman" w:hAnsi="Times New Roman" w:cs="Times New Roman"/>
          <w:lang w:val="en-US"/>
        </w:rPr>
        <w:t>A</w:t>
      </w:r>
      <w:r w:rsidRPr="00416B9C">
        <w:rPr>
          <w:rFonts w:ascii="Times New Roman" w:eastAsia="Times New Roman" w:hAnsi="Times New Roman" w:cs="Times New Roman"/>
          <w:lang w:val="en-US"/>
        </w:rPr>
        <w:t xml:space="preserve">) CD far-UV spectra of both free </w:t>
      </w:r>
      <w:r w:rsidR="00F04080" w:rsidRPr="00416B9C">
        <w:rPr>
          <w:rFonts w:ascii="Times New Roman" w:eastAsia="Times New Roman" w:hAnsi="Times New Roman" w:cs="Times New Roman"/>
          <w:lang w:val="en-US"/>
        </w:rPr>
        <w:t xml:space="preserve">(green) </w:t>
      </w:r>
      <w:r w:rsidRPr="00416B9C">
        <w:rPr>
          <w:rFonts w:ascii="Times New Roman" w:eastAsia="Times New Roman" w:hAnsi="Times New Roman" w:cs="Times New Roman"/>
          <w:lang w:val="en-US"/>
        </w:rPr>
        <w:t xml:space="preserve">and biotinylated </w:t>
      </w:r>
      <w:r w:rsidR="00F04080" w:rsidRPr="00416B9C">
        <w:rPr>
          <w:rFonts w:ascii="Times New Roman" w:eastAsia="Times New Roman" w:hAnsi="Times New Roman" w:cs="Times New Roman"/>
          <w:lang w:val="en-US"/>
        </w:rPr>
        <w:t xml:space="preserve">(yellow) </w:t>
      </w:r>
      <w:r w:rsidRPr="00416B9C">
        <w:rPr>
          <w:rFonts w:ascii="Times New Roman" w:eastAsia="Times New Roman" w:hAnsi="Times New Roman" w:cs="Times New Roman"/>
          <w:lang w:val="en-US"/>
        </w:rPr>
        <w:t>KDM4A. (</w:t>
      </w:r>
      <w:r w:rsidR="00927980" w:rsidRPr="00416B9C">
        <w:rPr>
          <w:rFonts w:ascii="Times New Roman" w:eastAsia="Times New Roman" w:hAnsi="Times New Roman" w:cs="Times New Roman"/>
          <w:lang w:val="en-US"/>
        </w:rPr>
        <w:t>B</w:t>
      </w:r>
      <w:r w:rsidRPr="00416B9C">
        <w:rPr>
          <w:rFonts w:ascii="Times New Roman" w:eastAsia="Times New Roman" w:hAnsi="Times New Roman" w:cs="Times New Roman"/>
          <w:lang w:val="en-US"/>
        </w:rPr>
        <w:t xml:space="preserve">) BLI </w:t>
      </w:r>
      <w:proofErr w:type="spellStart"/>
      <w:r w:rsidRPr="00416B9C">
        <w:rPr>
          <w:rFonts w:ascii="Times New Roman" w:eastAsia="Times New Roman" w:hAnsi="Times New Roman" w:cs="Times New Roman"/>
          <w:lang w:val="en-US"/>
        </w:rPr>
        <w:t>sensorgrams</w:t>
      </w:r>
      <w:proofErr w:type="spellEnd"/>
      <w:r w:rsidRPr="00416B9C">
        <w:rPr>
          <w:rFonts w:ascii="Times New Roman" w:eastAsia="Times New Roman" w:hAnsi="Times New Roman" w:cs="Times New Roman"/>
          <w:lang w:val="en-US"/>
        </w:rPr>
        <w:t xml:space="preserve"> at different DMSO concentrations.</w:t>
      </w:r>
    </w:p>
    <w:p w14:paraId="0000002A" w14:textId="77777777" w:rsidR="006760BD" w:rsidRPr="00416B9C" w:rsidRDefault="004725C3" w:rsidP="003D259A">
      <w:pPr>
        <w:spacing w:line="276" w:lineRule="auto"/>
        <w:jc w:val="center"/>
        <w:rPr>
          <w:rFonts w:ascii="Times New Roman" w:eastAsia="Times New Roman" w:hAnsi="Times New Roman" w:cs="Times New Roman"/>
        </w:rPr>
      </w:pPr>
      <w:r w:rsidRPr="00416B9C">
        <w:rPr>
          <w:noProof/>
          <w:lang w:val="en-IN" w:eastAsia="en-IN"/>
        </w:rPr>
        <w:lastRenderedPageBreak/>
        <w:drawing>
          <wp:inline distT="114300" distB="114300" distL="114300" distR="114300" wp14:anchorId="75FAB0C3" wp14:editId="752D95C1">
            <wp:extent cx="4532243" cy="1852654"/>
            <wp:effectExtent l="0" t="0" r="0" b="0"/>
            <wp:docPr id="187687018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6"/>
                    <a:srcRect/>
                    <a:stretch>
                      <a:fillRect/>
                    </a:stretch>
                  </pic:blipFill>
                  <pic:spPr>
                    <a:xfrm>
                      <a:off x="0" y="0"/>
                      <a:ext cx="4542165" cy="1856710"/>
                    </a:xfrm>
                    <a:prstGeom prst="rect">
                      <a:avLst/>
                    </a:prstGeom>
                    <a:ln/>
                  </pic:spPr>
                </pic:pic>
              </a:graphicData>
            </a:graphic>
          </wp:inline>
        </w:drawing>
      </w:r>
    </w:p>
    <w:p w14:paraId="0000002B" w14:textId="3342099A" w:rsidR="006760BD" w:rsidRPr="00416B9C" w:rsidRDefault="004725C3">
      <w:pPr>
        <w:shd w:val="clear" w:color="auto" w:fill="FFFFFF"/>
        <w:jc w:val="both"/>
        <w:rPr>
          <w:rFonts w:ascii="Times New Roman" w:eastAsia="Times New Roman" w:hAnsi="Times New Roman" w:cs="Times New Roman"/>
          <w:lang w:val="en-US"/>
        </w:rPr>
      </w:pPr>
      <w:r w:rsidRPr="00416B9C">
        <w:rPr>
          <w:rFonts w:ascii="Times New Roman" w:eastAsia="Times New Roman" w:hAnsi="Times New Roman" w:cs="Times New Roman"/>
          <w:b/>
          <w:lang w:val="en-US"/>
        </w:rPr>
        <w:t xml:space="preserve">Suppl. Fig. </w:t>
      </w:r>
      <w:r w:rsidR="00BE70C2" w:rsidRPr="00416B9C">
        <w:rPr>
          <w:rFonts w:ascii="Times New Roman" w:eastAsia="Times New Roman" w:hAnsi="Times New Roman" w:cs="Times New Roman"/>
          <w:b/>
          <w:lang w:val="en-US"/>
        </w:rPr>
        <w:t>S5</w:t>
      </w:r>
      <w:r w:rsidRPr="00416B9C">
        <w:rPr>
          <w:rFonts w:ascii="Times New Roman" w:eastAsia="Times New Roman" w:hAnsi="Times New Roman" w:cs="Times New Roman"/>
          <w:b/>
          <w:lang w:val="en-US"/>
        </w:rPr>
        <w:t>: STD-NMR analysis of compound 1.</w:t>
      </w:r>
      <w:r w:rsidRPr="00416B9C">
        <w:rPr>
          <w:rFonts w:ascii="Times New Roman" w:eastAsia="Times New Roman" w:hAnsi="Times New Roman" w:cs="Times New Roman"/>
          <w:lang w:val="en-US"/>
        </w:rPr>
        <w:t xml:space="preserve"> STD-NMR experiment detected compound </w:t>
      </w:r>
      <w:r w:rsidRPr="00416B9C">
        <w:rPr>
          <w:rFonts w:ascii="Times New Roman" w:eastAsia="Times New Roman" w:hAnsi="Times New Roman" w:cs="Times New Roman"/>
          <w:b/>
          <w:lang w:val="en-US"/>
        </w:rPr>
        <w:t>1</w:t>
      </w:r>
      <w:r w:rsidRPr="00416B9C">
        <w:rPr>
          <w:rFonts w:ascii="Times New Roman" w:eastAsia="Times New Roman" w:hAnsi="Times New Roman" w:cs="Times New Roman"/>
          <w:lang w:val="en-US"/>
        </w:rPr>
        <w:t xml:space="preserve"> binding to KDM4A. </w:t>
      </w:r>
      <w:r w:rsidRPr="00416B9C">
        <w:rPr>
          <w:rFonts w:ascii="Times New Roman" w:eastAsia="Times New Roman" w:hAnsi="Times New Roman" w:cs="Times New Roman"/>
          <w:iCs/>
          <w:lang w:val="en-US"/>
        </w:rPr>
        <w:t>(</w:t>
      </w:r>
      <w:proofErr w:type="spellStart"/>
      <w:r w:rsidRPr="00416B9C">
        <w:rPr>
          <w:rFonts w:ascii="Times New Roman" w:eastAsia="Times New Roman" w:hAnsi="Times New Roman" w:cs="Times New Roman"/>
          <w:iCs/>
          <w:lang w:val="en-US"/>
        </w:rPr>
        <w:t>i</w:t>
      </w:r>
      <w:proofErr w:type="spellEnd"/>
      <w:r w:rsidRPr="00416B9C">
        <w:rPr>
          <w:rFonts w:ascii="Times New Roman" w:eastAsia="Times New Roman" w:hAnsi="Times New Roman" w:cs="Times New Roman"/>
          <w:iCs/>
          <w:lang w:val="en-US"/>
        </w:rPr>
        <w:t>)</w:t>
      </w:r>
      <w:r w:rsidRPr="00416B9C">
        <w:rPr>
          <w:rFonts w:ascii="Times New Roman" w:eastAsia="Times New Roman" w:hAnsi="Times New Roman" w:cs="Times New Roman"/>
          <w:i/>
          <w:lang w:val="en-US"/>
        </w:rPr>
        <w:t xml:space="preserve"> </w:t>
      </w:r>
      <w:r w:rsidRPr="00416B9C">
        <w:rPr>
          <w:rFonts w:ascii="Times New Roman" w:eastAsia="Times New Roman" w:hAnsi="Times New Roman" w:cs="Times New Roman"/>
          <w:lang w:val="en-US"/>
        </w:rPr>
        <w:t xml:space="preserve">The 1D NMR reference spectrum of compound </w:t>
      </w:r>
      <w:r w:rsidRPr="00416B9C">
        <w:rPr>
          <w:rFonts w:ascii="Times New Roman" w:eastAsia="Times New Roman" w:hAnsi="Times New Roman" w:cs="Times New Roman"/>
          <w:b/>
          <w:lang w:val="en-US"/>
        </w:rPr>
        <w:t>1</w:t>
      </w:r>
      <w:r w:rsidRPr="00416B9C">
        <w:rPr>
          <w:rFonts w:ascii="Times New Roman" w:eastAsia="Times New Roman" w:hAnsi="Times New Roman" w:cs="Times New Roman"/>
          <w:lang w:val="en-US"/>
        </w:rPr>
        <w:t xml:space="preserve">. </w:t>
      </w:r>
      <w:r w:rsidRPr="00416B9C">
        <w:rPr>
          <w:rFonts w:ascii="Times New Roman" w:eastAsia="Times New Roman" w:hAnsi="Times New Roman" w:cs="Times New Roman"/>
          <w:iCs/>
          <w:lang w:val="en-US"/>
        </w:rPr>
        <w:t>(ii)</w:t>
      </w:r>
      <w:r w:rsidRPr="00416B9C">
        <w:rPr>
          <w:rFonts w:ascii="Times New Roman" w:eastAsia="Times New Roman" w:hAnsi="Times New Roman" w:cs="Times New Roman"/>
          <w:i/>
          <w:lang w:val="en-US"/>
        </w:rPr>
        <w:t xml:space="preserve"> </w:t>
      </w:r>
      <w:r w:rsidRPr="00416B9C">
        <w:rPr>
          <w:rFonts w:ascii="Times New Roman" w:eastAsia="Times New Roman" w:hAnsi="Times New Roman" w:cs="Times New Roman"/>
          <w:lang w:val="en-US"/>
        </w:rPr>
        <w:t>The</w:t>
      </w:r>
      <w:r w:rsidRPr="00416B9C">
        <w:rPr>
          <w:rFonts w:ascii="Times New Roman" w:eastAsia="Times New Roman" w:hAnsi="Times New Roman" w:cs="Times New Roman"/>
          <w:i/>
          <w:lang w:val="en-US"/>
        </w:rPr>
        <w:t xml:space="preserve"> </w:t>
      </w:r>
      <w:r w:rsidRPr="00416B9C">
        <w:rPr>
          <w:rFonts w:ascii="Times New Roman" w:eastAsia="Times New Roman" w:hAnsi="Times New Roman" w:cs="Times New Roman"/>
          <w:lang w:val="en-US"/>
        </w:rPr>
        <w:t xml:space="preserve">STD-NMR spectrum of compound </w:t>
      </w:r>
      <w:r w:rsidRPr="00416B9C">
        <w:rPr>
          <w:rFonts w:ascii="Times New Roman" w:eastAsia="Times New Roman" w:hAnsi="Times New Roman" w:cs="Times New Roman"/>
          <w:b/>
          <w:lang w:val="en-US"/>
        </w:rPr>
        <w:t>1</w:t>
      </w:r>
      <w:r w:rsidRPr="00416B9C">
        <w:rPr>
          <w:rFonts w:ascii="Times New Roman" w:eastAsia="Times New Roman" w:hAnsi="Times New Roman" w:cs="Times New Roman"/>
          <w:lang w:val="en-US"/>
        </w:rPr>
        <w:t xml:space="preserve"> in the presence of KDM4A. The NMR spectrum was recorded at 1:50 receptor-to-ligand ratio. The protons in position 2,4,5 labelled with colors, exhibit an STD effect upon binding to KDM4A.</w:t>
      </w:r>
    </w:p>
    <w:p w14:paraId="0000002C" w14:textId="77777777" w:rsidR="006760BD" w:rsidRPr="00416B9C" w:rsidRDefault="004725C3">
      <w:pPr>
        <w:pStyle w:val="Heading1"/>
        <w:shd w:val="clear" w:color="auto" w:fill="FFFFFF"/>
        <w:spacing w:before="0" w:after="120"/>
        <w:jc w:val="both"/>
        <w:rPr>
          <w:rFonts w:ascii="Times New Roman" w:eastAsia="Times New Roman" w:hAnsi="Times New Roman" w:cs="Times New Roman"/>
          <w:sz w:val="22"/>
          <w:szCs w:val="22"/>
          <w:lang w:val="en-US"/>
        </w:rPr>
      </w:pPr>
      <w:bookmarkStart w:id="4" w:name="_heading=h.rh05mkkhvbmn" w:colFirst="0" w:colLast="0"/>
      <w:bookmarkEnd w:id="4"/>
      <w:r w:rsidRPr="00416B9C">
        <w:rPr>
          <w:rFonts w:ascii="Times New Roman" w:eastAsia="Times New Roman" w:hAnsi="Times New Roman" w:cs="Times New Roman"/>
          <w:b/>
          <w:color w:val="000000"/>
          <w:sz w:val="22"/>
          <w:szCs w:val="22"/>
          <w:lang w:val="en-US"/>
        </w:rPr>
        <w:t xml:space="preserve"> </w:t>
      </w:r>
    </w:p>
    <w:p w14:paraId="0000002D" w14:textId="43D73A92" w:rsidR="006760BD" w:rsidRPr="00416B9C" w:rsidRDefault="006A44FA">
      <w:pPr>
        <w:jc w:val="both"/>
        <w:rPr>
          <w:rFonts w:ascii="Times New Roman" w:eastAsia="Times New Roman" w:hAnsi="Times New Roman" w:cs="Times New Roman"/>
          <w:b/>
          <w:lang w:val="en-US"/>
        </w:rPr>
      </w:pPr>
      <w:r w:rsidRPr="00416B9C">
        <w:rPr>
          <w:rFonts w:ascii="Times New Roman" w:eastAsia="Times New Roman" w:hAnsi="Times New Roman" w:cs="Times New Roman"/>
          <w:b/>
          <w:lang w:val="en-US"/>
        </w:rPr>
        <w:t>Suppl. Table S1</w:t>
      </w:r>
      <w:r w:rsidRPr="00416B9C">
        <w:rPr>
          <w:rFonts w:ascii="Times New Roman" w:eastAsia="Times New Roman" w:hAnsi="Times New Roman" w:cs="Times New Roman"/>
          <w:lang w:val="en-US"/>
        </w:rPr>
        <w:t xml:space="preserve">. Centroids of clustered chemotypes from VS molecules. As appreciable from the variability of the chemotypes, the use of a pharmacophore approach before docking avoids </w:t>
      </w:r>
      <w:bookmarkStart w:id="5" w:name="_Hlk150380150"/>
      <w:r w:rsidRPr="00416B9C">
        <w:rPr>
          <w:rFonts w:ascii="Times New Roman" w:eastAsia="Times New Roman" w:hAnsi="Times New Roman" w:cs="Times New Roman"/>
          <w:lang w:val="en-US"/>
        </w:rPr>
        <w:t xml:space="preserve">bias in the virtual screening models towards a specific chemotype. </w:t>
      </w:r>
    </w:p>
    <w:bookmarkEnd w:id="5"/>
    <w:p w14:paraId="7C9918EC" w14:textId="6F2C9A06" w:rsidR="003D259A" w:rsidRPr="00416B9C" w:rsidRDefault="006A44FA" w:rsidP="00855BE1">
      <w:pPr>
        <w:jc w:val="center"/>
        <w:rPr>
          <w:rFonts w:ascii="Times New Roman" w:eastAsia="Times New Roman" w:hAnsi="Times New Roman" w:cs="Times New Roman"/>
          <w:b/>
          <w:lang w:val="en-US"/>
        </w:rPr>
      </w:pPr>
      <w:r w:rsidRPr="00416B9C">
        <w:rPr>
          <w:rFonts w:ascii="Arial" w:hAnsi="Arial" w:cs="Arial"/>
          <w:noProof/>
          <w:color w:val="000000"/>
          <w:sz w:val="20"/>
          <w:szCs w:val="20"/>
          <w:lang w:val="en-IN" w:eastAsia="en-IN"/>
        </w:rPr>
        <w:drawing>
          <wp:inline distT="0" distB="0" distL="0" distR="0" wp14:anchorId="3AE9AEEA" wp14:editId="5400FFC0">
            <wp:extent cx="5638674" cy="4962525"/>
            <wp:effectExtent l="0" t="0" r="0" b="0"/>
            <wp:docPr id="73383224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17">
                      <a:extLst>
                        <a:ext uri="{28A0092B-C50C-407E-A947-70E740481C1C}">
                          <a14:useLocalDpi xmlns:a14="http://schemas.microsoft.com/office/drawing/2010/main" val="0"/>
                        </a:ext>
                      </a:extLst>
                    </a:blip>
                    <a:srcRect b="32013"/>
                    <a:stretch>
                      <a:fillRect/>
                    </a:stretch>
                  </pic:blipFill>
                  <pic:spPr bwMode="auto">
                    <a:xfrm>
                      <a:off x="0" y="0"/>
                      <a:ext cx="5639722" cy="4963447"/>
                    </a:xfrm>
                    <a:prstGeom prst="rect">
                      <a:avLst/>
                    </a:prstGeom>
                    <a:noFill/>
                    <a:ln>
                      <a:noFill/>
                    </a:ln>
                  </pic:spPr>
                </pic:pic>
              </a:graphicData>
            </a:graphic>
          </wp:inline>
        </w:drawing>
      </w:r>
    </w:p>
    <w:p w14:paraId="138F0413" w14:textId="77777777" w:rsidR="00855BE1" w:rsidRPr="00416B9C" w:rsidRDefault="00855BE1" w:rsidP="003D259A">
      <w:pPr>
        <w:jc w:val="both"/>
        <w:rPr>
          <w:rFonts w:ascii="Times New Roman" w:eastAsia="Times New Roman" w:hAnsi="Times New Roman" w:cs="Times New Roman"/>
          <w:b/>
          <w:lang w:val="en-US"/>
        </w:rPr>
      </w:pPr>
    </w:p>
    <w:p w14:paraId="0000002F" w14:textId="51570CB3" w:rsidR="006760BD" w:rsidRPr="00416B9C" w:rsidRDefault="004725C3" w:rsidP="003D259A">
      <w:pPr>
        <w:jc w:val="both"/>
        <w:rPr>
          <w:rFonts w:ascii="Times New Roman" w:eastAsia="Times New Roman" w:hAnsi="Times New Roman" w:cs="Times New Roman"/>
          <w:b/>
          <w:lang w:val="en-US"/>
        </w:rPr>
      </w:pPr>
      <w:r w:rsidRPr="00416B9C">
        <w:rPr>
          <w:rFonts w:ascii="Times New Roman" w:eastAsia="Times New Roman" w:hAnsi="Times New Roman" w:cs="Times New Roman"/>
          <w:b/>
          <w:lang w:val="en-US"/>
        </w:rPr>
        <w:lastRenderedPageBreak/>
        <w:t>Suppl. Table S</w:t>
      </w:r>
      <w:r w:rsidR="006A44FA" w:rsidRPr="00416B9C">
        <w:rPr>
          <w:rFonts w:ascii="Times New Roman" w:eastAsia="Times New Roman" w:hAnsi="Times New Roman" w:cs="Times New Roman"/>
          <w:b/>
          <w:lang w:val="en-US"/>
        </w:rPr>
        <w:t>2</w:t>
      </w:r>
      <w:r w:rsidRPr="00416B9C">
        <w:rPr>
          <w:rFonts w:ascii="Times New Roman" w:eastAsia="Times New Roman" w:hAnsi="Times New Roman" w:cs="Times New Roman"/>
          <w:lang w:val="en-US"/>
        </w:rPr>
        <w:t xml:space="preserve">. Per-residue interaction scores of compound </w:t>
      </w:r>
      <w:r w:rsidRPr="00416B9C">
        <w:rPr>
          <w:rFonts w:ascii="Times New Roman" w:eastAsia="Times New Roman" w:hAnsi="Times New Roman" w:cs="Times New Roman"/>
          <w:b/>
          <w:lang w:val="en-US"/>
        </w:rPr>
        <w:t>1</w:t>
      </w:r>
      <w:r w:rsidRPr="00416B9C">
        <w:rPr>
          <w:rFonts w:ascii="Times New Roman" w:eastAsia="Times New Roman" w:hAnsi="Times New Roman" w:cs="Times New Roman"/>
          <w:lang w:val="en-US"/>
        </w:rPr>
        <w:t xml:space="preserve">, analogues, and synthesized derivatives. </w:t>
      </w:r>
    </w:p>
    <w:tbl>
      <w:tblPr>
        <w:tblStyle w:val="PlainTable2"/>
        <w:tblW w:w="9622" w:type="dxa"/>
        <w:tblLayout w:type="fixed"/>
        <w:tblLook w:val="0400" w:firstRow="0" w:lastRow="0" w:firstColumn="0" w:lastColumn="0" w:noHBand="0" w:noVBand="1"/>
      </w:tblPr>
      <w:tblGrid>
        <w:gridCol w:w="1255"/>
        <w:gridCol w:w="2751"/>
        <w:gridCol w:w="1033"/>
        <w:gridCol w:w="1154"/>
        <w:gridCol w:w="1242"/>
        <w:gridCol w:w="1154"/>
        <w:gridCol w:w="1033"/>
      </w:tblGrid>
      <w:tr w:rsidR="001620F1" w:rsidRPr="00416B9C" w14:paraId="1B36195E"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shd w:val="clear" w:color="auto" w:fill="D0CECE" w:themeFill="background2" w:themeFillShade="E6"/>
          </w:tcPr>
          <w:p w14:paraId="099E351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Title</w:t>
            </w:r>
          </w:p>
        </w:tc>
        <w:tc>
          <w:tcPr>
            <w:tcW w:w="2751" w:type="dxa"/>
            <w:shd w:val="clear" w:color="auto" w:fill="D0CECE" w:themeFill="background2" w:themeFillShade="E6"/>
          </w:tcPr>
          <w:p w14:paraId="1567624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Structure</w:t>
            </w:r>
          </w:p>
        </w:tc>
        <w:tc>
          <w:tcPr>
            <w:tcW w:w="1033" w:type="dxa"/>
            <w:shd w:val="clear" w:color="auto" w:fill="D0CECE" w:themeFill="background2" w:themeFillShade="E6"/>
          </w:tcPr>
          <w:p w14:paraId="3A3172F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res:A501 Eint</w:t>
            </w:r>
          </w:p>
        </w:tc>
        <w:tc>
          <w:tcPr>
            <w:tcW w:w="1154" w:type="dxa"/>
            <w:shd w:val="clear" w:color="auto" w:fill="D0CECE" w:themeFill="background2" w:themeFillShade="E6"/>
          </w:tcPr>
          <w:p w14:paraId="16134FC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res:A206 hbond</w:t>
            </w:r>
          </w:p>
        </w:tc>
        <w:tc>
          <w:tcPr>
            <w:tcW w:w="1242" w:type="dxa"/>
            <w:shd w:val="clear" w:color="auto" w:fill="D0CECE" w:themeFill="background2" w:themeFillShade="E6"/>
          </w:tcPr>
          <w:p w14:paraId="7DE8896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res:A206     Eint</w:t>
            </w:r>
          </w:p>
        </w:tc>
        <w:tc>
          <w:tcPr>
            <w:tcW w:w="1154" w:type="dxa"/>
            <w:shd w:val="clear" w:color="auto" w:fill="D0CECE" w:themeFill="background2" w:themeFillShade="E6"/>
          </w:tcPr>
          <w:p w14:paraId="5CEBA41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res:A132 hbond</w:t>
            </w:r>
          </w:p>
        </w:tc>
        <w:tc>
          <w:tcPr>
            <w:tcW w:w="1033" w:type="dxa"/>
            <w:shd w:val="clear" w:color="auto" w:fill="D0CECE" w:themeFill="background2" w:themeFillShade="E6"/>
          </w:tcPr>
          <w:p w14:paraId="5702A30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res:A132 Eint</w:t>
            </w:r>
          </w:p>
        </w:tc>
      </w:tr>
      <w:tr w:rsidR="001620F1" w:rsidRPr="00416B9C" w14:paraId="46409E6A" w14:textId="77777777" w:rsidTr="00A4565E">
        <w:trPr>
          <w:trHeight w:val="320"/>
        </w:trPr>
        <w:tc>
          <w:tcPr>
            <w:tcW w:w="1255" w:type="dxa"/>
          </w:tcPr>
          <w:p w14:paraId="0577F75B" w14:textId="77777777" w:rsidR="001620F1" w:rsidRPr="00416B9C" w:rsidRDefault="00416B9C" w:rsidP="00A4565E">
            <w:pPr>
              <w:jc w:val="center"/>
              <w:rPr>
                <w:rFonts w:ascii="Times New Roman" w:eastAsia="Times New Roman" w:hAnsi="Times New Roman" w:cs="Times New Roman"/>
                <w:sz w:val="20"/>
                <w:szCs w:val="20"/>
              </w:rPr>
            </w:pPr>
            <w:sdt>
              <w:sdtPr>
                <w:tag w:val="goog_rdk_1"/>
                <w:id w:val="-1852258676"/>
                <w:showingPlcHdr/>
              </w:sdtPr>
              <w:sdtEndPr/>
              <w:sdtContent>
                <w:r w:rsidR="001620F1" w:rsidRPr="00416B9C">
                  <w:t xml:space="preserve">     </w:t>
                </w:r>
              </w:sdtContent>
            </w:sdt>
            <w:r w:rsidR="001620F1" w:rsidRPr="00416B9C">
              <w:rPr>
                <w:rFonts w:ascii="Times New Roman" w:eastAsia="Times New Roman" w:hAnsi="Times New Roman" w:cs="Times New Roman"/>
                <w:sz w:val="20"/>
                <w:szCs w:val="20"/>
              </w:rPr>
              <w:t>RIM571</w:t>
            </w:r>
          </w:p>
          <w:p w14:paraId="6659071E" w14:textId="77777777" w:rsidR="001620F1" w:rsidRPr="00416B9C" w:rsidRDefault="001620F1" w:rsidP="00A4565E">
            <w:pPr>
              <w:jc w:val="center"/>
              <w:rPr>
                <w:rFonts w:ascii="Times New Roman" w:eastAsia="Times New Roman" w:hAnsi="Times New Roman" w:cs="Times New Roman"/>
                <w:b/>
                <w:sz w:val="20"/>
                <w:szCs w:val="20"/>
              </w:rPr>
            </w:pPr>
            <w:r w:rsidRPr="00416B9C">
              <w:rPr>
                <w:rFonts w:ascii="Times New Roman" w:eastAsia="Times New Roman" w:hAnsi="Times New Roman" w:cs="Times New Roman"/>
                <w:sz w:val="20"/>
                <w:szCs w:val="20"/>
              </w:rPr>
              <w:t xml:space="preserve">Compound </w:t>
            </w:r>
            <w:r w:rsidRPr="00416B9C">
              <w:rPr>
                <w:rFonts w:ascii="Times New Roman" w:eastAsia="Times New Roman" w:hAnsi="Times New Roman" w:cs="Times New Roman"/>
                <w:b/>
                <w:sz w:val="20"/>
                <w:szCs w:val="20"/>
              </w:rPr>
              <w:t>1</w:t>
            </w:r>
          </w:p>
          <w:p w14:paraId="0072F86C" w14:textId="77777777" w:rsidR="001620F1" w:rsidRPr="00416B9C" w:rsidRDefault="001620F1" w:rsidP="00A4565E">
            <w:pPr>
              <w:jc w:val="center"/>
              <w:rPr>
                <w:rFonts w:ascii="Times New Roman" w:eastAsia="Times New Roman" w:hAnsi="Times New Roman" w:cs="Times New Roman"/>
                <w:sz w:val="20"/>
                <w:szCs w:val="20"/>
              </w:rPr>
            </w:pPr>
          </w:p>
        </w:tc>
        <w:tc>
          <w:tcPr>
            <w:tcW w:w="2751" w:type="dxa"/>
          </w:tcPr>
          <w:p w14:paraId="55B0F7A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4C8E9F0C" wp14:editId="5F1BA0C1">
                  <wp:extent cx="1086729" cy="5486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86729" cy="548640"/>
                          </a:xfrm>
                          <a:prstGeom prst="rect">
                            <a:avLst/>
                          </a:prstGeom>
                        </pic:spPr>
                      </pic:pic>
                    </a:graphicData>
                  </a:graphic>
                </wp:inline>
              </w:drawing>
            </w:r>
          </w:p>
        </w:tc>
        <w:tc>
          <w:tcPr>
            <w:tcW w:w="1033" w:type="dxa"/>
          </w:tcPr>
          <w:p w14:paraId="01190F1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-103.25</w:t>
            </w:r>
          </w:p>
        </w:tc>
        <w:tc>
          <w:tcPr>
            <w:tcW w:w="1154" w:type="dxa"/>
          </w:tcPr>
          <w:p w14:paraId="3964D9B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D01450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-48.19</w:t>
            </w:r>
          </w:p>
        </w:tc>
        <w:tc>
          <w:tcPr>
            <w:tcW w:w="1154" w:type="dxa"/>
          </w:tcPr>
          <w:p w14:paraId="64C30DE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-0.50</w:t>
            </w:r>
          </w:p>
        </w:tc>
        <w:tc>
          <w:tcPr>
            <w:tcW w:w="1033" w:type="dxa"/>
          </w:tcPr>
          <w:p w14:paraId="29F8BB9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-6.82</w:t>
            </w:r>
          </w:p>
        </w:tc>
      </w:tr>
      <w:tr w:rsidR="001620F1" w:rsidRPr="00416B9C" w14:paraId="715FF33A"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380A223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RIM675</w:t>
            </w:r>
          </w:p>
        </w:tc>
        <w:tc>
          <w:tcPr>
            <w:tcW w:w="2751" w:type="dxa"/>
          </w:tcPr>
          <w:p w14:paraId="77CEC24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27A19616" wp14:editId="7C9D4753">
                  <wp:extent cx="1254105" cy="548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54105" cy="548640"/>
                          </a:xfrm>
                          <a:prstGeom prst="rect">
                            <a:avLst/>
                          </a:prstGeom>
                        </pic:spPr>
                      </pic:pic>
                    </a:graphicData>
                  </a:graphic>
                </wp:inline>
              </w:drawing>
            </w:r>
          </w:p>
        </w:tc>
        <w:tc>
          <w:tcPr>
            <w:tcW w:w="1033" w:type="dxa"/>
          </w:tcPr>
          <w:p w14:paraId="51FF65F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-26.923</w:t>
            </w:r>
          </w:p>
        </w:tc>
        <w:tc>
          <w:tcPr>
            <w:tcW w:w="1154" w:type="dxa"/>
          </w:tcPr>
          <w:p w14:paraId="4DF7CF0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36CD597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-2.486</w:t>
            </w:r>
          </w:p>
        </w:tc>
        <w:tc>
          <w:tcPr>
            <w:tcW w:w="1154" w:type="dxa"/>
          </w:tcPr>
          <w:p w14:paraId="7EEF017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321882D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-7.622</w:t>
            </w:r>
          </w:p>
        </w:tc>
      </w:tr>
      <w:tr w:rsidR="001620F1" w:rsidRPr="00416B9C" w14:paraId="7C9FB780" w14:textId="77777777" w:rsidTr="00A4565E">
        <w:trPr>
          <w:trHeight w:val="320"/>
        </w:trPr>
        <w:tc>
          <w:tcPr>
            <w:tcW w:w="1255" w:type="dxa"/>
          </w:tcPr>
          <w:p w14:paraId="0902EDB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RIM235</w:t>
            </w:r>
          </w:p>
        </w:tc>
        <w:tc>
          <w:tcPr>
            <w:tcW w:w="2751" w:type="dxa"/>
          </w:tcPr>
          <w:p w14:paraId="5066197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244E0BCB" wp14:editId="40780A8D">
                  <wp:extent cx="843280" cy="6400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43280" cy="640080"/>
                          </a:xfrm>
                          <a:prstGeom prst="rect">
                            <a:avLst/>
                          </a:prstGeom>
                        </pic:spPr>
                      </pic:pic>
                    </a:graphicData>
                  </a:graphic>
                </wp:inline>
              </w:drawing>
            </w:r>
          </w:p>
        </w:tc>
        <w:tc>
          <w:tcPr>
            <w:tcW w:w="1033" w:type="dxa"/>
          </w:tcPr>
          <w:p w14:paraId="77EC96F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-30.491</w:t>
            </w:r>
          </w:p>
        </w:tc>
        <w:tc>
          <w:tcPr>
            <w:tcW w:w="1154" w:type="dxa"/>
          </w:tcPr>
          <w:p w14:paraId="4A696C2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49672B4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3.021</w:t>
            </w:r>
          </w:p>
        </w:tc>
        <w:tc>
          <w:tcPr>
            <w:tcW w:w="1154" w:type="dxa"/>
          </w:tcPr>
          <w:p w14:paraId="15F4EA9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-0,46</w:t>
            </w:r>
          </w:p>
        </w:tc>
        <w:tc>
          <w:tcPr>
            <w:tcW w:w="1033" w:type="dxa"/>
          </w:tcPr>
          <w:p w14:paraId="6FD9410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-4.959</w:t>
            </w:r>
          </w:p>
        </w:tc>
      </w:tr>
      <w:tr w:rsidR="001620F1" w:rsidRPr="00416B9C" w14:paraId="66B7AF50"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164F985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RIM702</w:t>
            </w:r>
          </w:p>
        </w:tc>
        <w:tc>
          <w:tcPr>
            <w:tcW w:w="2751" w:type="dxa"/>
          </w:tcPr>
          <w:p w14:paraId="06934E2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3668AF3D" wp14:editId="4A974329">
                  <wp:extent cx="1334743" cy="5486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34743" cy="548640"/>
                          </a:xfrm>
                          <a:prstGeom prst="rect">
                            <a:avLst/>
                          </a:prstGeom>
                        </pic:spPr>
                      </pic:pic>
                    </a:graphicData>
                  </a:graphic>
                </wp:inline>
              </w:drawing>
            </w:r>
          </w:p>
        </w:tc>
        <w:tc>
          <w:tcPr>
            <w:tcW w:w="1033" w:type="dxa"/>
          </w:tcPr>
          <w:p w14:paraId="5C29987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-15.772</w:t>
            </w:r>
          </w:p>
        </w:tc>
        <w:tc>
          <w:tcPr>
            <w:tcW w:w="1154" w:type="dxa"/>
          </w:tcPr>
          <w:p w14:paraId="42C9E6F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56AE693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-5.275</w:t>
            </w:r>
          </w:p>
        </w:tc>
        <w:tc>
          <w:tcPr>
            <w:tcW w:w="1154" w:type="dxa"/>
          </w:tcPr>
          <w:p w14:paraId="7C0875B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-0,747</w:t>
            </w:r>
          </w:p>
        </w:tc>
        <w:tc>
          <w:tcPr>
            <w:tcW w:w="1033" w:type="dxa"/>
          </w:tcPr>
          <w:p w14:paraId="6B98F9E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-4.747</w:t>
            </w:r>
          </w:p>
        </w:tc>
      </w:tr>
      <w:tr w:rsidR="001620F1" w:rsidRPr="00416B9C" w14:paraId="4D0CCC81" w14:textId="77777777" w:rsidTr="00A4565E">
        <w:trPr>
          <w:trHeight w:val="320"/>
        </w:trPr>
        <w:tc>
          <w:tcPr>
            <w:tcW w:w="1255" w:type="dxa"/>
          </w:tcPr>
          <w:p w14:paraId="2FCD8A4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RIM233</w:t>
            </w:r>
          </w:p>
        </w:tc>
        <w:tc>
          <w:tcPr>
            <w:tcW w:w="2751" w:type="dxa"/>
          </w:tcPr>
          <w:p w14:paraId="7B3E5CB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48A6B8B9" wp14:editId="51E62D3D">
                  <wp:extent cx="1026160" cy="640080"/>
                  <wp:effectExtent l="0" t="0" r="254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6160" cy="640080"/>
                          </a:xfrm>
                          <a:prstGeom prst="rect">
                            <a:avLst/>
                          </a:prstGeom>
                        </pic:spPr>
                      </pic:pic>
                    </a:graphicData>
                  </a:graphic>
                </wp:inline>
              </w:drawing>
            </w:r>
          </w:p>
        </w:tc>
        <w:tc>
          <w:tcPr>
            <w:tcW w:w="1033" w:type="dxa"/>
          </w:tcPr>
          <w:p w14:paraId="2277EF0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-25.598</w:t>
            </w:r>
          </w:p>
        </w:tc>
        <w:tc>
          <w:tcPr>
            <w:tcW w:w="1154" w:type="dxa"/>
          </w:tcPr>
          <w:p w14:paraId="6E191CC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5472049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6.673</w:t>
            </w:r>
          </w:p>
        </w:tc>
        <w:tc>
          <w:tcPr>
            <w:tcW w:w="1154" w:type="dxa"/>
          </w:tcPr>
          <w:p w14:paraId="3525F55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-0,417</w:t>
            </w:r>
          </w:p>
        </w:tc>
        <w:tc>
          <w:tcPr>
            <w:tcW w:w="1033" w:type="dxa"/>
          </w:tcPr>
          <w:p w14:paraId="0C41A2B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-4.973</w:t>
            </w:r>
          </w:p>
        </w:tc>
      </w:tr>
      <w:tr w:rsidR="001620F1" w:rsidRPr="00416B9C" w14:paraId="42BF5650"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7F0E5244"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RIM234</w:t>
            </w:r>
          </w:p>
        </w:tc>
        <w:tc>
          <w:tcPr>
            <w:tcW w:w="2751" w:type="dxa"/>
          </w:tcPr>
          <w:p w14:paraId="6377000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67A179ED" wp14:editId="48CCC2E2">
                  <wp:extent cx="1152144" cy="6400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52144" cy="640080"/>
                          </a:xfrm>
                          <a:prstGeom prst="rect">
                            <a:avLst/>
                          </a:prstGeom>
                        </pic:spPr>
                      </pic:pic>
                    </a:graphicData>
                  </a:graphic>
                </wp:inline>
              </w:drawing>
            </w:r>
          </w:p>
        </w:tc>
        <w:tc>
          <w:tcPr>
            <w:tcW w:w="1033" w:type="dxa"/>
          </w:tcPr>
          <w:p w14:paraId="6747DF3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-28.773</w:t>
            </w:r>
          </w:p>
        </w:tc>
        <w:tc>
          <w:tcPr>
            <w:tcW w:w="1154" w:type="dxa"/>
          </w:tcPr>
          <w:p w14:paraId="4B4BD57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374919D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4.259</w:t>
            </w:r>
          </w:p>
        </w:tc>
        <w:tc>
          <w:tcPr>
            <w:tcW w:w="1154" w:type="dxa"/>
          </w:tcPr>
          <w:p w14:paraId="0A70036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-0,461</w:t>
            </w:r>
          </w:p>
        </w:tc>
        <w:tc>
          <w:tcPr>
            <w:tcW w:w="1033" w:type="dxa"/>
          </w:tcPr>
          <w:p w14:paraId="063F3AC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-4.851</w:t>
            </w:r>
          </w:p>
        </w:tc>
      </w:tr>
      <w:tr w:rsidR="001620F1" w:rsidRPr="00416B9C" w14:paraId="3C72B24B" w14:textId="77777777" w:rsidTr="00A4565E">
        <w:trPr>
          <w:trHeight w:val="320"/>
        </w:trPr>
        <w:tc>
          <w:tcPr>
            <w:tcW w:w="1255" w:type="dxa"/>
          </w:tcPr>
          <w:p w14:paraId="415F095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RIM673</w:t>
            </w:r>
          </w:p>
        </w:tc>
        <w:tc>
          <w:tcPr>
            <w:tcW w:w="2751" w:type="dxa"/>
          </w:tcPr>
          <w:p w14:paraId="75F7078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070937B4" wp14:editId="4459144E">
                  <wp:extent cx="1234440" cy="548640"/>
                  <wp:effectExtent l="0" t="0" r="381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234440" cy="548640"/>
                          </a:xfrm>
                          <a:prstGeom prst="rect">
                            <a:avLst/>
                          </a:prstGeom>
                        </pic:spPr>
                      </pic:pic>
                    </a:graphicData>
                  </a:graphic>
                </wp:inline>
              </w:drawing>
            </w:r>
          </w:p>
        </w:tc>
        <w:tc>
          <w:tcPr>
            <w:tcW w:w="1033" w:type="dxa"/>
          </w:tcPr>
          <w:p w14:paraId="20E7CE1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-25.835</w:t>
            </w:r>
          </w:p>
        </w:tc>
        <w:tc>
          <w:tcPr>
            <w:tcW w:w="1154" w:type="dxa"/>
          </w:tcPr>
          <w:p w14:paraId="77D9DCF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-0,268</w:t>
            </w:r>
          </w:p>
        </w:tc>
        <w:tc>
          <w:tcPr>
            <w:tcW w:w="1242" w:type="dxa"/>
          </w:tcPr>
          <w:p w14:paraId="7BFEA154"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-8.667</w:t>
            </w:r>
          </w:p>
        </w:tc>
        <w:tc>
          <w:tcPr>
            <w:tcW w:w="1154" w:type="dxa"/>
          </w:tcPr>
          <w:p w14:paraId="72801D4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-0,875</w:t>
            </w:r>
          </w:p>
        </w:tc>
        <w:tc>
          <w:tcPr>
            <w:tcW w:w="1033" w:type="dxa"/>
          </w:tcPr>
          <w:p w14:paraId="37F13B0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-2.059</w:t>
            </w:r>
          </w:p>
        </w:tc>
      </w:tr>
      <w:tr w:rsidR="001620F1" w:rsidRPr="00416B9C" w14:paraId="79083C5D"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172EC1E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RIM515</w:t>
            </w:r>
          </w:p>
        </w:tc>
        <w:tc>
          <w:tcPr>
            <w:tcW w:w="2751" w:type="dxa"/>
          </w:tcPr>
          <w:p w14:paraId="77D1D93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3B6F24DF" wp14:editId="02B780D8">
                  <wp:extent cx="1420636" cy="548640"/>
                  <wp:effectExtent l="0" t="0" r="825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20636" cy="548640"/>
                          </a:xfrm>
                          <a:prstGeom prst="rect">
                            <a:avLst/>
                          </a:prstGeom>
                        </pic:spPr>
                      </pic:pic>
                    </a:graphicData>
                  </a:graphic>
                </wp:inline>
              </w:drawing>
            </w:r>
          </w:p>
        </w:tc>
        <w:tc>
          <w:tcPr>
            <w:tcW w:w="1033" w:type="dxa"/>
          </w:tcPr>
          <w:p w14:paraId="4887F1F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-28.403</w:t>
            </w:r>
          </w:p>
        </w:tc>
        <w:tc>
          <w:tcPr>
            <w:tcW w:w="1154" w:type="dxa"/>
          </w:tcPr>
          <w:p w14:paraId="2259A34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3D90CB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-0,788</w:t>
            </w:r>
          </w:p>
        </w:tc>
        <w:tc>
          <w:tcPr>
            <w:tcW w:w="1154" w:type="dxa"/>
          </w:tcPr>
          <w:p w14:paraId="18C9BE5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0E98051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-6.660</w:t>
            </w:r>
          </w:p>
        </w:tc>
      </w:tr>
      <w:tr w:rsidR="001620F1" w:rsidRPr="00416B9C" w14:paraId="26483D14" w14:textId="77777777" w:rsidTr="00A4565E">
        <w:trPr>
          <w:trHeight w:val="320"/>
        </w:trPr>
        <w:tc>
          <w:tcPr>
            <w:tcW w:w="1255" w:type="dxa"/>
          </w:tcPr>
          <w:p w14:paraId="4C00A30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RIM559</w:t>
            </w:r>
          </w:p>
        </w:tc>
        <w:tc>
          <w:tcPr>
            <w:tcW w:w="2751" w:type="dxa"/>
          </w:tcPr>
          <w:p w14:paraId="4F7B75C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6936DF8B" wp14:editId="57F7234B">
                  <wp:extent cx="881743" cy="5486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81743" cy="548640"/>
                          </a:xfrm>
                          <a:prstGeom prst="rect">
                            <a:avLst/>
                          </a:prstGeom>
                        </pic:spPr>
                      </pic:pic>
                    </a:graphicData>
                  </a:graphic>
                </wp:inline>
              </w:drawing>
            </w:r>
          </w:p>
        </w:tc>
        <w:tc>
          <w:tcPr>
            <w:tcW w:w="1033" w:type="dxa"/>
          </w:tcPr>
          <w:p w14:paraId="4E62F1A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-3.676</w:t>
            </w:r>
          </w:p>
        </w:tc>
        <w:tc>
          <w:tcPr>
            <w:tcW w:w="1154" w:type="dxa"/>
          </w:tcPr>
          <w:p w14:paraId="44DE0FC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w:t>
            </w:r>
          </w:p>
        </w:tc>
        <w:tc>
          <w:tcPr>
            <w:tcW w:w="1242" w:type="dxa"/>
          </w:tcPr>
          <w:p w14:paraId="16110DC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-12.977</w:t>
            </w:r>
          </w:p>
        </w:tc>
        <w:tc>
          <w:tcPr>
            <w:tcW w:w="1154" w:type="dxa"/>
          </w:tcPr>
          <w:p w14:paraId="274A711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-1.094</w:t>
            </w:r>
          </w:p>
        </w:tc>
        <w:tc>
          <w:tcPr>
            <w:tcW w:w="1033" w:type="dxa"/>
          </w:tcPr>
          <w:p w14:paraId="6DE28654"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-3.332</w:t>
            </w:r>
          </w:p>
        </w:tc>
      </w:tr>
      <w:tr w:rsidR="001620F1" w:rsidRPr="00416B9C" w14:paraId="441BB9D6"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3C5BE5C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RIM703</w:t>
            </w:r>
          </w:p>
        </w:tc>
        <w:tc>
          <w:tcPr>
            <w:tcW w:w="2751" w:type="dxa"/>
          </w:tcPr>
          <w:p w14:paraId="2C8B085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7865E4F1" wp14:editId="46BA2D20">
                  <wp:extent cx="1207294" cy="457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207294" cy="457200"/>
                          </a:xfrm>
                          <a:prstGeom prst="rect">
                            <a:avLst/>
                          </a:prstGeom>
                        </pic:spPr>
                      </pic:pic>
                    </a:graphicData>
                  </a:graphic>
                </wp:inline>
              </w:drawing>
            </w:r>
          </w:p>
        </w:tc>
        <w:tc>
          <w:tcPr>
            <w:tcW w:w="1033" w:type="dxa"/>
          </w:tcPr>
          <w:p w14:paraId="6CCCC86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-14.366</w:t>
            </w:r>
          </w:p>
        </w:tc>
        <w:tc>
          <w:tcPr>
            <w:tcW w:w="1154" w:type="dxa"/>
          </w:tcPr>
          <w:p w14:paraId="0730F17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7BACE26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-4.423</w:t>
            </w:r>
          </w:p>
        </w:tc>
        <w:tc>
          <w:tcPr>
            <w:tcW w:w="1154" w:type="dxa"/>
          </w:tcPr>
          <w:p w14:paraId="3276B11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0E75466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-6.476</w:t>
            </w:r>
          </w:p>
        </w:tc>
      </w:tr>
      <w:tr w:rsidR="001620F1" w:rsidRPr="00416B9C" w14:paraId="6DB77D3D" w14:textId="77777777" w:rsidTr="00A4565E">
        <w:trPr>
          <w:trHeight w:val="320"/>
        </w:trPr>
        <w:tc>
          <w:tcPr>
            <w:tcW w:w="1255" w:type="dxa"/>
          </w:tcPr>
          <w:p w14:paraId="76B5125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RIM511</w:t>
            </w:r>
          </w:p>
        </w:tc>
        <w:tc>
          <w:tcPr>
            <w:tcW w:w="2751" w:type="dxa"/>
          </w:tcPr>
          <w:p w14:paraId="1B8D9E6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233BCF85" wp14:editId="16897E26">
                  <wp:extent cx="859191" cy="5486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9191" cy="548640"/>
                          </a:xfrm>
                          <a:prstGeom prst="rect">
                            <a:avLst/>
                          </a:prstGeom>
                        </pic:spPr>
                      </pic:pic>
                    </a:graphicData>
                  </a:graphic>
                </wp:inline>
              </w:drawing>
            </w:r>
          </w:p>
        </w:tc>
        <w:tc>
          <w:tcPr>
            <w:tcW w:w="1033" w:type="dxa"/>
          </w:tcPr>
          <w:p w14:paraId="23018BA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-2.721</w:t>
            </w:r>
          </w:p>
        </w:tc>
        <w:tc>
          <w:tcPr>
            <w:tcW w:w="1154" w:type="dxa"/>
          </w:tcPr>
          <w:p w14:paraId="0D56BFF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5410033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0,677</w:t>
            </w:r>
          </w:p>
        </w:tc>
        <w:tc>
          <w:tcPr>
            <w:tcW w:w="1154" w:type="dxa"/>
          </w:tcPr>
          <w:p w14:paraId="0558E2B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3DFEA97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-3.693</w:t>
            </w:r>
          </w:p>
        </w:tc>
      </w:tr>
      <w:tr w:rsidR="001620F1" w:rsidRPr="00416B9C" w14:paraId="509A5CDF"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334C6C8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RIM709</w:t>
            </w:r>
          </w:p>
        </w:tc>
        <w:tc>
          <w:tcPr>
            <w:tcW w:w="2751" w:type="dxa"/>
          </w:tcPr>
          <w:p w14:paraId="15ECF32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10EDBED6" wp14:editId="1CE34F4C">
                  <wp:extent cx="1296181" cy="5486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296181" cy="548640"/>
                          </a:xfrm>
                          <a:prstGeom prst="rect">
                            <a:avLst/>
                          </a:prstGeom>
                        </pic:spPr>
                      </pic:pic>
                    </a:graphicData>
                  </a:graphic>
                </wp:inline>
              </w:drawing>
            </w:r>
          </w:p>
        </w:tc>
        <w:tc>
          <w:tcPr>
            <w:tcW w:w="1033" w:type="dxa"/>
          </w:tcPr>
          <w:p w14:paraId="3E39E7A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-28.131</w:t>
            </w:r>
          </w:p>
        </w:tc>
        <w:tc>
          <w:tcPr>
            <w:tcW w:w="1154" w:type="dxa"/>
          </w:tcPr>
          <w:p w14:paraId="4E78D77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-0,43</w:t>
            </w:r>
          </w:p>
        </w:tc>
        <w:tc>
          <w:tcPr>
            <w:tcW w:w="1242" w:type="dxa"/>
          </w:tcPr>
          <w:p w14:paraId="0CEFF73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-9.584</w:t>
            </w:r>
          </w:p>
        </w:tc>
        <w:tc>
          <w:tcPr>
            <w:tcW w:w="1154" w:type="dxa"/>
          </w:tcPr>
          <w:p w14:paraId="6CEB7E7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-0,988</w:t>
            </w:r>
          </w:p>
        </w:tc>
        <w:tc>
          <w:tcPr>
            <w:tcW w:w="1033" w:type="dxa"/>
          </w:tcPr>
          <w:p w14:paraId="215EE59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-2.376</w:t>
            </w:r>
          </w:p>
        </w:tc>
      </w:tr>
      <w:tr w:rsidR="001620F1" w:rsidRPr="00416B9C" w14:paraId="1DE04FC8" w14:textId="77777777" w:rsidTr="00A4565E">
        <w:trPr>
          <w:trHeight w:val="320"/>
        </w:trPr>
        <w:tc>
          <w:tcPr>
            <w:tcW w:w="1255" w:type="dxa"/>
          </w:tcPr>
          <w:p w14:paraId="4CE9A56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RIM680</w:t>
            </w:r>
          </w:p>
        </w:tc>
        <w:tc>
          <w:tcPr>
            <w:tcW w:w="2751" w:type="dxa"/>
          </w:tcPr>
          <w:p w14:paraId="3A7AA0A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309B3F9F" wp14:editId="6A3EC611">
                  <wp:extent cx="1002323" cy="548640"/>
                  <wp:effectExtent l="0" t="0" r="762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02323" cy="548640"/>
                          </a:xfrm>
                          <a:prstGeom prst="rect">
                            <a:avLst/>
                          </a:prstGeom>
                        </pic:spPr>
                      </pic:pic>
                    </a:graphicData>
                  </a:graphic>
                </wp:inline>
              </w:drawing>
            </w:r>
          </w:p>
        </w:tc>
        <w:tc>
          <w:tcPr>
            <w:tcW w:w="1033" w:type="dxa"/>
          </w:tcPr>
          <w:p w14:paraId="0D7210C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-27.227</w:t>
            </w:r>
          </w:p>
        </w:tc>
        <w:tc>
          <w:tcPr>
            <w:tcW w:w="1154" w:type="dxa"/>
          </w:tcPr>
          <w:p w14:paraId="6BFA10D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7364AF3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-7.353</w:t>
            </w:r>
          </w:p>
        </w:tc>
        <w:tc>
          <w:tcPr>
            <w:tcW w:w="1154" w:type="dxa"/>
          </w:tcPr>
          <w:p w14:paraId="78A2CA4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-1.260</w:t>
            </w:r>
          </w:p>
        </w:tc>
        <w:tc>
          <w:tcPr>
            <w:tcW w:w="1033" w:type="dxa"/>
          </w:tcPr>
          <w:p w14:paraId="183755B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-5.621</w:t>
            </w:r>
          </w:p>
        </w:tc>
      </w:tr>
      <w:tr w:rsidR="001620F1" w:rsidRPr="00416B9C" w14:paraId="33343D9B"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416180A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RIM684</w:t>
            </w:r>
          </w:p>
        </w:tc>
        <w:tc>
          <w:tcPr>
            <w:tcW w:w="2751" w:type="dxa"/>
          </w:tcPr>
          <w:p w14:paraId="5490533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30614311" wp14:editId="504128CF">
                  <wp:extent cx="942004" cy="5486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42004" cy="548640"/>
                          </a:xfrm>
                          <a:prstGeom prst="rect">
                            <a:avLst/>
                          </a:prstGeom>
                        </pic:spPr>
                      </pic:pic>
                    </a:graphicData>
                  </a:graphic>
                </wp:inline>
              </w:drawing>
            </w:r>
          </w:p>
        </w:tc>
        <w:tc>
          <w:tcPr>
            <w:tcW w:w="1033" w:type="dxa"/>
          </w:tcPr>
          <w:p w14:paraId="3FD53DB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-26.501</w:t>
            </w:r>
          </w:p>
        </w:tc>
        <w:tc>
          <w:tcPr>
            <w:tcW w:w="1154" w:type="dxa"/>
          </w:tcPr>
          <w:p w14:paraId="72ACB1E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631B56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-2.936</w:t>
            </w:r>
          </w:p>
        </w:tc>
        <w:tc>
          <w:tcPr>
            <w:tcW w:w="1154" w:type="dxa"/>
          </w:tcPr>
          <w:p w14:paraId="1C08D2D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-1.591</w:t>
            </w:r>
          </w:p>
        </w:tc>
        <w:tc>
          <w:tcPr>
            <w:tcW w:w="1033" w:type="dxa"/>
          </w:tcPr>
          <w:p w14:paraId="198C375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-5.196</w:t>
            </w:r>
          </w:p>
        </w:tc>
      </w:tr>
      <w:tr w:rsidR="001620F1" w:rsidRPr="00416B9C" w14:paraId="2E3E2045" w14:textId="77777777" w:rsidTr="00A4565E">
        <w:trPr>
          <w:trHeight w:val="320"/>
        </w:trPr>
        <w:tc>
          <w:tcPr>
            <w:tcW w:w="1255" w:type="dxa"/>
          </w:tcPr>
          <w:p w14:paraId="762C28D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lastRenderedPageBreak/>
              <w:t>RIM683</w:t>
            </w:r>
          </w:p>
        </w:tc>
        <w:tc>
          <w:tcPr>
            <w:tcW w:w="2751" w:type="dxa"/>
          </w:tcPr>
          <w:p w14:paraId="1727AF8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0189C986" wp14:editId="76023DBB">
                  <wp:extent cx="851337" cy="548640"/>
                  <wp:effectExtent l="0" t="0" r="635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51337" cy="548640"/>
                          </a:xfrm>
                          <a:prstGeom prst="rect">
                            <a:avLst/>
                          </a:prstGeom>
                        </pic:spPr>
                      </pic:pic>
                    </a:graphicData>
                  </a:graphic>
                </wp:inline>
              </w:drawing>
            </w:r>
          </w:p>
        </w:tc>
        <w:tc>
          <w:tcPr>
            <w:tcW w:w="1033" w:type="dxa"/>
          </w:tcPr>
          <w:p w14:paraId="6885856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-27.628</w:t>
            </w:r>
          </w:p>
        </w:tc>
        <w:tc>
          <w:tcPr>
            <w:tcW w:w="1154" w:type="dxa"/>
          </w:tcPr>
          <w:p w14:paraId="655C164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18CEF19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-3.021</w:t>
            </w:r>
          </w:p>
        </w:tc>
        <w:tc>
          <w:tcPr>
            <w:tcW w:w="1154" w:type="dxa"/>
          </w:tcPr>
          <w:p w14:paraId="5617F5B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-1.084</w:t>
            </w:r>
          </w:p>
        </w:tc>
        <w:tc>
          <w:tcPr>
            <w:tcW w:w="1033" w:type="dxa"/>
          </w:tcPr>
          <w:p w14:paraId="703B4E7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-5.291</w:t>
            </w:r>
          </w:p>
        </w:tc>
      </w:tr>
      <w:tr w:rsidR="001620F1" w:rsidRPr="00416B9C" w14:paraId="71120E71"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2068C66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RIM704</w:t>
            </w:r>
          </w:p>
        </w:tc>
        <w:tc>
          <w:tcPr>
            <w:tcW w:w="2751" w:type="dxa"/>
          </w:tcPr>
          <w:p w14:paraId="6E90B80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3A47BD4F" wp14:editId="511BC701">
                  <wp:extent cx="881743" cy="5486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81743" cy="548640"/>
                          </a:xfrm>
                          <a:prstGeom prst="rect">
                            <a:avLst/>
                          </a:prstGeom>
                        </pic:spPr>
                      </pic:pic>
                    </a:graphicData>
                  </a:graphic>
                </wp:inline>
              </w:drawing>
            </w:r>
          </w:p>
        </w:tc>
        <w:tc>
          <w:tcPr>
            <w:tcW w:w="1033" w:type="dxa"/>
          </w:tcPr>
          <w:p w14:paraId="40F1F25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-23.079</w:t>
            </w:r>
          </w:p>
        </w:tc>
        <w:tc>
          <w:tcPr>
            <w:tcW w:w="1154" w:type="dxa"/>
          </w:tcPr>
          <w:p w14:paraId="1CEAB3D2"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73014C5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-4.403</w:t>
            </w:r>
          </w:p>
        </w:tc>
        <w:tc>
          <w:tcPr>
            <w:tcW w:w="1154" w:type="dxa"/>
          </w:tcPr>
          <w:p w14:paraId="13D98EC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-0,83</w:t>
            </w:r>
          </w:p>
        </w:tc>
        <w:tc>
          <w:tcPr>
            <w:tcW w:w="1033" w:type="dxa"/>
          </w:tcPr>
          <w:p w14:paraId="1C47298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-3.691</w:t>
            </w:r>
          </w:p>
        </w:tc>
      </w:tr>
      <w:tr w:rsidR="001620F1" w:rsidRPr="00416B9C" w14:paraId="589A937F" w14:textId="77777777" w:rsidTr="00A4565E">
        <w:trPr>
          <w:trHeight w:val="320"/>
        </w:trPr>
        <w:tc>
          <w:tcPr>
            <w:tcW w:w="1255" w:type="dxa"/>
          </w:tcPr>
          <w:p w14:paraId="5CC0E76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RIM479</w:t>
            </w:r>
          </w:p>
        </w:tc>
        <w:tc>
          <w:tcPr>
            <w:tcW w:w="2751" w:type="dxa"/>
          </w:tcPr>
          <w:p w14:paraId="6F7B53D4"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55AA8C39" wp14:editId="58BF477E">
                  <wp:extent cx="1030129" cy="6400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30129" cy="640080"/>
                          </a:xfrm>
                          <a:prstGeom prst="rect">
                            <a:avLst/>
                          </a:prstGeom>
                        </pic:spPr>
                      </pic:pic>
                    </a:graphicData>
                  </a:graphic>
                </wp:inline>
              </w:drawing>
            </w:r>
          </w:p>
        </w:tc>
        <w:tc>
          <w:tcPr>
            <w:tcW w:w="1033" w:type="dxa"/>
          </w:tcPr>
          <w:p w14:paraId="694BE94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-64.296</w:t>
            </w:r>
          </w:p>
        </w:tc>
        <w:tc>
          <w:tcPr>
            <w:tcW w:w="1154" w:type="dxa"/>
          </w:tcPr>
          <w:p w14:paraId="2041D71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18E43B1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0,527</w:t>
            </w:r>
          </w:p>
        </w:tc>
        <w:tc>
          <w:tcPr>
            <w:tcW w:w="1154" w:type="dxa"/>
          </w:tcPr>
          <w:p w14:paraId="06BC60C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033" w:type="dxa"/>
          </w:tcPr>
          <w:p w14:paraId="03D9E10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-0,085</w:t>
            </w:r>
          </w:p>
        </w:tc>
      </w:tr>
      <w:tr w:rsidR="001620F1" w:rsidRPr="00416B9C" w14:paraId="7BD99B91"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3D1953B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RIM278</w:t>
            </w:r>
          </w:p>
        </w:tc>
        <w:tc>
          <w:tcPr>
            <w:tcW w:w="2751" w:type="dxa"/>
          </w:tcPr>
          <w:p w14:paraId="0FAC7E0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3DCC9A80" wp14:editId="49BB2D39">
                  <wp:extent cx="669526" cy="5486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9526" cy="548640"/>
                          </a:xfrm>
                          <a:prstGeom prst="rect">
                            <a:avLst/>
                          </a:prstGeom>
                        </pic:spPr>
                      </pic:pic>
                    </a:graphicData>
                  </a:graphic>
                </wp:inline>
              </w:drawing>
            </w:r>
          </w:p>
        </w:tc>
        <w:tc>
          <w:tcPr>
            <w:tcW w:w="1033" w:type="dxa"/>
          </w:tcPr>
          <w:p w14:paraId="676A918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-27.155</w:t>
            </w:r>
          </w:p>
        </w:tc>
        <w:tc>
          <w:tcPr>
            <w:tcW w:w="1154" w:type="dxa"/>
          </w:tcPr>
          <w:p w14:paraId="7E5DC57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-0,183</w:t>
            </w:r>
          </w:p>
        </w:tc>
        <w:tc>
          <w:tcPr>
            <w:tcW w:w="1242" w:type="dxa"/>
          </w:tcPr>
          <w:p w14:paraId="6E6DC69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-3.040</w:t>
            </w:r>
          </w:p>
        </w:tc>
        <w:tc>
          <w:tcPr>
            <w:tcW w:w="1154" w:type="dxa"/>
          </w:tcPr>
          <w:p w14:paraId="04677C3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033" w:type="dxa"/>
          </w:tcPr>
          <w:p w14:paraId="11155E9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-1.119</w:t>
            </w:r>
          </w:p>
        </w:tc>
      </w:tr>
      <w:tr w:rsidR="001620F1" w:rsidRPr="00416B9C" w14:paraId="0BC4870A" w14:textId="77777777" w:rsidTr="00A4565E">
        <w:trPr>
          <w:trHeight w:val="320"/>
        </w:trPr>
        <w:tc>
          <w:tcPr>
            <w:tcW w:w="1255" w:type="dxa"/>
          </w:tcPr>
          <w:p w14:paraId="66320109" w14:textId="77777777" w:rsidR="001620F1" w:rsidRPr="00416B9C" w:rsidRDefault="00416B9C" w:rsidP="00A4565E">
            <w:pPr>
              <w:jc w:val="center"/>
              <w:rPr>
                <w:rFonts w:ascii="Times New Roman" w:eastAsia="Times New Roman" w:hAnsi="Times New Roman" w:cs="Times New Roman"/>
                <w:sz w:val="20"/>
                <w:szCs w:val="20"/>
              </w:rPr>
            </w:pPr>
            <w:sdt>
              <w:sdtPr>
                <w:tag w:val="goog_rdk_2"/>
                <w:id w:val="-753194441"/>
              </w:sdtPr>
              <w:sdtEndPr/>
              <w:sdtContent/>
            </w:sdt>
            <w:r w:rsidR="001620F1" w:rsidRPr="00416B9C">
              <w:rPr>
                <w:rFonts w:ascii="Times New Roman" w:eastAsia="Times New Roman" w:hAnsi="Times New Roman" w:cs="Times New Roman"/>
                <w:sz w:val="20"/>
                <w:szCs w:val="20"/>
              </w:rPr>
              <w:t>RIM229</w:t>
            </w:r>
          </w:p>
        </w:tc>
        <w:tc>
          <w:tcPr>
            <w:tcW w:w="2751" w:type="dxa"/>
          </w:tcPr>
          <w:p w14:paraId="275E9DB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2DE80870" wp14:editId="28C7EB27">
                  <wp:extent cx="975360" cy="6400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75360" cy="640080"/>
                          </a:xfrm>
                          <a:prstGeom prst="rect">
                            <a:avLst/>
                          </a:prstGeom>
                        </pic:spPr>
                      </pic:pic>
                    </a:graphicData>
                  </a:graphic>
                </wp:inline>
              </w:drawing>
            </w:r>
          </w:p>
        </w:tc>
        <w:tc>
          <w:tcPr>
            <w:tcW w:w="1033" w:type="dxa"/>
          </w:tcPr>
          <w:p w14:paraId="73D67C4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-146.832</w:t>
            </w:r>
          </w:p>
        </w:tc>
        <w:tc>
          <w:tcPr>
            <w:tcW w:w="1154" w:type="dxa"/>
          </w:tcPr>
          <w:p w14:paraId="066BA6F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AF0F12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-23.691</w:t>
            </w:r>
          </w:p>
        </w:tc>
        <w:tc>
          <w:tcPr>
            <w:tcW w:w="1154" w:type="dxa"/>
          </w:tcPr>
          <w:p w14:paraId="385F369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-0,496</w:t>
            </w:r>
          </w:p>
        </w:tc>
        <w:tc>
          <w:tcPr>
            <w:tcW w:w="1033" w:type="dxa"/>
          </w:tcPr>
          <w:p w14:paraId="37BDE9F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-4.969</w:t>
            </w:r>
          </w:p>
        </w:tc>
      </w:tr>
      <w:tr w:rsidR="001620F1" w:rsidRPr="00416B9C" w14:paraId="13FDAB03"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0D7D3ED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RIM699</w:t>
            </w:r>
          </w:p>
        </w:tc>
        <w:tc>
          <w:tcPr>
            <w:tcW w:w="2751" w:type="dxa"/>
          </w:tcPr>
          <w:p w14:paraId="18E1488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296C4CB8" wp14:editId="1A25C36F">
                  <wp:extent cx="1360864" cy="5486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864" cy="548640"/>
                          </a:xfrm>
                          <a:prstGeom prst="rect">
                            <a:avLst/>
                          </a:prstGeom>
                        </pic:spPr>
                      </pic:pic>
                    </a:graphicData>
                  </a:graphic>
                </wp:inline>
              </w:drawing>
            </w:r>
          </w:p>
        </w:tc>
        <w:tc>
          <w:tcPr>
            <w:tcW w:w="1033" w:type="dxa"/>
          </w:tcPr>
          <w:p w14:paraId="15A91FC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-112.384</w:t>
            </w:r>
          </w:p>
        </w:tc>
        <w:tc>
          <w:tcPr>
            <w:tcW w:w="1154" w:type="dxa"/>
          </w:tcPr>
          <w:p w14:paraId="1434742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3B59B13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24.463</w:t>
            </w:r>
          </w:p>
        </w:tc>
        <w:tc>
          <w:tcPr>
            <w:tcW w:w="1154" w:type="dxa"/>
          </w:tcPr>
          <w:p w14:paraId="7AF1A1F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22E05A87"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-7.835</w:t>
            </w:r>
          </w:p>
        </w:tc>
      </w:tr>
      <w:tr w:rsidR="001620F1" w:rsidRPr="00416B9C" w14:paraId="3C079BC4" w14:textId="77777777" w:rsidTr="00A4565E">
        <w:trPr>
          <w:trHeight w:val="320"/>
        </w:trPr>
        <w:tc>
          <w:tcPr>
            <w:tcW w:w="1255" w:type="dxa"/>
          </w:tcPr>
          <w:p w14:paraId="05964DE3"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RIM653</w:t>
            </w:r>
          </w:p>
        </w:tc>
        <w:tc>
          <w:tcPr>
            <w:tcW w:w="2751" w:type="dxa"/>
          </w:tcPr>
          <w:p w14:paraId="7236AEF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267DB932" wp14:editId="0770B283">
                  <wp:extent cx="1055077" cy="5486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55077" cy="548640"/>
                          </a:xfrm>
                          <a:prstGeom prst="rect">
                            <a:avLst/>
                          </a:prstGeom>
                        </pic:spPr>
                      </pic:pic>
                    </a:graphicData>
                  </a:graphic>
                </wp:inline>
              </w:drawing>
            </w:r>
          </w:p>
        </w:tc>
        <w:tc>
          <w:tcPr>
            <w:tcW w:w="1033" w:type="dxa"/>
          </w:tcPr>
          <w:p w14:paraId="36E4229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-184.697</w:t>
            </w:r>
          </w:p>
        </w:tc>
        <w:tc>
          <w:tcPr>
            <w:tcW w:w="1154" w:type="dxa"/>
          </w:tcPr>
          <w:p w14:paraId="690FA5F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185DD30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-74.326</w:t>
            </w:r>
          </w:p>
        </w:tc>
        <w:tc>
          <w:tcPr>
            <w:tcW w:w="1154" w:type="dxa"/>
          </w:tcPr>
          <w:p w14:paraId="6275DAD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-0,465</w:t>
            </w:r>
          </w:p>
        </w:tc>
        <w:tc>
          <w:tcPr>
            <w:tcW w:w="1033" w:type="dxa"/>
          </w:tcPr>
          <w:p w14:paraId="5E59F48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-6.590</w:t>
            </w:r>
          </w:p>
        </w:tc>
      </w:tr>
      <w:tr w:rsidR="001620F1" w:rsidRPr="00416B9C" w14:paraId="0630A251"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0AEF802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RIM694</w:t>
            </w:r>
          </w:p>
        </w:tc>
        <w:tc>
          <w:tcPr>
            <w:tcW w:w="2751" w:type="dxa"/>
          </w:tcPr>
          <w:p w14:paraId="21150D40"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0764B5B2" wp14:editId="3D9B1B98">
                  <wp:extent cx="1609725" cy="515620"/>
                  <wp:effectExtent l="0" t="0" r="317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9725" cy="515620"/>
                          </a:xfrm>
                          <a:prstGeom prst="rect">
                            <a:avLst/>
                          </a:prstGeom>
                        </pic:spPr>
                      </pic:pic>
                    </a:graphicData>
                  </a:graphic>
                </wp:inline>
              </w:drawing>
            </w:r>
          </w:p>
        </w:tc>
        <w:tc>
          <w:tcPr>
            <w:tcW w:w="1033" w:type="dxa"/>
          </w:tcPr>
          <w:p w14:paraId="3FAA0DFE"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-114.972</w:t>
            </w:r>
          </w:p>
        </w:tc>
        <w:tc>
          <w:tcPr>
            <w:tcW w:w="1154" w:type="dxa"/>
          </w:tcPr>
          <w:p w14:paraId="79E79685"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448676EF"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-25.230</w:t>
            </w:r>
          </w:p>
        </w:tc>
        <w:tc>
          <w:tcPr>
            <w:tcW w:w="1154" w:type="dxa"/>
          </w:tcPr>
          <w:p w14:paraId="758D8A29"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-0,967</w:t>
            </w:r>
          </w:p>
        </w:tc>
        <w:tc>
          <w:tcPr>
            <w:tcW w:w="1033" w:type="dxa"/>
          </w:tcPr>
          <w:p w14:paraId="51FA30D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-7.396</w:t>
            </w:r>
          </w:p>
        </w:tc>
      </w:tr>
      <w:tr w:rsidR="001620F1" w:rsidRPr="00416B9C" w14:paraId="58167648" w14:textId="77777777" w:rsidTr="00A4565E">
        <w:trPr>
          <w:trHeight w:val="320"/>
        </w:trPr>
        <w:tc>
          <w:tcPr>
            <w:tcW w:w="1255" w:type="dxa"/>
          </w:tcPr>
          <w:p w14:paraId="12CFBAB8"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RIM692</w:t>
            </w:r>
          </w:p>
        </w:tc>
        <w:tc>
          <w:tcPr>
            <w:tcW w:w="2751" w:type="dxa"/>
          </w:tcPr>
          <w:p w14:paraId="463AEEA6"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lang w:val="en-IN" w:eastAsia="en-IN"/>
              </w:rPr>
              <w:drawing>
                <wp:inline distT="0" distB="0" distL="0" distR="0" wp14:anchorId="027E7D53" wp14:editId="4FD1A63F">
                  <wp:extent cx="1136821" cy="73152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136821" cy="731520"/>
                          </a:xfrm>
                          <a:prstGeom prst="rect">
                            <a:avLst/>
                          </a:prstGeom>
                        </pic:spPr>
                      </pic:pic>
                    </a:graphicData>
                  </a:graphic>
                </wp:inline>
              </w:drawing>
            </w:r>
          </w:p>
        </w:tc>
        <w:tc>
          <w:tcPr>
            <w:tcW w:w="1033" w:type="dxa"/>
          </w:tcPr>
          <w:p w14:paraId="5DE22CEC"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-138.031</w:t>
            </w:r>
          </w:p>
        </w:tc>
        <w:tc>
          <w:tcPr>
            <w:tcW w:w="1154" w:type="dxa"/>
          </w:tcPr>
          <w:p w14:paraId="48E232AD"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28BEE1A1"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-23.350</w:t>
            </w:r>
          </w:p>
        </w:tc>
        <w:tc>
          <w:tcPr>
            <w:tcW w:w="1154" w:type="dxa"/>
          </w:tcPr>
          <w:p w14:paraId="3DE29B9B"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3978530A" w14:textId="77777777" w:rsidR="001620F1" w:rsidRPr="00416B9C" w:rsidRDefault="001620F1"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-7.630</w:t>
            </w:r>
          </w:p>
        </w:tc>
      </w:tr>
      <w:tr w:rsidR="00B1470B" w:rsidRPr="00416B9C" w14:paraId="3FA9CAD8"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740FA650" w14:textId="661A9F2B"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RIMJL13 (5a)</w:t>
            </w:r>
          </w:p>
        </w:tc>
        <w:tc>
          <w:tcPr>
            <w:tcW w:w="2751" w:type="dxa"/>
          </w:tcPr>
          <w:p w14:paraId="176C3EAE" w14:textId="26591F9F" w:rsidR="00B1470B" w:rsidRPr="00416B9C" w:rsidRDefault="00B1470B" w:rsidP="00B1470B">
            <w:pPr>
              <w:jc w:val="center"/>
              <w:rPr>
                <w:rFonts w:ascii="Times New Roman" w:eastAsia="Times New Roman" w:hAnsi="Times New Roman" w:cs="Times New Roman"/>
                <w:noProof/>
              </w:rPr>
            </w:pPr>
            <w:r w:rsidRPr="00416B9C">
              <w:rPr>
                <w:rFonts w:ascii="Times New Roman" w:eastAsia="Times New Roman" w:hAnsi="Times New Roman" w:cs="Times New Roman"/>
                <w:noProof/>
                <w:sz w:val="20"/>
                <w:szCs w:val="20"/>
                <w:lang w:val="en-IN" w:eastAsia="en-IN"/>
              </w:rPr>
              <w:drawing>
                <wp:inline distT="0" distB="0" distL="0" distR="0" wp14:anchorId="441ED8EC" wp14:editId="0B7F7A15">
                  <wp:extent cx="1498709" cy="548640"/>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498709" cy="548640"/>
                          </a:xfrm>
                          <a:prstGeom prst="rect">
                            <a:avLst/>
                          </a:prstGeom>
                        </pic:spPr>
                      </pic:pic>
                    </a:graphicData>
                  </a:graphic>
                </wp:inline>
              </w:drawing>
            </w:r>
          </w:p>
        </w:tc>
        <w:tc>
          <w:tcPr>
            <w:tcW w:w="1033" w:type="dxa"/>
          </w:tcPr>
          <w:p w14:paraId="2EAD572E" w14:textId="0FBC725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-12.303</w:t>
            </w:r>
          </w:p>
        </w:tc>
        <w:tc>
          <w:tcPr>
            <w:tcW w:w="1154" w:type="dxa"/>
          </w:tcPr>
          <w:p w14:paraId="4AF63B81" w14:textId="4B7B3E9C"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3559BC1" w14:textId="521DB9B1"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-5.814</w:t>
            </w:r>
          </w:p>
        </w:tc>
        <w:tc>
          <w:tcPr>
            <w:tcW w:w="1154" w:type="dxa"/>
          </w:tcPr>
          <w:p w14:paraId="6645176C" w14:textId="59699F0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03A0820C" w14:textId="4406C6AE"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-6.479</w:t>
            </w:r>
          </w:p>
        </w:tc>
      </w:tr>
      <w:tr w:rsidR="00B1470B" w:rsidRPr="00416B9C" w14:paraId="5A015960" w14:textId="77777777" w:rsidTr="00A4565E">
        <w:trPr>
          <w:trHeight w:val="320"/>
        </w:trPr>
        <w:tc>
          <w:tcPr>
            <w:tcW w:w="1255" w:type="dxa"/>
          </w:tcPr>
          <w:p w14:paraId="3AA16203" w14:textId="4360E573"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RIMJL16 (5b)</w:t>
            </w:r>
          </w:p>
        </w:tc>
        <w:tc>
          <w:tcPr>
            <w:tcW w:w="2751" w:type="dxa"/>
          </w:tcPr>
          <w:p w14:paraId="5C39D94A" w14:textId="774F512E" w:rsidR="00B1470B" w:rsidRPr="00416B9C" w:rsidRDefault="00B1470B" w:rsidP="00B1470B">
            <w:pPr>
              <w:jc w:val="center"/>
              <w:rPr>
                <w:rFonts w:ascii="Times New Roman" w:eastAsia="Times New Roman" w:hAnsi="Times New Roman" w:cs="Times New Roman"/>
                <w:noProof/>
              </w:rPr>
            </w:pPr>
            <w:r w:rsidRPr="00416B9C">
              <w:rPr>
                <w:rFonts w:ascii="Times New Roman" w:eastAsia="Times New Roman" w:hAnsi="Times New Roman" w:cs="Times New Roman"/>
                <w:noProof/>
                <w:sz w:val="20"/>
                <w:szCs w:val="20"/>
                <w:lang w:val="en-IN" w:eastAsia="en-IN"/>
              </w:rPr>
              <w:drawing>
                <wp:inline distT="0" distB="0" distL="0" distR="0" wp14:anchorId="38EA3AD6" wp14:editId="11720294">
                  <wp:extent cx="1508462" cy="54864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08462" cy="548640"/>
                          </a:xfrm>
                          <a:prstGeom prst="rect">
                            <a:avLst/>
                          </a:prstGeom>
                        </pic:spPr>
                      </pic:pic>
                    </a:graphicData>
                  </a:graphic>
                </wp:inline>
              </w:drawing>
            </w:r>
          </w:p>
        </w:tc>
        <w:tc>
          <w:tcPr>
            <w:tcW w:w="1033" w:type="dxa"/>
          </w:tcPr>
          <w:p w14:paraId="3251E1AC" w14:textId="072A192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25.424</w:t>
            </w:r>
          </w:p>
        </w:tc>
        <w:tc>
          <w:tcPr>
            <w:tcW w:w="1154" w:type="dxa"/>
          </w:tcPr>
          <w:p w14:paraId="0A4B4BA5" w14:textId="7513909B"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05A1A959" w14:textId="0A9F874B"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1.053</w:t>
            </w:r>
          </w:p>
        </w:tc>
        <w:tc>
          <w:tcPr>
            <w:tcW w:w="1154" w:type="dxa"/>
          </w:tcPr>
          <w:p w14:paraId="25EA7BD9" w14:textId="2515FAD3"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-0,75</w:t>
            </w:r>
          </w:p>
        </w:tc>
        <w:tc>
          <w:tcPr>
            <w:tcW w:w="1033" w:type="dxa"/>
          </w:tcPr>
          <w:p w14:paraId="2F9DF65F" w14:textId="57443B6E"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-5.398</w:t>
            </w:r>
          </w:p>
        </w:tc>
      </w:tr>
      <w:tr w:rsidR="00B1470B" w:rsidRPr="00416B9C" w14:paraId="0805963A"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14DF050D" w14:textId="3B9F462F"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RIMJL14 (5c)</w:t>
            </w:r>
          </w:p>
        </w:tc>
        <w:tc>
          <w:tcPr>
            <w:tcW w:w="2751" w:type="dxa"/>
          </w:tcPr>
          <w:p w14:paraId="4AD1934C" w14:textId="68543F6E" w:rsidR="00B1470B" w:rsidRPr="00416B9C" w:rsidRDefault="00B1470B" w:rsidP="00B1470B">
            <w:pPr>
              <w:jc w:val="center"/>
              <w:rPr>
                <w:rFonts w:ascii="Times New Roman" w:eastAsia="Times New Roman" w:hAnsi="Times New Roman" w:cs="Times New Roman"/>
                <w:noProof/>
              </w:rPr>
            </w:pPr>
            <w:r w:rsidRPr="00416B9C">
              <w:rPr>
                <w:rFonts w:ascii="Times New Roman" w:eastAsia="Times New Roman" w:hAnsi="Times New Roman" w:cs="Times New Roman"/>
                <w:noProof/>
                <w:sz w:val="20"/>
                <w:szCs w:val="20"/>
                <w:lang w:val="en-IN" w:eastAsia="en-IN"/>
              </w:rPr>
              <w:drawing>
                <wp:inline distT="0" distB="0" distL="0" distR="0" wp14:anchorId="03124E4F" wp14:editId="3C94EBEC">
                  <wp:extent cx="1371600" cy="5486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71600" cy="548640"/>
                          </a:xfrm>
                          <a:prstGeom prst="rect">
                            <a:avLst/>
                          </a:prstGeom>
                        </pic:spPr>
                      </pic:pic>
                    </a:graphicData>
                  </a:graphic>
                </wp:inline>
              </w:drawing>
            </w:r>
          </w:p>
        </w:tc>
        <w:tc>
          <w:tcPr>
            <w:tcW w:w="1033" w:type="dxa"/>
          </w:tcPr>
          <w:p w14:paraId="650CA0B3" w14:textId="35F63574"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-27.296</w:t>
            </w:r>
          </w:p>
        </w:tc>
        <w:tc>
          <w:tcPr>
            <w:tcW w:w="1154" w:type="dxa"/>
          </w:tcPr>
          <w:p w14:paraId="307DE7EB" w14:textId="416D80E0"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6936E3A2" w14:textId="20F5F422"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-0,512</w:t>
            </w:r>
          </w:p>
        </w:tc>
        <w:tc>
          <w:tcPr>
            <w:tcW w:w="1154" w:type="dxa"/>
          </w:tcPr>
          <w:p w14:paraId="79C79FB4" w14:textId="16A37F44"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7A46C522" w14:textId="19560F0D"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-4.227</w:t>
            </w:r>
          </w:p>
        </w:tc>
      </w:tr>
      <w:tr w:rsidR="00B1470B" w:rsidRPr="00416B9C" w14:paraId="0BB5E795" w14:textId="77777777" w:rsidTr="00A4565E">
        <w:trPr>
          <w:trHeight w:val="320"/>
        </w:trPr>
        <w:tc>
          <w:tcPr>
            <w:tcW w:w="1255" w:type="dxa"/>
          </w:tcPr>
          <w:p w14:paraId="0A04D771"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RIMJL21 (5d)</w:t>
            </w:r>
          </w:p>
        </w:tc>
        <w:tc>
          <w:tcPr>
            <w:tcW w:w="2751" w:type="dxa"/>
          </w:tcPr>
          <w:p w14:paraId="76C9C817"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5C81E39E" wp14:editId="1FB88AF7">
                  <wp:extent cx="1512564" cy="731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12564" cy="731520"/>
                          </a:xfrm>
                          <a:prstGeom prst="rect">
                            <a:avLst/>
                          </a:prstGeom>
                        </pic:spPr>
                      </pic:pic>
                    </a:graphicData>
                  </a:graphic>
                </wp:inline>
              </w:drawing>
            </w:r>
          </w:p>
        </w:tc>
        <w:tc>
          <w:tcPr>
            <w:tcW w:w="1033" w:type="dxa"/>
          </w:tcPr>
          <w:p w14:paraId="360E037B"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-22.931</w:t>
            </w:r>
          </w:p>
        </w:tc>
        <w:tc>
          <w:tcPr>
            <w:tcW w:w="1154" w:type="dxa"/>
          </w:tcPr>
          <w:p w14:paraId="52A85987"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-0,383</w:t>
            </w:r>
          </w:p>
        </w:tc>
        <w:tc>
          <w:tcPr>
            <w:tcW w:w="1242" w:type="dxa"/>
          </w:tcPr>
          <w:p w14:paraId="1F7F73B3"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-10.956</w:t>
            </w:r>
          </w:p>
        </w:tc>
        <w:tc>
          <w:tcPr>
            <w:tcW w:w="1154" w:type="dxa"/>
          </w:tcPr>
          <w:p w14:paraId="778663D4"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-0,57</w:t>
            </w:r>
          </w:p>
        </w:tc>
        <w:tc>
          <w:tcPr>
            <w:tcW w:w="1033" w:type="dxa"/>
          </w:tcPr>
          <w:p w14:paraId="79B0B8FE" w14:textId="77777777" w:rsidR="00B1470B" w:rsidRPr="00416B9C" w:rsidRDefault="00B1470B" w:rsidP="00A4565E">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-1.458</w:t>
            </w:r>
          </w:p>
        </w:tc>
      </w:tr>
      <w:tr w:rsidR="00B1470B" w:rsidRPr="00416B9C" w14:paraId="78BA96A9"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70C48537"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RIMJL17 (6a)</w:t>
            </w:r>
          </w:p>
        </w:tc>
        <w:tc>
          <w:tcPr>
            <w:tcW w:w="2751" w:type="dxa"/>
          </w:tcPr>
          <w:p w14:paraId="3E377FBF"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48B5D24D" wp14:editId="646717D0">
                  <wp:extent cx="1476436" cy="548640"/>
                  <wp:effectExtent l="0" t="0" r="952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476436" cy="548640"/>
                          </a:xfrm>
                          <a:prstGeom prst="rect">
                            <a:avLst/>
                          </a:prstGeom>
                        </pic:spPr>
                      </pic:pic>
                    </a:graphicData>
                  </a:graphic>
                </wp:inline>
              </w:drawing>
            </w:r>
          </w:p>
        </w:tc>
        <w:tc>
          <w:tcPr>
            <w:tcW w:w="1033" w:type="dxa"/>
          </w:tcPr>
          <w:p w14:paraId="722CAA76"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-103.480</w:t>
            </w:r>
          </w:p>
        </w:tc>
        <w:tc>
          <w:tcPr>
            <w:tcW w:w="1154" w:type="dxa"/>
          </w:tcPr>
          <w:p w14:paraId="3694562C"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73BA9FA3"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-49.226</w:t>
            </w:r>
          </w:p>
        </w:tc>
        <w:tc>
          <w:tcPr>
            <w:tcW w:w="1154" w:type="dxa"/>
          </w:tcPr>
          <w:p w14:paraId="598B1F42"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-0,479</w:t>
            </w:r>
          </w:p>
        </w:tc>
        <w:tc>
          <w:tcPr>
            <w:tcW w:w="1033" w:type="dxa"/>
          </w:tcPr>
          <w:p w14:paraId="493B084F"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-6.655</w:t>
            </w:r>
          </w:p>
        </w:tc>
      </w:tr>
      <w:tr w:rsidR="00B1470B" w:rsidRPr="00416B9C" w14:paraId="2415726D" w14:textId="77777777" w:rsidTr="00A4565E">
        <w:trPr>
          <w:trHeight w:val="320"/>
        </w:trPr>
        <w:tc>
          <w:tcPr>
            <w:tcW w:w="1255" w:type="dxa"/>
          </w:tcPr>
          <w:p w14:paraId="2932DB0A"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lastRenderedPageBreak/>
              <w:t>RIMJL18 (6b)</w:t>
            </w:r>
          </w:p>
        </w:tc>
        <w:tc>
          <w:tcPr>
            <w:tcW w:w="2751" w:type="dxa"/>
          </w:tcPr>
          <w:p w14:paraId="1F09DC09" w14:textId="77777777" w:rsidR="00B1470B" w:rsidRPr="00416B9C" w:rsidRDefault="00B1470B" w:rsidP="00B1470B">
            <w:pPr>
              <w:jc w:val="center"/>
              <w:rPr>
                <w:rFonts w:ascii="Times New Roman" w:eastAsia="Times New Roman" w:hAnsi="Times New Roman" w:cs="Times New Roman"/>
                <w:noProof/>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12AB348E" wp14:editId="65F89A28">
                  <wp:extent cx="1459394" cy="5486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459394" cy="548640"/>
                          </a:xfrm>
                          <a:prstGeom prst="rect">
                            <a:avLst/>
                          </a:prstGeom>
                        </pic:spPr>
                      </pic:pic>
                    </a:graphicData>
                  </a:graphic>
                </wp:inline>
              </w:drawing>
            </w:r>
          </w:p>
        </w:tc>
        <w:tc>
          <w:tcPr>
            <w:tcW w:w="1033" w:type="dxa"/>
          </w:tcPr>
          <w:p w14:paraId="584B1119"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-128.853</w:t>
            </w:r>
          </w:p>
        </w:tc>
        <w:tc>
          <w:tcPr>
            <w:tcW w:w="1154" w:type="dxa"/>
          </w:tcPr>
          <w:p w14:paraId="52DBBF07"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533C4C4E"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-21.078</w:t>
            </w:r>
          </w:p>
        </w:tc>
        <w:tc>
          <w:tcPr>
            <w:tcW w:w="1154" w:type="dxa"/>
          </w:tcPr>
          <w:p w14:paraId="4B48213B"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292FA68F"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-6.479</w:t>
            </w:r>
          </w:p>
        </w:tc>
      </w:tr>
      <w:tr w:rsidR="00B1470B" w:rsidRPr="00416B9C" w14:paraId="73F2B7E3" w14:textId="77777777" w:rsidTr="00A4565E">
        <w:trPr>
          <w:cnfStyle w:val="000000100000" w:firstRow="0" w:lastRow="0" w:firstColumn="0" w:lastColumn="0" w:oddVBand="0" w:evenVBand="0" w:oddHBand="1" w:evenHBand="0" w:firstRowFirstColumn="0" w:firstRowLastColumn="0" w:lastRowFirstColumn="0" w:lastRowLastColumn="0"/>
          <w:trHeight w:val="320"/>
        </w:trPr>
        <w:tc>
          <w:tcPr>
            <w:tcW w:w="1255" w:type="dxa"/>
          </w:tcPr>
          <w:p w14:paraId="65D37518"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 xml:space="preserve">RIMJL20 </w:t>
            </w:r>
            <w:sdt>
              <w:sdtPr>
                <w:tag w:val="goog_rdk_4"/>
                <w:id w:val="-1190980264"/>
              </w:sdtPr>
              <w:sdtEndPr/>
              <w:sdtContent/>
            </w:sdt>
            <w:r w:rsidRPr="00416B9C">
              <w:rPr>
                <w:rFonts w:ascii="Times New Roman" w:eastAsia="Times New Roman" w:hAnsi="Times New Roman" w:cs="Times New Roman"/>
                <w:sz w:val="20"/>
                <w:szCs w:val="20"/>
              </w:rPr>
              <w:t>(6c)</w:t>
            </w:r>
          </w:p>
        </w:tc>
        <w:tc>
          <w:tcPr>
            <w:tcW w:w="2751" w:type="dxa"/>
          </w:tcPr>
          <w:p w14:paraId="7C400E14"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5EE04A4D" wp14:editId="29C6E6D6">
                  <wp:extent cx="1350294" cy="5486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50294" cy="548640"/>
                          </a:xfrm>
                          <a:prstGeom prst="rect">
                            <a:avLst/>
                          </a:prstGeom>
                        </pic:spPr>
                      </pic:pic>
                    </a:graphicData>
                  </a:graphic>
                </wp:inline>
              </w:drawing>
            </w:r>
          </w:p>
        </w:tc>
        <w:tc>
          <w:tcPr>
            <w:tcW w:w="1033" w:type="dxa"/>
          </w:tcPr>
          <w:p w14:paraId="406918D7"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-122.671</w:t>
            </w:r>
          </w:p>
        </w:tc>
        <w:tc>
          <w:tcPr>
            <w:tcW w:w="1154" w:type="dxa"/>
          </w:tcPr>
          <w:p w14:paraId="1AEAC873"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3C189D2C"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-20.702</w:t>
            </w:r>
          </w:p>
        </w:tc>
        <w:tc>
          <w:tcPr>
            <w:tcW w:w="1154" w:type="dxa"/>
          </w:tcPr>
          <w:p w14:paraId="17528012"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-1.000</w:t>
            </w:r>
          </w:p>
        </w:tc>
        <w:tc>
          <w:tcPr>
            <w:tcW w:w="1033" w:type="dxa"/>
          </w:tcPr>
          <w:p w14:paraId="5307F945"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-7.118</w:t>
            </w:r>
          </w:p>
        </w:tc>
      </w:tr>
      <w:tr w:rsidR="00B1470B" w:rsidRPr="00416B9C" w14:paraId="288CAAFE" w14:textId="77777777" w:rsidTr="00A4565E">
        <w:trPr>
          <w:trHeight w:val="320"/>
        </w:trPr>
        <w:tc>
          <w:tcPr>
            <w:tcW w:w="1255" w:type="dxa"/>
          </w:tcPr>
          <w:p w14:paraId="418567EA"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RIMJL25 (6d)</w:t>
            </w:r>
          </w:p>
        </w:tc>
        <w:tc>
          <w:tcPr>
            <w:tcW w:w="2751" w:type="dxa"/>
          </w:tcPr>
          <w:p w14:paraId="35F05DF1"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noProof/>
                <w:sz w:val="20"/>
                <w:szCs w:val="20"/>
                <w:lang w:val="en-IN" w:eastAsia="en-IN"/>
              </w:rPr>
              <w:drawing>
                <wp:inline distT="0" distB="0" distL="0" distR="0" wp14:anchorId="5DA100C8" wp14:editId="03B7772D">
                  <wp:extent cx="1482337" cy="73152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482337" cy="731520"/>
                          </a:xfrm>
                          <a:prstGeom prst="rect">
                            <a:avLst/>
                          </a:prstGeom>
                        </pic:spPr>
                      </pic:pic>
                    </a:graphicData>
                  </a:graphic>
                </wp:inline>
              </w:drawing>
            </w:r>
          </w:p>
        </w:tc>
        <w:tc>
          <w:tcPr>
            <w:tcW w:w="1033" w:type="dxa"/>
          </w:tcPr>
          <w:p w14:paraId="6150A989"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-103.259</w:t>
            </w:r>
          </w:p>
        </w:tc>
        <w:tc>
          <w:tcPr>
            <w:tcW w:w="1154" w:type="dxa"/>
          </w:tcPr>
          <w:p w14:paraId="6E84D571"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w:t>
            </w:r>
          </w:p>
        </w:tc>
        <w:tc>
          <w:tcPr>
            <w:tcW w:w="1242" w:type="dxa"/>
          </w:tcPr>
          <w:p w14:paraId="78FD46BC"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-48.682</w:t>
            </w:r>
          </w:p>
        </w:tc>
        <w:tc>
          <w:tcPr>
            <w:tcW w:w="1154" w:type="dxa"/>
          </w:tcPr>
          <w:p w14:paraId="278F8FB6"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-0,5</w:t>
            </w:r>
          </w:p>
        </w:tc>
        <w:tc>
          <w:tcPr>
            <w:tcW w:w="1033" w:type="dxa"/>
          </w:tcPr>
          <w:p w14:paraId="498904DF" w14:textId="77777777" w:rsidR="00B1470B" w:rsidRPr="00416B9C" w:rsidRDefault="00B1470B" w:rsidP="00B1470B">
            <w:pPr>
              <w:jc w:val="center"/>
              <w:rPr>
                <w:rFonts w:ascii="Times New Roman" w:eastAsia="Times New Roman" w:hAnsi="Times New Roman" w:cs="Times New Roman"/>
                <w:sz w:val="20"/>
                <w:szCs w:val="20"/>
              </w:rPr>
            </w:pPr>
            <w:r w:rsidRPr="00416B9C">
              <w:rPr>
                <w:rFonts w:ascii="Times New Roman" w:eastAsia="Times New Roman" w:hAnsi="Times New Roman" w:cs="Times New Roman"/>
                <w:sz w:val="20"/>
                <w:szCs w:val="20"/>
              </w:rPr>
              <w:t>-7.264</w:t>
            </w:r>
          </w:p>
        </w:tc>
      </w:tr>
    </w:tbl>
    <w:p w14:paraId="00000143" w14:textId="77777777" w:rsidR="006760BD" w:rsidRPr="00416B9C" w:rsidRDefault="006760BD">
      <w:pPr>
        <w:spacing w:line="276" w:lineRule="auto"/>
        <w:jc w:val="both"/>
        <w:rPr>
          <w:rFonts w:ascii="Times New Roman" w:eastAsia="Times New Roman" w:hAnsi="Times New Roman" w:cs="Times New Roman"/>
          <w:b/>
        </w:rPr>
      </w:pPr>
    </w:p>
    <w:p w14:paraId="00000144" w14:textId="77777777" w:rsidR="006760BD" w:rsidRPr="00416B9C" w:rsidRDefault="006760BD">
      <w:pPr>
        <w:spacing w:line="276" w:lineRule="auto"/>
        <w:jc w:val="both"/>
        <w:rPr>
          <w:rFonts w:ascii="Times New Roman" w:eastAsia="Times New Roman" w:hAnsi="Times New Roman" w:cs="Times New Roman"/>
          <w:b/>
          <w:sz w:val="32"/>
          <w:szCs w:val="32"/>
        </w:rPr>
      </w:pPr>
    </w:p>
    <w:p w14:paraId="00000145" w14:textId="77777777" w:rsidR="006760BD" w:rsidRPr="00416B9C" w:rsidRDefault="006760BD">
      <w:pPr>
        <w:spacing w:line="276" w:lineRule="auto"/>
        <w:jc w:val="both"/>
        <w:rPr>
          <w:rFonts w:ascii="Times New Roman" w:eastAsia="Times New Roman" w:hAnsi="Times New Roman" w:cs="Times New Roman"/>
          <w:b/>
          <w:sz w:val="32"/>
          <w:szCs w:val="32"/>
        </w:rPr>
      </w:pPr>
    </w:p>
    <w:p w14:paraId="00000146" w14:textId="77777777" w:rsidR="006760BD" w:rsidRPr="00416B9C" w:rsidRDefault="004725C3">
      <w:pPr>
        <w:spacing w:line="276" w:lineRule="auto"/>
        <w:jc w:val="both"/>
        <w:rPr>
          <w:rFonts w:ascii="Times New Roman" w:eastAsia="Times New Roman" w:hAnsi="Times New Roman" w:cs="Times New Roman"/>
          <w:b/>
          <w:sz w:val="32"/>
          <w:szCs w:val="32"/>
        </w:rPr>
      </w:pPr>
      <w:r w:rsidRPr="00416B9C">
        <w:rPr>
          <w:rFonts w:ascii="Times New Roman" w:eastAsia="Times New Roman" w:hAnsi="Times New Roman" w:cs="Times New Roman"/>
          <w:b/>
          <w:sz w:val="32"/>
          <w:szCs w:val="32"/>
        </w:rPr>
        <w:t>REFERENCES</w:t>
      </w:r>
    </w:p>
    <w:p w14:paraId="00000147" w14:textId="77777777" w:rsidR="006760BD" w:rsidRPr="00416B9C" w:rsidRDefault="006760BD"/>
    <w:p w14:paraId="00000148" w14:textId="77777777" w:rsidR="006760BD" w:rsidRPr="00416B9C" w:rsidRDefault="006760BD"/>
    <w:p w14:paraId="00000149" w14:textId="77777777" w:rsidR="006760BD" w:rsidRPr="00416B9C" w:rsidRDefault="004725C3">
      <w:pPr>
        <w:widowControl w:val="0"/>
        <w:numPr>
          <w:ilvl w:val="0"/>
          <w:numId w:val="1"/>
        </w:numPr>
        <w:pBdr>
          <w:top w:val="nil"/>
          <w:left w:val="nil"/>
          <w:bottom w:val="nil"/>
          <w:right w:val="nil"/>
          <w:between w:val="nil"/>
        </w:pBdr>
        <w:rPr>
          <w:rFonts w:ascii="Times New Roman" w:eastAsia="Times New Roman" w:hAnsi="Times New Roman" w:cs="Times New Roman"/>
          <w:color w:val="000000"/>
        </w:rPr>
      </w:pPr>
      <w:r w:rsidRPr="00416B9C">
        <w:rPr>
          <w:rFonts w:ascii="Times New Roman" w:eastAsia="Times New Roman" w:hAnsi="Times New Roman" w:cs="Times New Roman"/>
          <w:color w:val="000000"/>
          <w:lang w:val="en-US"/>
        </w:rPr>
        <w:t xml:space="preserve">Yang, J., Copeland, R. A. &amp; Lai, Z. Defining balanced conditions for inhibitor screening assays that target </w:t>
      </w:r>
      <w:proofErr w:type="spellStart"/>
      <w:r w:rsidRPr="00416B9C">
        <w:rPr>
          <w:rFonts w:ascii="Times New Roman" w:eastAsia="Times New Roman" w:hAnsi="Times New Roman" w:cs="Times New Roman"/>
          <w:color w:val="000000"/>
          <w:lang w:val="en-US"/>
        </w:rPr>
        <w:t>bisubstrate</w:t>
      </w:r>
      <w:proofErr w:type="spellEnd"/>
      <w:r w:rsidRPr="00416B9C">
        <w:rPr>
          <w:rFonts w:ascii="Times New Roman" w:eastAsia="Times New Roman" w:hAnsi="Times New Roman" w:cs="Times New Roman"/>
          <w:color w:val="000000"/>
          <w:lang w:val="en-US"/>
        </w:rPr>
        <w:t xml:space="preserve"> enzymes. </w:t>
      </w:r>
      <w:r w:rsidRPr="00416B9C">
        <w:rPr>
          <w:rFonts w:ascii="Times New Roman" w:eastAsia="Times New Roman" w:hAnsi="Times New Roman" w:cs="Times New Roman"/>
          <w:i/>
          <w:color w:val="000000"/>
        </w:rPr>
        <w:t>J. Biomol. Screen.</w:t>
      </w:r>
      <w:r w:rsidRPr="00416B9C">
        <w:rPr>
          <w:rFonts w:ascii="Times New Roman" w:eastAsia="Times New Roman" w:hAnsi="Times New Roman" w:cs="Times New Roman"/>
          <w:color w:val="000000"/>
        </w:rPr>
        <w:t xml:space="preserve"> </w:t>
      </w:r>
      <w:r w:rsidRPr="00416B9C">
        <w:rPr>
          <w:rFonts w:ascii="Times New Roman" w:eastAsia="Times New Roman" w:hAnsi="Times New Roman" w:cs="Times New Roman"/>
          <w:b/>
          <w:color w:val="000000"/>
        </w:rPr>
        <w:t>14,</w:t>
      </w:r>
      <w:r w:rsidRPr="00416B9C">
        <w:rPr>
          <w:rFonts w:ascii="Times New Roman" w:eastAsia="Times New Roman" w:hAnsi="Times New Roman" w:cs="Times New Roman"/>
          <w:color w:val="000000"/>
        </w:rPr>
        <w:t xml:space="preserve"> (2009).</w:t>
      </w:r>
    </w:p>
    <w:p w14:paraId="0000014A" w14:textId="77777777" w:rsidR="006760BD" w:rsidRPr="00416B9C" w:rsidRDefault="004725C3">
      <w:pPr>
        <w:widowControl w:val="0"/>
        <w:numPr>
          <w:ilvl w:val="0"/>
          <w:numId w:val="1"/>
        </w:numPr>
        <w:pBdr>
          <w:top w:val="nil"/>
          <w:left w:val="nil"/>
          <w:bottom w:val="nil"/>
          <w:right w:val="nil"/>
          <w:between w:val="nil"/>
        </w:pBdr>
        <w:rPr>
          <w:rFonts w:ascii="Times New Roman" w:eastAsia="Times New Roman" w:hAnsi="Times New Roman" w:cs="Times New Roman"/>
          <w:color w:val="000000"/>
          <w:lang w:val="en-US"/>
        </w:rPr>
      </w:pPr>
      <w:r w:rsidRPr="00416B9C">
        <w:rPr>
          <w:rFonts w:ascii="Times New Roman" w:eastAsia="Times New Roman" w:hAnsi="Times New Roman" w:cs="Times New Roman"/>
          <w:color w:val="000000"/>
          <w:lang w:val="en-US"/>
        </w:rPr>
        <w:t xml:space="preserve">Chen, Y. K. </w:t>
      </w:r>
      <w:r w:rsidRPr="00416B9C">
        <w:rPr>
          <w:rFonts w:ascii="Times New Roman" w:eastAsia="Times New Roman" w:hAnsi="Times New Roman" w:cs="Times New Roman"/>
          <w:i/>
          <w:color w:val="000000"/>
          <w:lang w:val="en-US"/>
        </w:rPr>
        <w:t>et al.</w:t>
      </w:r>
      <w:r w:rsidRPr="00416B9C">
        <w:rPr>
          <w:rFonts w:ascii="Times New Roman" w:eastAsia="Times New Roman" w:hAnsi="Times New Roman" w:cs="Times New Roman"/>
          <w:color w:val="000000"/>
          <w:lang w:val="en-US"/>
        </w:rPr>
        <w:t xml:space="preserve"> Design of KDM4 Inhibitors with Antiproliferative Effects in Cancer Models. </w:t>
      </w:r>
      <w:r w:rsidRPr="00416B9C">
        <w:rPr>
          <w:rFonts w:ascii="Times New Roman" w:eastAsia="Times New Roman" w:hAnsi="Times New Roman" w:cs="Times New Roman"/>
          <w:i/>
          <w:color w:val="000000"/>
          <w:lang w:val="en-US"/>
        </w:rPr>
        <w:t>ACS Med. Chem. Lett.</w:t>
      </w:r>
      <w:r w:rsidRPr="00416B9C">
        <w:rPr>
          <w:rFonts w:ascii="Times New Roman" w:eastAsia="Times New Roman" w:hAnsi="Times New Roman" w:cs="Times New Roman"/>
          <w:color w:val="000000"/>
          <w:lang w:val="en-US"/>
        </w:rPr>
        <w:t xml:space="preserve"> </w:t>
      </w:r>
      <w:r w:rsidRPr="00416B9C">
        <w:rPr>
          <w:rFonts w:ascii="Times New Roman" w:eastAsia="Times New Roman" w:hAnsi="Times New Roman" w:cs="Times New Roman"/>
          <w:b/>
          <w:color w:val="000000"/>
          <w:lang w:val="en-US"/>
        </w:rPr>
        <w:t>8,</w:t>
      </w:r>
      <w:r w:rsidRPr="00416B9C">
        <w:rPr>
          <w:rFonts w:ascii="Times New Roman" w:eastAsia="Times New Roman" w:hAnsi="Times New Roman" w:cs="Times New Roman"/>
          <w:color w:val="000000"/>
          <w:lang w:val="en-US"/>
        </w:rPr>
        <w:t xml:space="preserve"> 869–874 (2017).</w:t>
      </w:r>
    </w:p>
    <w:p w14:paraId="0000014B" w14:textId="77777777" w:rsidR="006760BD" w:rsidRPr="00800A58" w:rsidRDefault="006760BD">
      <w:pPr>
        <w:rPr>
          <w:lang w:val="en-US"/>
        </w:rPr>
      </w:pPr>
    </w:p>
    <w:sectPr w:rsidR="006760BD" w:rsidRPr="00800A58">
      <w:headerReference w:type="default" r:id="rId49"/>
      <w:footerReference w:type="default" r:id="rId50"/>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457B9" w14:textId="77777777" w:rsidR="00A33304" w:rsidRDefault="00A33304">
      <w:r>
        <w:separator/>
      </w:r>
    </w:p>
  </w:endnote>
  <w:endnote w:type="continuationSeparator" w:id="0">
    <w:p w14:paraId="7B42A3CE" w14:textId="77777777" w:rsidR="00A33304" w:rsidRDefault="00A3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860248"/>
      <w:docPartObj>
        <w:docPartGallery w:val="Page Numbers (Bottom of Page)"/>
        <w:docPartUnique/>
      </w:docPartObj>
    </w:sdtPr>
    <w:sdtEndPr/>
    <w:sdtContent>
      <w:p w14:paraId="11C13B5D" w14:textId="290A90FA" w:rsidR="003D259A" w:rsidRDefault="003D259A">
        <w:pPr>
          <w:pStyle w:val="Footer"/>
          <w:jc w:val="right"/>
        </w:pPr>
        <w:r>
          <w:fldChar w:fldCharType="begin"/>
        </w:r>
        <w:r>
          <w:instrText>PAGE   \* MERGEFORMAT</w:instrText>
        </w:r>
        <w:r>
          <w:fldChar w:fldCharType="separate"/>
        </w:r>
        <w:r w:rsidR="00416B9C" w:rsidRPr="00416B9C">
          <w:rPr>
            <w:noProof/>
            <w:lang w:val="it-IT"/>
          </w:rPr>
          <w:t>2</w:t>
        </w:r>
        <w:r>
          <w:fldChar w:fldCharType="end"/>
        </w:r>
      </w:p>
    </w:sdtContent>
  </w:sdt>
  <w:p w14:paraId="00000155" w14:textId="77777777" w:rsidR="006760BD" w:rsidRDefault="006760BD">
    <w:pPr>
      <w:pBdr>
        <w:top w:val="nil"/>
        <w:left w:val="nil"/>
        <w:bottom w:val="nil"/>
        <w:right w:val="nil"/>
        <w:between w:val="nil"/>
      </w:pBdr>
      <w:tabs>
        <w:tab w:val="center" w:pos="4680"/>
        <w:tab w:val="right" w:pos="9360"/>
      </w:tabs>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E88A3" w14:textId="77777777" w:rsidR="00A33304" w:rsidRDefault="00A33304">
      <w:r>
        <w:separator/>
      </w:r>
    </w:p>
  </w:footnote>
  <w:footnote w:type="continuationSeparator" w:id="0">
    <w:p w14:paraId="2CD628CF" w14:textId="77777777" w:rsidR="00A33304" w:rsidRDefault="00A333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4C" w14:textId="77777777" w:rsidR="006760BD" w:rsidRDefault="006760BD">
    <w:pPr>
      <w:widowControl w:val="0"/>
      <w:pBdr>
        <w:top w:val="nil"/>
        <w:left w:val="nil"/>
        <w:bottom w:val="nil"/>
        <w:right w:val="nil"/>
        <w:between w:val="nil"/>
      </w:pBdr>
      <w:spacing w:line="276" w:lineRule="auto"/>
    </w:pPr>
  </w:p>
  <w:tbl>
    <w:tblPr>
      <w:tblStyle w:val="a0"/>
      <w:tblW w:w="9630" w:type="dxa"/>
      <w:tblLayout w:type="fixed"/>
      <w:tblLook w:val="0600" w:firstRow="0" w:lastRow="0" w:firstColumn="0" w:lastColumn="0" w:noHBand="1" w:noVBand="1"/>
    </w:tblPr>
    <w:tblGrid>
      <w:gridCol w:w="3210"/>
      <w:gridCol w:w="3210"/>
      <w:gridCol w:w="3210"/>
    </w:tblGrid>
    <w:tr w:rsidR="006760BD" w14:paraId="05E98C1F" w14:textId="77777777">
      <w:tc>
        <w:tcPr>
          <w:tcW w:w="3210" w:type="dxa"/>
        </w:tcPr>
        <w:p w14:paraId="0000014D" w14:textId="77777777" w:rsidR="006760BD" w:rsidRDefault="006760BD">
          <w:pPr>
            <w:pBdr>
              <w:top w:val="nil"/>
              <w:left w:val="nil"/>
              <w:bottom w:val="nil"/>
              <w:right w:val="nil"/>
              <w:between w:val="nil"/>
            </w:pBdr>
            <w:tabs>
              <w:tab w:val="center" w:pos="4680"/>
              <w:tab w:val="right" w:pos="9360"/>
            </w:tabs>
            <w:ind w:left="-115"/>
            <w:rPr>
              <w:color w:val="000000"/>
              <w:sz w:val="22"/>
              <w:szCs w:val="22"/>
            </w:rPr>
          </w:pPr>
        </w:p>
      </w:tc>
      <w:tc>
        <w:tcPr>
          <w:tcW w:w="3210" w:type="dxa"/>
        </w:tcPr>
        <w:p w14:paraId="0000014E" w14:textId="77777777" w:rsidR="006760BD" w:rsidRDefault="006760BD">
          <w:pPr>
            <w:pBdr>
              <w:top w:val="nil"/>
              <w:left w:val="nil"/>
              <w:bottom w:val="nil"/>
              <w:right w:val="nil"/>
              <w:between w:val="nil"/>
            </w:pBdr>
            <w:tabs>
              <w:tab w:val="center" w:pos="4680"/>
              <w:tab w:val="right" w:pos="9360"/>
            </w:tabs>
            <w:jc w:val="center"/>
            <w:rPr>
              <w:color w:val="000000"/>
              <w:sz w:val="22"/>
              <w:szCs w:val="22"/>
            </w:rPr>
          </w:pPr>
        </w:p>
      </w:tc>
      <w:tc>
        <w:tcPr>
          <w:tcW w:w="3210" w:type="dxa"/>
        </w:tcPr>
        <w:p w14:paraId="0000014F" w14:textId="77777777" w:rsidR="006760BD" w:rsidRDefault="006760BD">
          <w:pPr>
            <w:pBdr>
              <w:top w:val="nil"/>
              <w:left w:val="nil"/>
              <w:bottom w:val="nil"/>
              <w:right w:val="nil"/>
              <w:between w:val="nil"/>
            </w:pBdr>
            <w:tabs>
              <w:tab w:val="center" w:pos="4680"/>
              <w:tab w:val="right" w:pos="9360"/>
            </w:tabs>
            <w:ind w:right="-115"/>
            <w:jc w:val="right"/>
            <w:rPr>
              <w:color w:val="000000"/>
              <w:sz w:val="22"/>
              <w:szCs w:val="22"/>
            </w:rPr>
          </w:pPr>
        </w:p>
      </w:tc>
    </w:tr>
  </w:tbl>
  <w:p w14:paraId="00000150" w14:textId="77777777" w:rsidR="006760BD" w:rsidRDefault="006760BD">
    <w:pPr>
      <w:pBdr>
        <w:top w:val="nil"/>
        <w:left w:val="nil"/>
        <w:bottom w:val="nil"/>
        <w:right w:val="nil"/>
        <w:between w:val="nil"/>
      </w:pBdr>
      <w:tabs>
        <w:tab w:val="center" w:pos="4680"/>
        <w:tab w:val="right" w:pos="9360"/>
      </w:tabs>
      <w:rPr>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4F15E0"/>
    <w:multiLevelType w:val="multilevel"/>
    <w:tmpl w:val="C6F890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0BD"/>
    <w:rsid w:val="000279F5"/>
    <w:rsid w:val="0013142D"/>
    <w:rsid w:val="00153DC6"/>
    <w:rsid w:val="001620F1"/>
    <w:rsid w:val="003D259A"/>
    <w:rsid w:val="003E3D91"/>
    <w:rsid w:val="00416B9C"/>
    <w:rsid w:val="004725C3"/>
    <w:rsid w:val="005D1C77"/>
    <w:rsid w:val="006261A5"/>
    <w:rsid w:val="00651151"/>
    <w:rsid w:val="00662310"/>
    <w:rsid w:val="006760BD"/>
    <w:rsid w:val="006A44FA"/>
    <w:rsid w:val="006E2E01"/>
    <w:rsid w:val="00742FE8"/>
    <w:rsid w:val="00760C35"/>
    <w:rsid w:val="00800A58"/>
    <w:rsid w:val="00855BE1"/>
    <w:rsid w:val="008E51C4"/>
    <w:rsid w:val="00910E9A"/>
    <w:rsid w:val="00927980"/>
    <w:rsid w:val="00927E07"/>
    <w:rsid w:val="009B2F62"/>
    <w:rsid w:val="00A33304"/>
    <w:rsid w:val="00B1470B"/>
    <w:rsid w:val="00BC1CB3"/>
    <w:rsid w:val="00BE70C2"/>
    <w:rsid w:val="00C06462"/>
    <w:rsid w:val="00C3598E"/>
    <w:rsid w:val="00C427E4"/>
    <w:rsid w:val="00D14A76"/>
    <w:rsid w:val="00D3550C"/>
    <w:rsid w:val="00E26489"/>
    <w:rsid w:val="00F04080"/>
    <w:rsid w:val="00F26D55"/>
    <w:rsid w:val="00FD20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1E22"/>
  <w15:docId w15:val="{906DEB2E-AFFA-C944-87F4-AC781222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64A"/>
    <w:rPr>
      <w:lang w:val="it-IT"/>
    </w:rPr>
  </w:style>
  <w:style w:type="paragraph" w:styleId="Heading1">
    <w:name w:val="heading 1"/>
    <w:basedOn w:val="Normal"/>
    <w:next w:val="Normal"/>
    <w:link w:val="Heading1Char"/>
    <w:uiPriority w:val="9"/>
    <w:qFormat/>
    <w:rsid w:val="007E4C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66564A"/>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564A"/>
    <w:rPr>
      <w:sz w:val="16"/>
      <w:szCs w:val="16"/>
    </w:rPr>
  </w:style>
  <w:style w:type="paragraph" w:styleId="CommentText">
    <w:name w:val="annotation text"/>
    <w:basedOn w:val="Normal"/>
    <w:link w:val="CommentTextChar"/>
    <w:uiPriority w:val="99"/>
    <w:semiHidden/>
    <w:unhideWhenUsed/>
    <w:rsid w:val="0066564A"/>
    <w:rPr>
      <w:sz w:val="20"/>
      <w:szCs w:val="20"/>
    </w:rPr>
  </w:style>
  <w:style w:type="character" w:customStyle="1" w:styleId="CommentTextChar">
    <w:name w:val="Comment Text Char"/>
    <w:basedOn w:val="DefaultParagraphFont"/>
    <w:link w:val="CommentText"/>
    <w:uiPriority w:val="99"/>
    <w:semiHidden/>
    <w:rsid w:val="0066564A"/>
    <w:rPr>
      <w:sz w:val="20"/>
      <w:szCs w:val="20"/>
      <w:lang w:val="it-IT"/>
    </w:rPr>
  </w:style>
  <w:style w:type="character" w:customStyle="1" w:styleId="HeaderChar">
    <w:name w:val="Header Char"/>
    <w:basedOn w:val="DefaultParagraphFont"/>
    <w:link w:val="Header"/>
    <w:uiPriority w:val="99"/>
    <w:rsid w:val="0066564A"/>
  </w:style>
  <w:style w:type="paragraph" w:styleId="Header">
    <w:name w:val="header"/>
    <w:basedOn w:val="Normal"/>
    <w:link w:val="HeaderChar"/>
    <w:uiPriority w:val="99"/>
    <w:unhideWhenUsed/>
    <w:rsid w:val="0066564A"/>
    <w:pPr>
      <w:tabs>
        <w:tab w:val="center" w:pos="4680"/>
        <w:tab w:val="right" w:pos="9360"/>
      </w:tabs>
    </w:pPr>
    <w:rPr>
      <w:sz w:val="22"/>
      <w:szCs w:val="22"/>
      <w:lang w:val="en-US"/>
    </w:rPr>
  </w:style>
  <w:style w:type="character" w:customStyle="1" w:styleId="IntestazioneCarattere1">
    <w:name w:val="Intestazione Carattere1"/>
    <w:basedOn w:val="DefaultParagraphFont"/>
    <w:uiPriority w:val="99"/>
    <w:semiHidden/>
    <w:rsid w:val="0066564A"/>
    <w:rPr>
      <w:sz w:val="24"/>
      <w:szCs w:val="24"/>
      <w:lang w:val="it-IT"/>
    </w:rPr>
  </w:style>
  <w:style w:type="character" w:customStyle="1" w:styleId="FooterChar">
    <w:name w:val="Footer Char"/>
    <w:basedOn w:val="DefaultParagraphFont"/>
    <w:link w:val="Footer"/>
    <w:uiPriority w:val="99"/>
    <w:rsid w:val="0066564A"/>
  </w:style>
  <w:style w:type="paragraph" w:styleId="Footer">
    <w:name w:val="footer"/>
    <w:basedOn w:val="Normal"/>
    <w:link w:val="FooterChar"/>
    <w:uiPriority w:val="99"/>
    <w:unhideWhenUsed/>
    <w:rsid w:val="0066564A"/>
    <w:pPr>
      <w:tabs>
        <w:tab w:val="center" w:pos="4680"/>
        <w:tab w:val="right" w:pos="9360"/>
      </w:tabs>
    </w:pPr>
    <w:rPr>
      <w:sz w:val="22"/>
      <w:szCs w:val="22"/>
      <w:lang w:val="en-US"/>
    </w:rPr>
  </w:style>
  <w:style w:type="character" w:customStyle="1" w:styleId="PidipaginaCarattere1">
    <w:name w:val="Piè di pagina Carattere1"/>
    <w:basedOn w:val="DefaultParagraphFont"/>
    <w:uiPriority w:val="99"/>
    <w:semiHidden/>
    <w:rsid w:val="0066564A"/>
    <w:rPr>
      <w:sz w:val="24"/>
      <w:szCs w:val="24"/>
      <w:lang w:val="it-IT"/>
    </w:rPr>
  </w:style>
  <w:style w:type="paragraph" w:styleId="ListParagraph">
    <w:name w:val="List Paragraph"/>
    <w:basedOn w:val="Normal"/>
    <w:uiPriority w:val="34"/>
    <w:qFormat/>
    <w:rsid w:val="002F7C52"/>
    <w:pPr>
      <w:ind w:left="720"/>
      <w:contextualSpacing/>
    </w:pPr>
  </w:style>
  <w:style w:type="paragraph" w:styleId="CommentSubject">
    <w:name w:val="annotation subject"/>
    <w:basedOn w:val="CommentText"/>
    <w:next w:val="CommentText"/>
    <w:link w:val="CommentSubjectChar"/>
    <w:uiPriority w:val="99"/>
    <w:semiHidden/>
    <w:unhideWhenUsed/>
    <w:rsid w:val="00906598"/>
    <w:rPr>
      <w:b/>
      <w:bCs/>
    </w:rPr>
  </w:style>
  <w:style w:type="character" w:customStyle="1" w:styleId="CommentSubjectChar">
    <w:name w:val="Comment Subject Char"/>
    <w:basedOn w:val="CommentTextChar"/>
    <w:link w:val="CommentSubject"/>
    <w:uiPriority w:val="99"/>
    <w:semiHidden/>
    <w:rsid w:val="00906598"/>
    <w:rPr>
      <w:b/>
      <w:bCs/>
      <w:sz w:val="20"/>
      <w:szCs w:val="20"/>
      <w:lang w:val="it-IT"/>
    </w:rPr>
  </w:style>
  <w:style w:type="character" w:customStyle="1" w:styleId="Heading1Char">
    <w:name w:val="Heading 1 Char"/>
    <w:basedOn w:val="DefaultParagraphFont"/>
    <w:link w:val="Heading1"/>
    <w:uiPriority w:val="9"/>
    <w:rsid w:val="007E4CDF"/>
    <w:rPr>
      <w:rFonts w:asciiTheme="majorHAnsi" w:eastAsiaTheme="majorEastAsia" w:hAnsiTheme="majorHAnsi" w:cstheme="majorBidi"/>
      <w:color w:val="2F5496" w:themeColor="accent1" w:themeShade="BF"/>
      <w:sz w:val="32"/>
      <w:szCs w:val="32"/>
      <w:lang w:val="it-I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6231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62310"/>
    <w:rPr>
      <w:rFonts w:ascii="Times New Roman" w:hAnsi="Times New Roman" w:cs="Times New Roman"/>
      <w:sz w:val="18"/>
      <w:szCs w:val="18"/>
      <w:lang w:val="it-IT"/>
    </w:rPr>
  </w:style>
  <w:style w:type="table" w:styleId="PlainTable1">
    <w:name w:val="Plain Table 1"/>
    <w:basedOn w:val="TableNormal"/>
    <w:uiPriority w:val="41"/>
    <w:rsid w:val="0066231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6231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623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623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6231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66231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66231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62310"/>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6231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62310"/>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66231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800A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emf"/><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perricone@fondazionerimed.com" TargetMode="Externa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8" Type="http://schemas.openxmlformats.org/officeDocument/2006/relationships/hyperlink" Target="mailto:calfano@fondazionerimed.com"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20" Type="http://schemas.openxmlformats.org/officeDocument/2006/relationships/image" Target="media/image11.emf"/><Relationship Id="rId41"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iEGSdqxr9H64EJPJQM1EKsBZ3Q==">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1175</Words>
  <Characters>6700</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Alfano, Caterina</dc:creator>
  <cp:lastModifiedBy>INDUMATHI V</cp:lastModifiedBy>
  <cp:revision>5</cp:revision>
  <cp:lastPrinted>2023-11-11T09:06:00Z</cp:lastPrinted>
  <dcterms:created xsi:type="dcterms:W3CDTF">2023-11-09T15:17:00Z</dcterms:created>
  <dcterms:modified xsi:type="dcterms:W3CDTF">2023-12-08T06:58:00Z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034b9451-3f2c-3221-930a-c819875132e4</vt:lpwstr>
  </property>
  <property fmtid="{D5CDD505-2E9C-101B-9397-08002B2CF9AE}" pid="4" name="Mendeley Citation Style_1">
    <vt:lpwstr>http://www.zotero.org/styles/nature</vt:lpwstr>
  </property>
</Properties>
</file>