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17CBC" w14:textId="04D73A07" w:rsidR="00654E9D" w:rsidRPr="00654E9D" w:rsidRDefault="001D3622">
      <w:pPr>
        <w:rPr>
          <w:rFonts w:ascii="Times New Roman" w:hAnsi="Times New Roman" w:cs="Times New Roman"/>
        </w:rPr>
      </w:pPr>
      <w:r>
        <w:rPr>
          <w:rFonts w:ascii="Times New Roman" w:hAnsi="Times New Roman" w:cs="Times New Roman"/>
          <w:b/>
          <w:bCs/>
        </w:rPr>
        <w:t xml:space="preserve">Supplementary </w:t>
      </w:r>
      <w:r w:rsidR="00654E9D" w:rsidRPr="00654E9D">
        <w:rPr>
          <w:rFonts w:ascii="Times New Roman" w:hAnsi="Times New Roman" w:cs="Times New Roman"/>
          <w:b/>
          <w:bCs/>
        </w:rPr>
        <w:t xml:space="preserve">Table </w:t>
      </w:r>
      <w:r w:rsidR="007B12F7">
        <w:rPr>
          <w:rFonts w:ascii="Times New Roman" w:hAnsi="Times New Roman" w:cs="Times New Roman"/>
          <w:b/>
          <w:bCs/>
        </w:rPr>
        <w:t>2</w:t>
      </w:r>
      <w:r w:rsidR="00654E9D" w:rsidRPr="00654E9D">
        <w:rPr>
          <w:rFonts w:ascii="Times New Roman" w:hAnsi="Times New Roman" w:cs="Times New Roman"/>
        </w:rPr>
        <w:t>.</w:t>
      </w:r>
      <w:r w:rsidR="00654E9D">
        <w:rPr>
          <w:rFonts w:ascii="Times New Roman" w:hAnsi="Times New Roman" w:cs="Times New Roman"/>
        </w:rPr>
        <w:t xml:space="preserve"> </w:t>
      </w:r>
      <w:r w:rsidR="00654E9D" w:rsidRPr="00654E9D">
        <w:rPr>
          <w:rFonts w:ascii="Times New Roman" w:hAnsi="Times New Roman" w:cs="Times New Roman"/>
        </w:rPr>
        <w:t>Qualitative assessment of research articles included in the review based on the New Castle Ottawa Scale (NOS).</w:t>
      </w:r>
    </w:p>
    <w:tbl>
      <w:tblPr>
        <w:tblW w:w="13152" w:type="dxa"/>
        <w:tblInd w:w="-431" w:type="dxa"/>
        <w:tblLayout w:type="fixed"/>
        <w:tblLook w:val="04A0" w:firstRow="1" w:lastRow="0" w:firstColumn="1" w:lastColumn="0" w:noHBand="0" w:noVBand="1"/>
      </w:tblPr>
      <w:tblGrid>
        <w:gridCol w:w="1644"/>
        <w:gridCol w:w="1644"/>
        <w:gridCol w:w="1644"/>
        <w:gridCol w:w="1644"/>
        <w:gridCol w:w="1644"/>
        <w:gridCol w:w="1644"/>
        <w:gridCol w:w="1644"/>
        <w:gridCol w:w="1644"/>
      </w:tblGrid>
      <w:tr w:rsidR="00C7057B" w:rsidRPr="00654E9D" w14:paraId="5E9D8CDB" w14:textId="77777777" w:rsidTr="00C7057B">
        <w:trPr>
          <w:trHeight w:val="1408"/>
        </w:trPr>
        <w:tc>
          <w:tcPr>
            <w:tcW w:w="1644" w:type="dxa"/>
            <w:tcBorders>
              <w:bottom w:val="single" w:sz="4" w:space="0" w:color="auto"/>
            </w:tcBorders>
          </w:tcPr>
          <w:p w14:paraId="6C6404D1"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Author, year</w:t>
            </w:r>
          </w:p>
        </w:tc>
        <w:tc>
          <w:tcPr>
            <w:tcW w:w="1644" w:type="dxa"/>
            <w:tcBorders>
              <w:bottom w:val="single" w:sz="4" w:space="0" w:color="auto"/>
            </w:tcBorders>
          </w:tcPr>
          <w:p w14:paraId="5419BB30"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Adequacy of case definition</w:t>
            </w:r>
          </w:p>
        </w:tc>
        <w:tc>
          <w:tcPr>
            <w:tcW w:w="1644" w:type="dxa"/>
            <w:tcBorders>
              <w:bottom w:val="single" w:sz="4" w:space="0" w:color="auto"/>
            </w:tcBorders>
          </w:tcPr>
          <w:p w14:paraId="7A2F049D"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Representativeness of cases</w:t>
            </w:r>
          </w:p>
        </w:tc>
        <w:tc>
          <w:tcPr>
            <w:tcW w:w="1644" w:type="dxa"/>
            <w:tcBorders>
              <w:bottom w:val="single" w:sz="4" w:space="0" w:color="auto"/>
            </w:tcBorders>
          </w:tcPr>
          <w:p w14:paraId="78D0F59D"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Selection of controls</w:t>
            </w:r>
          </w:p>
        </w:tc>
        <w:tc>
          <w:tcPr>
            <w:tcW w:w="1644" w:type="dxa"/>
            <w:tcBorders>
              <w:bottom w:val="single" w:sz="4" w:space="0" w:color="auto"/>
            </w:tcBorders>
          </w:tcPr>
          <w:p w14:paraId="036B8E89"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Definition of Controls</w:t>
            </w:r>
          </w:p>
        </w:tc>
        <w:tc>
          <w:tcPr>
            <w:tcW w:w="1644" w:type="dxa"/>
            <w:tcBorders>
              <w:bottom w:val="single" w:sz="4" w:space="0" w:color="auto"/>
            </w:tcBorders>
          </w:tcPr>
          <w:p w14:paraId="5047D30B"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 xml:space="preserve">Comparability of cases and controls </w:t>
            </w:r>
            <w:proofErr w:type="gramStart"/>
            <w:r w:rsidRPr="00654E9D">
              <w:rPr>
                <w:rFonts w:ascii="Times New Roman" w:hAnsi="Times New Roman" w:cs="Times New Roman"/>
                <w:b/>
              </w:rPr>
              <w:t>on the basis of</w:t>
            </w:r>
            <w:proofErr w:type="gramEnd"/>
            <w:r w:rsidRPr="00654E9D">
              <w:rPr>
                <w:rFonts w:ascii="Times New Roman" w:hAnsi="Times New Roman" w:cs="Times New Roman"/>
                <w:b/>
              </w:rPr>
              <w:t xml:space="preserve"> the design or analysis</w:t>
            </w:r>
          </w:p>
        </w:tc>
        <w:tc>
          <w:tcPr>
            <w:tcW w:w="1644" w:type="dxa"/>
            <w:tcBorders>
              <w:bottom w:val="single" w:sz="4" w:space="0" w:color="auto"/>
            </w:tcBorders>
          </w:tcPr>
          <w:p w14:paraId="134E47B8"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Total score</w:t>
            </w:r>
          </w:p>
        </w:tc>
        <w:tc>
          <w:tcPr>
            <w:tcW w:w="1644" w:type="dxa"/>
            <w:tcBorders>
              <w:bottom w:val="single" w:sz="4" w:space="0" w:color="auto"/>
            </w:tcBorders>
          </w:tcPr>
          <w:p w14:paraId="3D220EC6" w14:textId="77777777" w:rsidR="00C7057B" w:rsidRPr="00654E9D" w:rsidRDefault="00C7057B" w:rsidP="00654E9D">
            <w:pPr>
              <w:rPr>
                <w:rFonts w:ascii="Times New Roman" w:hAnsi="Times New Roman" w:cs="Times New Roman"/>
                <w:b/>
              </w:rPr>
            </w:pPr>
            <w:r w:rsidRPr="00654E9D">
              <w:rPr>
                <w:rFonts w:ascii="Times New Roman" w:hAnsi="Times New Roman" w:cs="Times New Roman"/>
                <w:b/>
              </w:rPr>
              <w:t>Reference</w:t>
            </w:r>
          </w:p>
        </w:tc>
      </w:tr>
      <w:tr w:rsidR="00C7057B" w:rsidRPr="00654E9D" w14:paraId="23D2D4C9" w14:textId="77777777" w:rsidTr="00C7057B">
        <w:trPr>
          <w:trHeight w:val="1200"/>
        </w:trPr>
        <w:tc>
          <w:tcPr>
            <w:tcW w:w="1644" w:type="dxa"/>
            <w:tcBorders>
              <w:top w:val="single" w:sz="4" w:space="0" w:color="auto"/>
              <w:left w:val="nil"/>
              <w:bottom w:val="nil"/>
              <w:right w:val="nil"/>
            </w:tcBorders>
            <w:noWrap/>
          </w:tcPr>
          <w:p w14:paraId="5D319FF9"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Nilsson, et al. 2014</w:t>
            </w:r>
          </w:p>
        </w:tc>
        <w:tc>
          <w:tcPr>
            <w:tcW w:w="1644" w:type="dxa"/>
            <w:tcBorders>
              <w:top w:val="single" w:sz="4" w:space="0" w:color="auto"/>
              <w:left w:val="nil"/>
              <w:bottom w:val="nil"/>
              <w:right w:val="nil"/>
            </w:tcBorders>
          </w:tcPr>
          <w:p w14:paraId="53D2FB4F"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single" w:sz="4" w:space="0" w:color="auto"/>
              <w:left w:val="nil"/>
              <w:bottom w:val="nil"/>
              <w:right w:val="nil"/>
            </w:tcBorders>
          </w:tcPr>
          <w:p w14:paraId="5FFFD618"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single" w:sz="4" w:space="0" w:color="auto"/>
              <w:left w:val="nil"/>
              <w:bottom w:val="nil"/>
              <w:right w:val="nil"/>
            </w:tcBorders>
          </w:tcPr>
          <w:p w14:paraId="74C55319"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Community controls</w:t>
            </w:r>
          </w:p>
        </w:tc>
        <w:tc>
          <w:tcPr>
            <w:tcW w:w="1644" w:type="dxa"/>
            <w:tcBorders>
              <w:top w:val="single" w:sz="4" w:space="0" w:color="auto"/>
              <w:left w:val="nil"/>
              <w:bottom w:val="nil"/>
              <w:right w:val="nil"/>
            </w:tcBorders>
          </w:tcPr>
          <w:p w14:paraId="5111D400"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single" w:sz="4" w:space="0" w:color="auto"/>
              <w:left w:val="nil"/>
              <w:bottom w:val="nil"/>
              <w:right w:val="nil"/>
            </w:tcBorders>
          </w:tcPr>
          <w:p w14:paraId="33FEEFD3"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and other factors</w:t>
            </w:r>
          </w:p>
        </w:tc>
        <w:tc>
          <w:tcPr>
            <w:tcW w:w="1644" w:type="dxa"/>
            <w:tcBorders>
              <w:top w:val="single" w:sz="4" w:space="0" w:color="auto"/>
              <w:left w:val="nil"/>
              <w:bottom w:val="nil"/>
              <w:right w:val="nil"/>
            </w:tcBorders>
            <w:noWrap/>
          </w:tcPr>
          <w:p w14:paraId="6B24BB70"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6</w:t>
            </w:r>
          </w:p>
        </w:tc>
        <w:tc>
          <w:tcPr>
            <w:tcW w:w="1644" w:type="dxa"/>
            <w:tcBorders>
              <w:top w:val="single" w:sz="4" w:space="0" w:color="auto"/>
              <w:left w:val="nil"/>
              <w:bottom w:val="nil"/>
              <w:right w:val="nil"/>
            </w:tcBorders>
          </w:tcPr>
          <w:p w14:paraId="7B37B976"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EfXFvpHO","properties":{"formattedCitation":"(36)","plainCitation":"(36)","noteIndex":0},"citationItems":[{"id":7324,"uris":["http://zotero.org/users/7660010/items/JR46CVEX",["http://zotero.org/users/7660010/items/JR46CVEX"]],"itemData":{"id":7324,"type":"article-journal","abstract":"Genetics, epigenetics, and environment may together affect the susceptibility for type 2 diabetes (T2D). Our aim was to dissect molecular mechanisms underlying T2D using genome-wide expression and DNA methylation data in adipose tissue from monozygotic twin pairs discordant for T2D and independent case-control cohorts. In adipose tissue from diabetic twins, we found decreased expression of genes involved in oxidative phosphorylation; carbohydrate, amino acid, and lipid metabolism; and increased expression of genes involved in inflammation and glycan degradation. The most differentially expressed genes included ELOVL6, GYS2, FADS1, SPP1 (OPN), CCL18, and IL1RN. We replicated these results in adipose tissue from an independent case-control cohort. Several candidate genes for obesity and T2D (e.g., IRS1 and VEGFA) were differentially expressed in discordant twins. We found a heritable contribution to the genome-wide DNA methylation variability in twins. Differences in methylation between monozygotic twin pairs discordant for T2D were subsequently modest. However, 15,627 sites, representing 7,046 genes including PPARG, KCNQ1, TCF7L2, and IRS1, showed differential DNA methylation in adipose tissue from unrelated subjects with T2D compared with control subjects. A total of 1,410 of these sites also showed differential DNA methylation in the twins discordant for T2D. For the differentially methylated sites, the heritability estimate was 0.28. We also identified copy number variants (CNVs) in monozygotic twin pairs discordant for T2D. Taken together, subjects with T2D exhibit multiple transcriptional and epigenetic changes in adipose tissue relevant to the development of the disease.","container-title":"Diabetes","DOI":"10.2337/db13-1459","issue":"9","journalAbbreviation":"Diabetes","page":"2962–2976-2962–2976","title":"Altered DNA methylation and differential expression of genes influencing metabolism and inflammation in adipose tissue from subjects with type 2 diabetes.","volume":"63","author":[{"family":"Nilsson","given":"Emma"},{"family":"Jansson","given":"Per Anders"},{"family":"Perfilyev","given":"Alexander"},{"family":"Volkov","given":"Petr"},{"family":"Pedersen","given":"Maria"},{"family":"Svensson","given":"Maria K."},{"family":"Poulsen","given":"Pernille"},{"family":"Ribel-Madsen","given":"Rasmus"},{"family":"Pedersen","given":"Nancy L."},{"family":"Almgren","given":"Peter"},{"family":"Fadista","given":"João"},{"family":"Rönn","given":"Tina"},{"family":"Klarlund Pedersen","given":"Bente"},{"family":"Scheele","given":"Camilla"},{"family":"Vaag","given":"Allan"},{"family":"Ling","given":"Charlotte"}],"issued":{"date-parts":[["2014",9]]}}}],"schema":"https://github.com/citation-style-language/schema/raw/master/csl-citation.json"}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(36)</w:t>
            </w:r>
            <w:r w:rsidRPr="00654E9D">
              <w:rPr>
                <w:rFonts w:ascii="Times New Roman" w:hAnsi="Times New Roman" w:cs="Times New Roman"/>
              </w:rPr>
              <w:fldChar w:fldCharType="end"/>
            </w:r>
          </w:p>
        </w:tc>
      </w:tr>
      <w:tr w:rsidR="00C7057B" w:rsidRPr="00654E9D" w14:paraId="6C40CB71" w14:textId="77777777" w:rsidTr="00C7057B">
        <w:trPr>
          <w:trHeight w:val="1200"/>
        </w:trPr>
        <w:tc>
          <w:tcPr>
            <w:tcW w:w="1644" w:type="dxa"/>
            <w:tcBorders>
              <w:top w:val="nil"/>
              <w:left w:val="nil"/>
              <w:bottom w:val="nil"/>
              <w:right w:val="nil"/>
            </w:tcBorders>
            <w:noWrap/>
          </w:tcPr>
          <w:p w14:paraId="6A39F2AB"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Rodríguez-Rodero, et al. 2017</w:t>
            </w:r>
          </w:p>
        </w:tc>
        <w:tc>
          <w:tcPr>
            <w:tcW w:w="1644" w:type="dxa"/>
            <w:tcBorders>
              <w:top w:val="nil"/>
              <w:left w:val="nil"/>
              <w:bottom w:val="nil"/>
              <w:right w:val="nil"/>
            </w:tcBorders>
          </w:tcPr>
          <w:p w14:paraId="4C1F672E"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Yes, based on self-reports</w:t>
            </w:r>
          </w:p>
        </w:tc>
        <w:tc>
          <w:tcPr>
            <w:tcW w:w="1644" w:type="dxa"/>
            <w:tcBorders>
              <w:top w:val="nil"/>
              <w:left w:val="nil"/>
              <w:bottom w:val="nil"/>
              <w:right w:val="nil"/>
            </w:tcBorders>
          </w:tcPr>
          <w:p w14:paraId="6BC6407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2FA47052"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5275D81F"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0DF11167"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Gastric bariatric surgery and glucose levels</w:t>
            </w:r>
          </w:p>
        </w:tc>
        <w:tc>
          <w:tcPr>
            <w:tcW w:w="1644" w:type="dxa"/>
            <w:tcBorders>
              <w:top w:val="nil"/>
              <w:left w:val="nil"/>
              <w:bottom w:val="nil"/>
              <w:right w:val="nil"/>
            </w:tcBorders>
            <w:noWrap/>
          </w:tcPr>
          <w:p w14:paraId="3F65F1E9"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44FE5647"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BDURHt8j","properties":{"formattedCitation":"(37)","plainCitation":"(37)","noteIndex":0},"citationItems":[{"id":7323,"uris":["http://zotero.org/users/7660010/items/C6ZV72XV",["http://zotero.org/users/7660010/items/C6ZV72XV"]],"itemData":{"id":7323,"type":"article-journal","abstract":"AIMS/HYPOTHESIS: Failure in glucose response to insulin is a common pathology associated with obesity. In this study, we analyzed the genome wide DNA methylation profile of visceral adipose tissue (VAT) samples in a population of individuals with obesity and assessed whether differential methylation profiles are associated with the presence of type 2 diabetes (T2D). METHODS: More than 485,000 CpG genome sites from VAT samples from women with obesity undergoing gastric bypass (n = 18), and classified as suffering from type 2 diabetes (T2D) or not (no type 2 diabetes, NT2D), were analyzed using DNA methylation arrays. RESULTS: We found significant differential methylation between T2D and NT2D samples in 24 CpGs that map with sixteen genes, one of which, HOOK2, demonstrated a significant correlation between differentially hypermethylated regions on the gene body and the presence of type 2 diabetes. This was validated by pyrosequencing in a population of 91 samples from both males and females with obesity. Furthermore, when these results were analyzed by gender, female T2D samples were found hypermethylated at the cg04657146-region and the cg 11738485-region of HOOK2 gene, whilst, interestingly, male samples were found hypomethylated in this latter region. CONCLUSION: The differential methylation profile of the HOOK2 gene in individuals with T2D and obesity might be related to the attendant T2D, but further studies are required to identify the potential role of HOOK2 gene in T2D disease. The finding of gender differences in T2D methylation of HOOK2 also warrants further investigation.","container-title":"PloS one","DOI":"10.1371/journal.pone.0189153","issue":"12","journalAbbreviation":"PloS one","page":"e0189153-e0189153","title":"Altered intragenic DNA methylation of HOOK2 gene in adipose tissue from individuals with obesity and type 2 diabetes.","volume":"12","author":[{"family":"Rodríguez-Rodero","given":"Sandra"},{"family":"Menéndez-Torre","given":"Edelmiro"},{"family":"Fernández-Bayón","given":"Gustavo"},{"family":"Morales-Sánchez","given":"Paula"},{"family":"Sanz","given":"Lourdes"},{"family":"Turienzo","given":"Estrella"},{"family":"González","given":"Juan José"},{"family":"Martinez-Faedo","given":"Ceferino"},{"family":"Suarez-Gutiérrez","given":"Lorena"},{"family":"Ares","given":"Jessica"},{"family":"Díaz-Naya","given":"Lucia"},{"family":"Martin-Nieto","given":"Alicia"},{"family":"Fernández-Morera","given":"Juan L."},{"family":"Fraga","given":"Mario F."},{"family":"Delgado-Álvarez","given":"Elías"}],"issued":{"date-parts":[["2017"]]}}}],"schema":"https://github.com/citation-style-language/schema/raw/master/csl-citation.json"}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(37)</w:t>
            </w:r>
            <w:r w:rsidRPr="00654E9D">
              <w:rPr>
                <w:rFonts w:ascii="Times New Roman" w:hAnsi="Times New Roman" w:cs="Times New Roman"/>
              </w:rPr>
              <w:fldChar w:fldCharType="end"/>
            </w:r>
          </w:p>
        </w:tc>
      </w:tr>
      <w:tr w:rsidR="00C7057B" w:rsidRPr="00654E9D" w14:paraId="22292BB1" w14:textId="77777777" w:rsidTr="00C7057B">
        <w:trPr>
          <w:trHeight w:val="1200"/>
        </w:trPr>
        <w:tc>
          <w:tcPr>
            <w:tcW w:w="1644" w:type="dxa"/>
            <w:tcBorders>
              <w:top w:val="nil"/>
              <w:left w:val="nil"/>
              <w:bottom w:val="nil"/>
              <w:right w:val="nil"/>
            </w:tcBorders>
            <w:noWrap/>
          </w:tcPr>
          <w:p w14:paraId="0CC98C3D"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Yuan, et al. 2014</w:t>
            </w:r>
          </w:p>
        </w:tc>
        <w:tc>
          <w:tcPr>
            <w:tcW w:w="1644" w:type="dxa"/>
            <w:tcBorders>
              <w:top w:val="nil"/>
              <w:left w:val="nil"/>
              <w:bottom w:val="nil"/>
              <w:right w:val="nil"/>
            </w:tcBorders>
          </w:tcPr>
          <w:p w14:paraId="2B15C013"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Yes, based on self-reports</w:t>
            </w:r>
          </w:p>
        </w:tc>
        <w:tc>
          <w:tcPr>
            <w:tcW w:w="1644" w:type="dxa"/>
            <w:tcBorders>
              <w:top w:val="nil"/>
              <w:left w:val="nil"/>
              <w:bottom w:val="nil"/>
              <w:right w:val="nil"/>
            </w:tcBorders>
          </w:tcPr>
          <w:p w14:paraId="7C76706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66C398B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78C6178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628112E5"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**Age and zygosity</w:t>
            </w:r>
          </w:p>
        </w:tc>
        <w:tc>
          <w:tcPr>
            <w:tcW w:w="1644" w:type="dxa"/>
            <w:tcBorders>
              <w:top w:val="nil"/>
              <w:left w:val="nil"/>
              <w:bottom w:val="nil"/>
              <w:right w:val="nil"/>
            </w:tcBorders>
            <w:noWrap/>
          </w:tcPr>
          <w:p w14:paraId="0D5BACC0"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10FF032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MrqA4LpC","properties":{"formattedCitation":"(53)","plainCitation":"(53)","noteIndex":0},"citationItems":[{"id":7322,"uris":["http://zotero.org/users/7660010/items/8Y8BDN5C",["http://zotero.org/users/7660010/items/8Y8BDN5C"]],"itemData":{"id":7322,"type":"article-journal","abstract":"DNA methylation has a great potential for understanding the aetiology of common complex traits such as Type 2 diabetes (T2D). Here we perform genome-wide methylated DNA immunoprecipitation sequencing (MeDIP-seq) in whole-blood-derived DNA from 27 monozygotic twin pairs and follow up results with replication and integrated omics analyses. We identify predominately hypermethylated T2D-related differentially methylated regions (DMRs) and replicate the top signals in 42 unrelated T2D cases and 221 controls. The strongest signal is in the promoter of the MALT1 gene, involved in insulin and glycaemic pathways, and related to taurocholate levels in blood. Integrating the DNA methylome findings with T2D GWAS meta-analysis results reveals a strong enrichment for DMRs in T2D-susceptibility loci. We also detect signals specific to T2D-discordant twins in the GPR61 and PRKCB genes. These replicated T2D associations reflect both likely causal and consequential pathways of the disease. The analysis indicates how an integrated genomics and epigenomics approach, utilizing an MZ twin design, can provide pathogenic insights as well as potential drug targets and biomarkers for T2D and other complex traits.","container-title":"Nature communications","DOI":"10.1038/ncomms6719","journalAbbreviation":"Nature communications","page":"5719-5719","title":"An integrated epigenomic analysis for type 2 diabetes susceptibility loci in monozygotic twins.","volume":"5","author":[{"family":"Yuan","given":"Wei"},{"family":"Xia","given":"Yudong"},{"family":"Bell","given":"Christopher G."},{"family":"Yet","given":"Idil"},{"family":"Ferreira","given":"Teresa"},{"family":"Ward","given":"Kirsten J."},{"family":"Gao","given":"Fei"},{"family":"Loomis","given":"A. Katrina"},{"family":"Hyde","given":"Craig L."},{"family":"Wu","given":"Honglong"},{"family":"Lu","given":"Hanlin"},{"family":"Liu","given":"Yuan"},{"family":"Small","given":"Kerrin S."},{"family":"Viñuela","given":"Ana"},{"family":"Morris","given":"Andrew P."},{"family":"Berdasco","given":"María"},{"family":"Esteller","given":"Manel"},{"family":"Brosnan","given":"M. Julia"},{"family":"Deloukas","given":"Panos"},{"family":"McCarthy","given":"Mark I."},{"family":"John","given":"Sally L."},{"family":"Bell","given":"Jordana T."},{"family":"Wang","given":"Jun"},{"family":"Spector","given":"Tim D."}],"issued":{"date-parts":[["2014",12]]}}}],"schema":"https://github.com/citation-style-language/schema/raw/master/csl-citation.json"}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(53)</w:t>
            </w:r>
            <w:r w:rsidRPr="00654E9D">
              <w:rPr>
                <w:rFonts w:ascii="Times New Roman" w:hAnsi="Times New Roman" w:cs="Times New Roman"/>
              </w:rPr>
              <w:fldChar w:fldCharType="end"/>
            </w:r>
          </w:p>
        </w:tc>
      </w:tr>
      <w:tr w:rsidR="00C7057B" w:rsidRPr="00654E9D" w14:paraId="088387C0" w14:textId="77777777" w:rsidTr="00C7057B">
        <w:trPr>
          <w:trHeight w:val="1200"/>
        </w:trPr>
        <w:tc>
          <w:tcPr>
            <w:tcW w:w="1644" w:type="dxa"/>
            <w:tcBorders>
              <w:top w:val="nil"/>
              <w:left w:val="nil"/>
              <w:bottom w:val="nil"/>
              <w:right w:val="nil"/>
            </w:tcBorders>
            <w:noWrap/>
          </w:tcPr>
          <w:p w14:paraId="207DD91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Kriebel, et al. 2016</w:t>
            </w:r>
          </w:p>
        </w:tc>
        <w:tc>
          <w:tcPr>
            <w:tcW w:w="1644" w:type="dxa"/>
            <w:tcBorders>
              <w:top w:val="nil"/>
              <w:left w:val="nil"/>
              <w:bottom w:val="nil"/>
              <w:right w:val="nil"/>
            </w:tcBorders>
          </w:tcPr>
          <w:p w14:paraId="16FD9B73"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nil"/>
              <w:left w:val="nil"/>
              <w:bottom w:val="nil"/>
              <w:right w:val="nil"/>
            </w:tcBorders>
          </w:tcPr>
          <w:p w14:paraId="1A4153AF"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5734304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082DB7A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5CEAD4D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FBG, etc.</w:t>
            </w:r>
          </w:p>
        </w:tc>
        <w:tc>
          <w:tcPr>
            <w:tcW w:w="1644" w:type="dxa"/>
            <w:tcBorders>
              <w:top w:val="nil"/>
              <w:left w:val="nil"/>
              <w:bottom w:val="nil"/>
              <w:right w:val="nil"/>
            </w:tcBorders>
            <w:noWrap/>
          </w:tcPr>
          <w:p w14:paraId="48E7126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63BA98C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B9Y8ixde","properties":{"formattedCitation":"(18)","plainCitation":"(18)","noteIndex":0},"citationItems":[{"id":7319,"uris":["http://zotero.org/users/7660010/items/R5JA9555",["http://zotero.org/users/7660010/items/R5JA9555"]],"itemData":{"id":7319,"type":"article-journal","abstract":"Epigenetic regulation has been postulated to affect glucose metabolism, insulin sensitivity and the risk of type 2 diabetes. Therefore, we performed an epigenome-wide association study for measures of glucose metabolism in whole blood samples of the population-based Cooperative Health Research in the Region of Augsburg F4 study using the Illumina HumanMethylation 450 BeadChip. We identified a total of 31 CpG sites where methylation level was associated with measures of glucose metabolism after adjustment for age, sex, smoking, and estimated white blood cell proportions and correction for multiple testing using the Benjamini-Hochberg (B-H) method (four for fasting glucose, seven for fasting insulin, 25 for homeostasis model assessment-insulin resistance [HOMA-IR]; B-H-adjusted p-values between 9.2x10(-5) and 0.047). In addition, DNA methylation at cg06500161 (annotated to ABCG1) was associated with all the aforementioned phenotypes and 2-hour glucose (B-H-adjusted p-values between 9.2x10(-5) and 3.0x10(-3)). Methylation status of additional three CpG sites showed an association with fasting insulin only after additional adjustment for body mass index (BMI) (B-H-adjusted p-values = 0.047). Overall, effect strengths were reduced by around 30% after additional adjustment for BMI, suggesting that this variable has an influence on the investigated phenotypes. Furthermore, we found significant associations between methylation status of 21 of the aforementioned CpG sites and 2-hour insulin in a subset of samples with seven significant associations persisting after additional adjustment for BMI. In a subset of 533 participants, methylation of the CpG site cg06500161 (ABCG1) was inversely associated with ABCG1 gene expression (B-H-adjusted p-value = 1.5x10(-9)). Additionally, we observed an enrichment of the top 1,000 CpG sites for diabetes-related canonical pathways using Ingenuity Pathway Analysis. In conclusion, our study indicates that DNA methylation and diabetes-related traits are associated and that these associations are partially BMI-dependent. Furthermore, the interaction of ABCG1 with glucose metabolism is modulated by epigenetic processes.","container-title":"PloS one","DOI":"10.1371/journal.pone.0152314","issue":"3","journalAbbreviation":"PloS one","page":"e0152314-e0152314","title":"Association between DNA Methylation in Whole Blood and Measures of Glucose Metabolism: KORA F4 Study.","volume":"11","author":[{"family":"Kriebel","given":"Jennifer"},{"family":"Herder","given":"Christian"},{"family":"Rathmann","given":"Wolfgang"},{"family":"Wahl","given":"Simone"},{"family":"Kunze","given":"Sonja"},{"family":"Molnos","given":"Sophie"},{"family":"Volkova","given":"Nadezda"},{"family":"Schramm","given":"Katharina"},{"family":"Carstensen-Kirberg","given":"Maren"},{"family":"Waldenberger","given":"Melanie"},{"family":"Gieger","given":"Christian"},{"family":"Peters","given":"Annette"},{"family":"Illig","given":"Thomas"},{"family":"Prokisch","given":"Holger"},{"family":"Roden","given":"Michael"},{"family":"Grallert","given":"Harald"}],"issued":{"date-parts":[["2016"]]}}}],"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(18)</w:t>
            </w:r>
            <w:r w:rsidRPr="00654E9D">
              <w:rPr>
                <w:rFonts w:ascii="Times New Roman" w:hAnsi="Times New Roman" w:cs="Times New Roman"/>
              </w:rPr>
              <w:fldChar w:fldCharType="end"/>
            </w:r>
          </w:p>
        </w:tc>
      </w:tr>
      <w:tr w:rsidR="00C7057B" w:rsidRPr="00654E9D" w14:paraId="06C94995" w14:textId="77777777" w:rsidTr="00C7057B">
        <w:trPr>
          <w:trHeight w:val="1200"/>
        </w:trPr>
        <w:tc>
          <w:tcPr>
            <w:tcW w:w="1644" w:type="dxa"/>
            <w:tcBorders>
              <w:top w:val="nil"/>
              <w:left w:val="nil"/>
              <w:bottom w:val="nil"/>
              <w:right w:val="nil"/>
            </w:tcBorders>
            <w:noWrap/>
          </w:tcPr>
          <w:p w14:paraId="38FB7D7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lastRenderedPageBreak/>
              <w:t>Wang, et al. 2018</w:t>
            </w:r>
          </w:p>
        </w:tc>
        <w:tc>
          <w:tcPr>
            <w:tcW w:w="1644" w:type="dxa"/>
            <w:tcBorders>
              <w:top w:val="nil"/>
              <w:left w:val="nil"/>
              <w:bottom w:val="nil"/>
              <w:right w:val="nil"/>
            </w:tcBorders>
          </w:tcPr>
          <w:p w14:paraId="2309C262"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nil"/>
              <w:left w:val="nil"/>
              <w:bottom w:val="nil"/>
              <w:right w:val="nil"/>
            </w:tcBorders>
          </w:tcPr>
          <w:p w14:paraId="4872F641"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7D5DEE7B"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1792E0D8"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78C87131"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FBG, etc.</w:t>
            </w:r>
          </w:p>
        </w:tc>
        <w:tc>
          <w:tcPr>
            <w:tcW w:w="1644" w:type="dxa"/>
            <w:tcBorders>
              <w:top w:val="nil"/>
              <w:left w:val="nil"/>
              <w:bottom w:val="nil"/>
              <w:right w:val="nil"/>
            </w:tcBorders>
            <w:noWrap/>
          </w:tcPr>
          <w:p w14:paraId="16238AF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6</w:t>
            </w:r>
          </w:p>
        </w:tc>
        <w:tc>
          <w:tcPr>
            <w:tcW w:w="1644" w:type="dxa"/>
            <w:tcBorders>
              <w:top w:val="nil"/>
              <w:left w:val="nil"/>
              <w:bottom w:val="nil"/>
              <w:right w:val="nil"/>
            </w:tcBorders>
          </w:tcPr>
          <w:p w14:paraId="6C97634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DZhVlo3l","properties":{"formattedCitation":"(38)","plainCitation":"(38)","noteIndex":0},"citationItems":[{"id":7317,"uris":["http://zotero.org/users/7660010/items/SLL8CGUZ",["http://zotero.org/users/7660010/items/SLL8CGUZ"]],"itemData":{"id":7317,"type":"article-journal","abstract":"We attempted to investigate the mechanism and susceptibility genes for diabetes in Han and Kazak ethnic individuals.The abdominal omental adipose tissues were obtained from diabetic cases and healthy controls. The gene expression and methylation data were produced for Kazak and Han individuals, respectively, and analyzed by bioinformatics analysis.We obtained 921 differentially expressed genes (DEGs) in Han group and 1772 in Kazak group. DEGs in Han group were significantly related with type 2 diabetes mellitus, and biosynthesis of amino acids, while the DEGs specific to Kazak patients were significantly enriched in metabolism-related pathways such as carbon metabolism, propanoate metabolism, and 2-oxocarboxylic acid metabolism. Major facilitator superfamily domain containing 1 (MFSD1) was found to be a methylation associated gene at hypermethylation site of cg16289538 in Han group. Rho guanine nucleotide exchange factor 1 (ARHGEF1) was the susceptible gene corresponding to the methylation sites of cg18800192 and cg00759295 in Kazak group. ARHGEF1 was also a node in protein-protein interaction network and significantly enriched in hsa04270: vascular smooth muscle contraction pathways.The molecular mechanism of diabetes may be different in Han and Kazak patients. MFSD1 and ARHGEF1 may be the diabetes susceptible genes.","container-title":"Medicine","DOI":"10.1097/MD.0000000000011982","issue":"36","journalAbbreviation":"Medicine","page":"e11982-e11982","title":"Comparative gene expression profile and DNA methylation status in diabetic patients of Kazak and Han people.","volume":"97","author":[{"family":"Wang","given":"Cuizhe"},{"family":"Ha","given":"Xiaodan"},{"family":"Li","given":"Wei"},{"family":"Xu","given":"Peng"},{"family":"Zhang","given":"Zhiwei"},{"family":"Wang","given":"Tingting"},{"family":"Li","given":"Jun"},{"family":"Wang","given":"Yan"},{"family":"Li","given":"Siyuan"},{"family":"Xie","given":"Jianxin"},{"family":"Zhang","given":"Jun"}],"issued":{"date-parts":[["2018",9]]}}}],"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(38)</w:t>
            </w:r>
            <w:r w:rsidRPr="00654E9D">
              <w:rPr>
                <w:rFonts w:ascii="Times New Roman" w:hAnsi="Times New Roman" w:cs="Times New Roman"/>
              </w:rPr>
              <w:fldChar w:fldCharType="end"/>
            </w:r>
          </w:p>
        </w:tc>
      </w:tr>
      <w:tr w:rsidR="00C7057B" w:rsidRPr="00654E9D" w14:paraId="5447A694" w14:textId="77777777" w:rsidTr="00C7057B">
        <w:trPr>
          <w:trHeight w:val="710"/>
        </w:trPr>
        <w:tc>
          <w:tcPr>
            <w:tcW w:w="1644" w:type="dxa"/>
            <w:tcBorders>
              <w:top w:val="nil"/>
              <w:left w:val="nil"/>
              <w:bottom w:val="nil"/>
              <w:right w:val="nil"/>
            </w:tcBorders>
            <w:noWrap/>
          </w:tcPr>
          <w:p w14:paraId="73188D0D"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Volkmar M, et al. 2012</w:t>
            </w:r>
          </w:p>
        </w:tc>
        <w:tc>
          <w:tcPr>
            <w:tcW w:w="1644" w:type="dxa"/>
            <w:tcBorders>
              <w:top w:val="nil"/>
              <w:left w:val="nil"/>
              <w:bottom w:val="nil"/>
              <w:right w:val="nil"/>
            </w:tcBorders>
          </w:tcPr>
          <w:p w14:paraId="0FE82735"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nil"/>
              <w:left w:val="nil"/>
              <w:bottom w:val="nil"/>
              <w:right w:val="nil"/>
            </w:tcBorders>
          </w:tcPr>
          <w:p w14:paraId="5834DCE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7F0BF3D7"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08968275"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1117860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HbA1C and other factors</w:t>
            </w:r>
          </w:p>
        </w:tc>
        <w:tc>
          <w:tcPr>
            <w:tcW w:w="1644" w:type="dxa"/>
            <w:tcBorders>
              <w:top w:val="nil"/>
              <w:left w:val="nil"/>
              <w:bottom w:val="nil"/>
              <w:right w:val="nil"/>
            </w:tcBorders>
            <w:noWrap/>
          </w:tcPr>
          <w:p w14:paraId="2F7C028D"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437AACE5"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AaIFWxqv","properties":{"formattedCitation":"(3)","plainCitation":"(3)","noteIndex":0},"citationItems":[{"id":7309,"uris":["http://zotero.org/users/7660010/items/7E7GPYTS",["http://zotero.org/users/7660010/items/7E7GPYTS"]],"itemData":{"id":7309,"type":"article-journal","abstract":"In addition to genetic predisposition, environmental and lifestyle factors contribute to the pathogenesis of type 2 diabetes (T2D). Epigenetic changes may provide the link for translating environmental exposures into pathological mechanisms. In this study, we performed the first comprehensive DNA methylation profiling in pancreatic islets from T2D and non-diabetic donors. We uncovered 276 CpG loci affiliated to promoters of 254 genes displaying significant differential DNA methylation in diabetic islets. These methylation changes were not present in blood cells from T2D individuals nor were they experimentally induced in non-diabetic islets by exposure to high glucose. For a subgroup of the differentially methylated genes, concordant transcriptional changes were present. Functional annotation of the aberrantly methylated genes and RNAi experiments highlighted pathways implicated in β-cell survival and function; some are implicated in cellular dysfunction while others facilitate adaptation to stressors. Together, our findings offer new insights into the intricate mechanisms of T2D pathogenesis, underscore the important involvement of epigenetic dysregulation in diabetic islets and may advance our understanding of T2D aetiology.","container-title":"The EMBO journal","DOI":"10.1038/emboj.2011.503","issue":"6","journalAbbreviation":"The EMBO journal","page":"1405–1426-1405–1426","title":"DNA methylation profiling identifies epigenetic dysregulation in pancreatic islets from type 2 diabetic patients.","volume":"31","author":[{"family":"Volkmar","given":"Michael"},{"family":"Dedeurwaerder","given":"Sarah"},{"family":"Cunha","given":"Daniel A."},{"family":"Ndlovu","given":"Matladi N."},{"family":"Defrance","given":"Matthieu"},{"family":"Deplus","given":"Rachel"},{"family":"Calonne","given":"Emilie"},{"family":"Volkmar","given":"Ute"},{"family":"Igoillo-Esteve","given":"Mariana"},{"family":"Naamane","given":"Najib"},{"family":"Del Guerra","given":"Silvia"},{"family":"Masini","given":"Matilde"},{"family":"Bugliani","given":"Marco"},{"family":"Marchetti","given":"Piero"},{"family":"Cnop","given":"Miriam"},{"family":"Eizirik","given":"Decio L."},{"family":"Fuks","given":"François"}],"issued":{"date-parts":[["2012",3]]}}}],"schema":"https://github.com/citation-style-language/schema/raw/master/csl-citation.json"}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(3)</w:t>
            </w:r>
            <w:r w:rsidRPr="00654E9D">
              <w:rPr>
                <w:rFonts w:ascii="Times New Roman" w:hAnsi="Times New Roman" w:cs="Times New Roman"/>
              </w:rPr>
              <w:fldChar w:fldCharType="end"/>
            </w:r>
          </w:p>
        </w:tc>
      </w:tr>
      <w:tr w:rsidR="00C7057B" w:rsidRPr="00654E9D" w14:paraId="338591FD" w14:textId="77777777" w:rsidTr="00C7057B">
        <w:trPr>
          <w:trHeight w:val="1200"/>
        </w:trPr>
        <w:tc>
          <w:tcPr>
            <w:tcW w:w="1644" w:type="dxa"/>
            <w:tcBorders>
              <w:top w:val="nil"/>
              <w:left w:val="nil"/>
              <w:bottom w:val="nil"/>
              <w:right w:val="nil"/>
            </w:tcBorders>
            <w:noWrap/>
          </w:tcPr>
          <w:p w14:paraId="5BCE705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Jeon, et al. 2017</w:t>
            </w:r>
          </w:p>
        </w:tc>
        <w:tc>
          <w:tcPr>
            <w:tcW w:w="1644" w:type="dxa"/>
            <w:tcBorders>
              <w:top w:val="nil"/>
              <w:left w:val="nil"/>
              <w:bottom w:val="nil"/>
              <w:right w:val="nil"/>
            </w:tcBorders>
          </w:tcPr>
          <w:p w14:paraId="19B91ED0"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nil"/>
              <w:left w:val="nil"/>
              <w:bottom w:val="nil"/>
              <w:right w:val="nil"/>
            </w:tcBorders>
          </w:tcPr>
          <w:p w14:paraId="6DDFDD8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4042D804"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5F65E60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633736F8"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FBG, etc.</w:t>
            </w:r>
          </w:p>
        </w:tc>
        <w:tc>
          <w:tcPr>
            <w:tcW w:w="1644" w:type="dxa"/>
            <w:tcBorders>
              <w:top w:val="nil"/>
              <w:left w:val="nil"/>
              <w:bottom w:val="nil"/>
              <w:right w:val="nil"/>
            </w:tcBorders>
            <w:noWrap/>
          </w:tcPr>
          <w:p w14:paraId="5EF07DDF"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4B19B019"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{"citationID":"MXAtR5Gq","properties":{"formattedCitation":"(27)","plainCitation":"(27)","noteIndex":0},"citationItems":[{"id":7315,"uris":["http://zotero.org/users/7660010/items/I2XNJ9T5"],"itemData":{"id":7315,"type":"article-journal","abstract":"Differential DNA methylation with hyperglycemia is significantly associated with Type 2 Diabetes (T2D). Longtime extended exposure to high blood glucose levels can affect the epigenetic signatures in all organs. However, the relevance of the differential DNA methylation changes with hyperglycemia in blood with pancreatic islets remains unclear. We investigated differential DNA methylation in relation to glucose homeostasis based on the Oral Glucose Tolerance Test (OGTT) in a population-based cohort. We found a total of 382 differential methylation sites from blood DNA in hyperglycemia and type 2 diabetes subgroups using a longitudinal and cross-sectional approach. Among them, three CpG sites were overlapped; they were mapped to the MSI2 and CXXC4 genes. In a DNA methylation replication study done by pyrosequencing (n = 440), the CpG site of MSI2 were shown to have strong associations with the T2D group (p value = 2.20E-16). The differential methylation of MSI2 at chr17:55484635 was associated with diabetes-related traits, in particular with insulin sensitivity (QUICKI, p value = 2.20E-16) and resistance (HOMA-IR, p value = 1.177E-07). In human pancreatic islets, at the single-base resolution (using whole-genome bisulfite sequencing), the 292 CpG sites in the ±5kb at chr17:55484635 were found to be significantly hypo-methylated in donors with T2D (average decrease = 13.91%, 95% confidence interval (CI) = 4.18~ 17.06) as compared to controls, and methylation patterns differed by sex (-9.57%, CI = -16.76~ -6.89) and age (0.12%, CI = -11.17~ 3.77). Differential methylation of the MSI2 gene (chr17:55484635) in blood and islet cells is strongly related to hyperglycemia. Our findings suggest that epigenetic perturbation on the target site of MSI2 gene in circulating blood and pancreatic islets should represent or affect hyperglycemia.","container-title":"PloS one","DOI":"10.1371/journal.pone.0177406","issue":"5","journalAbbreviation":"PloS one","page":"e0177406-e0177406","title":"Differential DNA methylation of MSI2 and its correlation with diabetic traits.","volume":"12","author":[{"family":"Jeon","given":"Jae-Pil"},{"family":"Koh","given":"In-Uk"},{"family":"Choi","given":"Nak-Hyun"},{"family":"Kim","given":"Bong-Jo"},{"family":"Han","given":"Bok-Ghee"},{"family":"Lee","given":"Suman"}],"issued":{"date-parts":[["2017"]]}}}],"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(27)</w:t>
            </w:r>
            <w:r w:rsidRPr="00654E9D">
              <w:rPr>
                <w:rFonts w:ascii="Times New Roman" w:hAnsi="Times New Roman" w:cs="Times New Roman"/>
              </w:rPr>
              <w:fldChar w:fldCharType="end"/>
            </w:r>
          </w:p>
        </w:tc>
      </w:tr>
      <w:tr w:rsidR="00C7057B" w:rsidRPr="00654E9D" w14:paraId="46C58960" w14:textId="77777777" w:rsidTr="00C7057B">
        <w:trPr>
          <w:trHeight w:val="1200"/>
        </w:trPr>
        <w:tc>
          <w:tcPr>
            <w:tcW w:w="1644" w:type="dxa"/>
            <w:tcBorders>
              <w:top w:val="nil"/>
              <w:left w:val="nil"/>
              <w:bottom w:val="nil"/>
              <w:right w:val="nil"/>
            </w:tcBorders>
            <w:noWrap/>
          </w:tcPr>
          <w:p w14:paraId="263E67C2"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Nilsson, et al. 2015</w:t>
            </w:r>
          </w:p>
        </w:tc>
        <w:tc>
          <w:tcPr>
            <w:tcW w:w="1644" w:type="dxa"/>
            <w:tcBorders>
              <w:top w:val="nil"/>
              <w:left w:val="nil"/>
              <w:bottom w:val="nil"/>
              <w:right w:val="nil"/>
            </w:tcBorders>
          </w:tcPr>
          <w:p w14:paraId="431F56F1"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xml:space="preserve">* Yes, with independent validation </w:t>
            </w:r>
          </w:p>
        </w:tc>
        <w:tc>
          <w:tcPr>
            <w:tcW w:w="1644" w:type="dxa"/>
            <w:tcBorders>
              <w:top w:val="nil"/>
              <w:left w:val="nil"/>
              <w:bottom w:val="nil"/>
              <w:right w:val="nil"/>
            </w:tcBorders>
          </w:tcPr>
          <w:p w14:paraId="245730BF"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3FF5D705"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5546A72B"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1287F9F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and other factors</w:t>
            </w:r>
          </w:p>
        </w:tc>
        <w:tc>
          <w:tcPr>
            <w:tcW w:w="1644" w:type="dxa"/>
            <w:tcBorders>
              <w:top w:val="nil"/>
              <w:left w:val="nil"/>
              <w:bottom w:val="nil"/>
              <w:right w:val="nil"/>
            </w:tcBorders>
            <w:noWrap/>
          </w:tcPr>
          <w:p w14:paraId="32819E62"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31A5F570"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rDixsew1","properties":{"formattedCitation":"(51)","plainCitation":"(51)","noteIndex":0},"citationItems":[{"id":7304,"uris":["http://zotero.org/users/7660010/items/U4IKSRS8",["http://zotero.org/users/7660010/items/U4IKSRS8"]],"itemData":{"id":7304,"type":"article-journal","abstract":"OBJECTIVE: Epigenetic variation may contribute to the development of complex metabolic diseases such as type 2 diabetes (T2D). Hepatic insulin resistance is a hallmark of T2D. However, it remains unknown whether epigenetic alterations take place in the liver from diabetic subjects. Therefore, we investigated the genome-wide DNA methylation pattern in the liver from subjects with T2D and nondiabetic controls and related epigenetic alterations to gene expression and circulating folate levels. RESEARCH DESIGN AND METHODS: Liver biopsies were obtained from 35 diabetic and 60 nondiabetic subjects, which are part of the Kuopio Obesity Surgery Study. The genome-wide DNA methylation pattern was analyzed in the liver using the HumanMethylation450 BeadChip. RNA expression was analyzed from a subset of subjects using the HumanHT-12 Expression BeadChip. RESULTS: After correction for multiple testing, we identified 251 individual CpG sites that exhibit differential DNA methylation in liver obtained from T2D compared with nondiabetic subjects (Q &lt; .05). These include CpG sites annotated to genes that are biologically relevant to the development of T2D such as GRB10, ABCC3, MOGAT1, and PRDM16. The vast majority of the significant CpG sites (94%) displayed decreased DNA methylation in liver from subjects with T2D. The hypomethylation found in liver from diabetic subjects may be explained by reduced folate levels. Indeed, subjects with T2D had significantly reduced erythrocyte folate levels compared with nondiabetic subjects. We further identified 29 genes that displayed both differential DNA methylation and gene expression in human T2D liver including the imprinted gene H19. CONCLUSIONS: Our study highlights the importance of epigenetic and transcriptional changes in the liver from subjects with T2D. Reduced circulating folate levels may provide an explanation for hypomethylation in the human diabetic liver.","container-title":"The Journal of clinical endocrinology and metabolism","DOI":"10.1210/jc.2015-3204","issue":"11","journalAbbreviation":"The Journal of clinical endocrinology and metabolism","page":"E1491–1501-E1491–1501","title":"Epigenetic Alterations in Human Liver From Subjects With Type 2 Diabetes in Parallel With Reduced Folate Levels.","volume":"100","author":[{"family":"Nilsson","given":"Emma"},{"family":"Matte","given":"Ashok"},{"family":"Perfilyev","given":"Alexander"},{"family":"Mello","given":"Vanessa D.","non-dropping-particle":"de"},{"family":"Käkelä","given":"Pirjo"},{"family":"Pihlajamäki","given":"Jussi"},{"family":"Ling","given":"Charlotte"}],"issued":{"date-parts":[["2015",11]]}}}],"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(51)</w:t>
            </w:r>
            <w:r w:rsidRPr="00654E9D">
              <w:rPr>
                <w:rFonts w:ascii="Times New Roman" w:hAnsi="Times New Roman" w:cs="Times New Roman"/>
              </w:rPr>
              <w:fldChar w:fldCharType="end"/>
            </w:r>
          </w:p>
        </w:tc>
      </w:tr>
      <w:tr w:rsidR="00C7057B" w:rsidRPr="00654E9D" w14:paraId="26142B11" w14:textId="77777777" w:rsidTr="00C7057B">
        <w:trPr>
          <w:trHeight w:val="675"/>
        </w:trPr>
        <w:tc>
          <w:tcPr>
            <w:tcW w:w="1644" w:type="dxa"/>
            <w:tcBorders>
              <w:top w:val="nil"/>
              <w:left w:val="nil"/>
              <w:bottom w:val="nil"/>
              <w:right w:val="nil"/>
            </w:tcBorders>
            <w:noWrap/>
          </w:tcPr>
          <w:p w14:paraId="233410DA"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Soriano-</w:t>
            </w:r>
            <w:proofErr w:type="spellStart"/>
            <w:r w:rsidRPr="00654E9D">
              <w:rPr>
                <w:rFonts w:ascii="Times New Roman" w:hAnsi="Times New Roman" w:cs="Times New Roman"/>
              </w:rPr>
              <w:t>Tarraga</w:t>
            </w:r>
            <w:proofErr w:type="spellEnd"/>
            <w:r w:rsidRPr="00654E9D">
              <w:rPr>
                <w:rFonts w:ascii="Times New Roman" w:hAnsi="Times New Roman" w:cs="Times New Roman"/>
              </w:rPr>
              <w:t>, et al. 2016</w:t>
            </w:r>
          </w:p>
        </w:tc>
        <w:tc>
          <w:tcPr>
            <w:tcW w:w="1644" w:type="dxa"/>
            <w:tcBorders>
              <w:top w:val="nil"/>
              <w:left w:val="nil"/>
              <w:bottom w:val="nil"/>
              <w:right w:val="nil"/>
            </w:tcBorders>
          </w:tcPr>
          <w:p w14:paraId="1F774108"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Yes, based on self-reports</w:t>
            </w:r>
          </w:p>
        </w:tc>
        <w:tc>
          <w:tcPr>
            <w:tcW w:w="1644" w:type="dxa"/>
            <w:tcBorders>
              <w:top w:val="nil"/>
              <w:left w:val="nil"/>
              <w:bottom w:val="nil"/>
              <w:right w:val="nil"/>
            </w:tcBorders>
          </w:tcPr>
          <w:p w14:paraId="3D068E79"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3F948522"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3FC446A3"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67D6BA86"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 Age, Sex, HbA1c, Blood pressure</w:t>
            </w:r>
          </w:p>
        </w:tc>
        <w:tc>
          <w:tcPr>
            <w:tcW w:w="1644" w:type="dxa"/>
            <w:tcBorders>
              <w:top w:val="nil"/>
              <w:left w:val="nil"/>
              <w:bottom w:val="nil"/>
              <w:right w:val="nil"/>
            </w:tcBorders>
            <w:noWrap/>
          </w:tcPr>
          <w:p w14:paraId="2E9A3CE3"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6E1E93AC" w14:textId="77777777" w:rsidR="00C7057B" w:rsidRPr="00654E9D" w:rsidRDefault="00C7057B" w:rsidP="00654E9D">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D1xtzLci","properties":{"formattedCitation":"(16)","plainCitation":"(16)","noteIndex":0},"citationItems":[{"id":7301,"uris":["http://zotero.org/users/7660010/items/UB723MZ5",["http://zotero.org/users/7660010/items/UB723MZ5"]],"itemData":{"id":7301,"type":"article-journal","abstract":"Type 2 diabetes mellitus (DM) is an established risk factor for a wide range of vascular diseases, including ischemic stroke (IS). Glycated hemoglobin A1c (HbA1c), a marker for average blood glucose levels over the previous 12 weeks, is used as a measure of glycemic control and also as a diagnostic criterion for diabetes (HbA1c levels ≥ 6.5%). Epigenetic mechanisms, such as DNA methylation, may be associated with aging processes and with modulation of the risk of various pathologies, such as DM. Specifically, DNA methylation could be one of the mechanisms mediating the relation between DM and environmental exposures. Our goal was to identify new CpG methylation sites associated with DM. We performed a genome-wide methylation study in whole-blood DNA from an IS patient cohorts. Illumina HumanMethylation450 BeadChip array was used to measure DNA methylation in CpG sites. All statistical analyses were adjusted for sex, age, hyperlipidemia, body mass index (BMI), smoking habit and cell count. Findings were replicated in two independent cohorts, an IS cohort and a population-based cohort, using the same array. In the discovery phase (N = 355), we identified a CpG site, cg19693031 (located in the TXNIP gene) that was associated with DM (P = 1.17 × 10(-12)); this CpG was replicated in two independent cohorts (N = 167 and N = 645). Methylation of TXNIP was inversely and intensely associated with HbA1c levels (P = 7.3 × 10(-16)), specifically related to diabetic patients with poor control of glucose levels. We identified an association between the TXNIP gene and DM through epigenetic mechanisms, related to sustained hyperglycemia levels (HbA1c ≥ 7%).","container-title":"Human molecular genetics","DOI":"10.1093/hmg/ddv493","issue":"3","journalAbbreviation":"Human molecular genetics","page":"609–619-609–619","title":"Epigenome-wide association study identifies TXNIP gene associated with type 2 diabetes mellitus and sustained hyperglycemia.","volume":"25","author":[{"family":"Soriano-Tárraga","given":"Carolina"},{"family":"Jiménez-Conde","given":"Jordi"},{"family":"Giralt-Steinhauer","given":"Eva"},{"family":"Mola-Caminal","given":"Marina"},{"family":"Vivanco-Hidalgo","given":"Rosa M."},{"family":"Ois","given":"Angel"},{"family":"Rodríguez-Campello","given":"Ana"},{"family":"Cuadrado-Godia","given":"Elisa"},{"family":"Sayols-Baixeras","given":"Sergi"},{"family":"Elosua","given":"Roberto"},{"family":"Roquer","given":"Jaume"}],"issued":{"date-parts":[["2016",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(16)</w:t>
            </w:r>
            <w:r w:rsidRPr="00654E9D">
              <w:rPr>
                <w:rFonts w:ascii="Times New Roman" w:hAnsi="Times New Roman" w:cs="Times New Roman"/>
              </w:rPr>
              <w:fldChar w:fldCharType="end"/>
            </w:r>
          </w:p>
        </w:tc>
      </w:tr>
      <w:tr w:rsidR="00C7057B" w:rsidRPr="00654E9D" w14:paraId="1BBC5993" w14:textId="77777777" w:rsidTr="00C7057B">
        <w:trPr>
          <w:trHeight w:val="675"/>
        </w:trPr>
        <w:tc>
          <w:tcPr>
            <w:tcW w:w="1644" w:type="dxa"/>
            <w:tcBorders>
              <w:top w:val="nil"/>
              <w:left w:val="nil"/>
              <w:bottom w:val="nil"/>
              <w:right w:val="nil"/>
            </w:tcBorders>
            <w:noWrap/>
          </w:tcPr>
          <w:p w14:paraId="29E65AFF" w14:textId="5C0C2586" w:rsidR="00C7057B" w:rsidRPr="00654E9D" w:rsidRDefault="00C7057B" w:rsidP="00C7057B">
            <w:pPr>
              <w:rPr>
                <w:rFonts w:ascii="Times New Roman" w:hAnsi="Times New Roman" w:cs="Times New Roman"/>
              </w:rPr>
            </w:pPr>
            <w:r w:rsidRPr="00713D9A">
              <w:rPr>
                <w:rFonts w:ascii="Times New Roman" w:hAnsi="Times New Roman" w:cs="Times New Roman"/>
              </w:rPr>
              <w:t>Wang, et al. 2021</w:t>
            </w:r>
          </w:p>
        </w:tc>
        <w:tc>
          <w:tcPr>
            <w:tcW w:w="1644" w:type="dxa"/>
            <w:tcBorders>
              <w:top w:val="nil"/>
              <w:left w:val="nil"/>
              <w:bottom w:val="nil"/>
              <w:right w:val="nil"/>
            </w:tcBorders>
          </w:tcPr>
          <w:p w14:paraId="053DBAE9" w14:textId="590870E7" w:rsidR="00C7057B" w:rsidRPr="00654E9D" w:rsidRDefault="00C7057B" w:rsidP="00C7057B">
            <w:pPr>
              <w:rPr>
                <w:rFonts w:ascii="Times New Roman" w:hAnsi="Times New Roman" w:cs="Times New Roman"/>
              </w:rPr>
            </w:pPr>
            <w:r w:rsidRPr="00713D9A">
              <w:rPr>
                <w:rFonts w:ascii="Times New Roman" w:hAnsi="Times New Roman" w:cs="Times New Roman"/>
              </w:rPr>
              <w:t>* Yes, independently validated</w:t>
            </w:r>
          </w:p>
        </w:tc>
        <w:tc>
          <w:tcPr>
            <w:tcW w:w="1644" w:type="dxa"/>
            <w:tcBorders>
              <w:top w:val="nil"/>
              <w:left w:val="nil"/>
              <w:bottom w:val="nil"/>
              <w:right w:val="nil"/>
            </w:tcBorders>
          </w:tcPr>
          <w:p w14:paraId="2C38410E" w14:textId="33E024FC" w:rsidR="00C7057B" w:rsidRPr="00654E9D" w:rsidRDefault="00C7057B" w:rsidP="00C7057B">
            <w:pPr>
              <w:rPr>
                <w:rFonts w:ascii="Times New Roman" w:hAnsi="Times New Roman" w:cs="Times New Roman"/>
              </w:rPr>
            </w:pPr>
            <w:r w:rsidRPr="00713D9A">
              <w:rPr>
                <w:rFonts w:ascii="Times New Roman" w:hAnsi="Times New Roman" w:cs="Times New Roman"/>
              </w:rPr>
              <w:t>No description</w:t>
            </w:r>
          </w:p>
        </w:tc>
        <w:tc>
          <w:tcPr>
            <w:tcW w:w="1644" w:type="dxa"/>
            <w:tcBorders>
              <w:top w:val="nil"/>
              <w:left w:val="nil"/>
              <w:bottom w:val="nil"/>
              <w:right w:val="nil"/>
            </w:tcBorders>
          </w:tcPr>
          <w:p w14:paraId="052489B6" w14:textId="38F7B3EF" w:rsidR="00C7057B" w:rsidRPr="00654E9D" w:rsidRDefault="00C7057B" w:rsidP="00C7057B">
            <w:pPr>
              <w:rPr>
                <w:rFonts w:ascii="Times New Roman" w:hAnsi="Times New Roman" w:cs="Times New Roman"/>
              </w:rPr>
            </w:pPr>
            <w:r w:rsidRPr="00713D9A">
              <w:rPr>
                <w:rFonts w:ascii="Times New Roman" w:hAnsi="Times New Roman" w:cs="Times New Roman"/>
              </w:rPr>
              <w:t>No description</w:t>
            </w:r>
          </w:p>
        </w:tc>
        <w:tc>
          <w:tcPr>
            <w:tcW w:w="1644" w:type="dxa"/>
            <w:tcBorders>
              <w:top w:val="nil"/>
              <w:left w:val="nil"/>
              <w:bottom w:val="nil"/>
              <w:right w:val="nil"/>
            </w:tcBorders>
          </w:tcPr>
          <w:p w14:paraId="65C3B380" w14:textId="11BEB03E" w:rsidR="00C7057B" w:rsidRPr="00654E9D" w:rsidRDefault="00C7057B" w:rsidP="00C7057B">
            <w:pPr>
              <w:rPr>
                <w:rFonts w:ascii="Times New Roman" w:hAnsi="Times New Roman" w:cs="Times New Roman"/>
              </w:rPr>
            </w:pPr>
            <w:r w:rsidRPr="00713D9A">
              <w:rPr>
                <w:rFonts w:ascii="Times New Roman" w:hAnsi="Times New Roman" w:cs="Times New Roman"/>
              </w:rPr>
              <w:t>No description</w:t>
            </w:r>
          </w:p>
        </w:tc>
        <w:tc>
          <w:tcPr>
            <w:tcW w:w="1644" w:type="dxa"/>
            <w:tcBorders>
              <w:top w:val="nil"/>
              <w:left w:val="nil"/>
              <w:bottom w:val="nil"/>
              <w:right w:val="nil"/>
            </w:tcBorders>
          </w:tcPr>
          <w:p w14:paraId="1FCA3208" w14:textId="5B7BFAE3" w:rsidR="00C7057B" w:rsidRPr="00654E9D" w:rsidRDefault="00C7057B" w:rsidP="00C7057B">
            <w:pPr>
              <w:rPr>
                <w:rFonts w:ascii="Times New Roman" w:hAnsi="Times New Roman" w:cs="Times New Roman"/>
              </w:rPr>
            </w:pPr>
            <w:r w:rsidRPr="00713D9A">
              <w:rPr>
                <w:rFonts w:ascii="Times New Roman" w:hAnsi="Times New Roman" w:cs="Times New Roman"/>
              </w:rPr>
              <w:t>* Discordant twins</w:t>
            </w:r>
          </w:p>
        </w:tc>
        <w:tc>
          <w:tcPr>
            <w:tcW w:w="1644" w:type="dxa"/>
            <w:tcBorders>
              <w:top w:val="nil"/>
              <w:left w:val="nil"/>
              <w:bottom w:val="nil"/>
              <w:right w:val="nil"/>
            </w:tcBorders>
            <w:noWrap/>
          </w:tcPr>
          <w:p w14:paraId="0F105690" w14:textId="3E54B16E" w:rsidR="00C7057B" w:rsidRPr="00654E9D" w:rsidRDefault="00C7057B" w:rsidP="00C7057B">
            <w:pPr>
              <w:rPr>
                <w:rFonts w:ascii="Times New Roman" w:hAnsi="Times New Roman" w:cs="Times New Roman"/>
              </w:rPr>
            </w:pPr>
            <w:r w:rsidRPr="00713D9A">
              <w:rPr>
                <w:rFonts w:ascii="Times New Roman" w:hAnsi="Times New Roman" w:cs="Times New Roman"/>
              </w:rPr>
              <w:t>2</w:t>
            </w:r>
          </w:p>
        </w:tc>
        <w:tc>
          <w:tcPr>
            <w:tcW w:w="1644" w:type="dxa"/>
            <w:tcBorders>
              <w:top w:val="nil"/>
              <w:left w:val="nil"/>
              <w:bottom w:val="nil"/>
              <w:right w:val="nil"/>
            </w:tcBorders>
          </w:tcPr>
          <w:p w14:paraId="00D58E2F" w14:textId="52279011" w:rsidR="00C7057B" w:rsidRPr="00654E9D" w:rsidRDefault="00C7057B" w:rsidP="00C7057B">
            <w:pPr>
              <w:rPr>
                <w:rFonts w:ascii="Times New Roman" w:hAnsi="Times New Roman" w:cs="Times New Roman"/>
              </w:rPr>
            </w:pPr>
            <w:r w:rsidRPr="00713D9A">
              <w:rPr>
                <w:rFonts w:ascii="Times New Roman" w:hAnsi="Times New Roman" w:cs="Times New Roman"/>
              </w:rPr>
              <w:fldChar w:fldCharType="begin"/>
            </w:r>
            <w:r>
              <w:rPr>
                <w:rFonts w:ascii="Times New Roman" w:hAnsi="Times New Roman" w:cs="Times New Roman"/>
              </w:rPr>
              <w:instrText xml:space="preserve"> ADDIN ZOTERO_ITEM CSL_CITATION {"citationID":"7Qe81P6V","properties":{"formattedCitation":"(17)","plainCitation":"(17)","noteIndex":0},"citationItems":[{"id":9670,"uris":["http://zotero.org/users/7660010/items/SPFHSER6"],"itemData":{"id":9670,"type":"article-journal","container-title":"Genomics","DOI":"10.1016/j.ygeno.2021.11.005","ISSN":"08887543","issue":"6","journalAbbreviation":"Genomics","language":"en","page":"4206-4213","source":"DOI.org (Crossref)","title":"Blood DNA methylation markers associated with type 2 diabetes, fasting glucose, and HbA1c levels: An epigenome-wide association study in 316 adult twin pairs","title-short":"Blood DNA methylation markers associated with type 2 diabetes, fasting glucose, and HbA1c levels","volume":"113","author":[{"family":"Wang","given":"Zhaonian"},{"family":"Peng","given":"Hexiang"},{"family":"Gao","given":"Wenjing"},{"family":"Cao","given":"Weihua"},{"family":"Lv","given":"Jun"},{"family":"Yu","given":"Canqing"},{"family":"Huang","given":"Tao"},{"family":"Sun","given":"Dianjianyi"},{"family":"Wang","given":"Biqi"},{"family":"Liao","given":"Chunxiao"},{"family":"Pang","given":"Yuanjie"},{"family":"Pang","given":"Zengchang"},{"family":"Cong","given":"Liming"},{"family":"Wang","given":"Hua"},{"family":"Wu","given":"Xianping"},{"family":"Liu","given":"Yu"},{"family":"Li","given":"Liming"}],"issued":{"date-parts":[["2021",11]]}}}],"schema":"https://github.com/citation-style-language/schema/raw/master/csl-citation.json"} </w:instrText>
            </w:r>
            <w:r w:rsidRPr="00713D9A">
              <w:rPr>
                <w:rFonts w:ascii="Times New Roman" w:hAnsi="Times New Roman" w:cs="Times New Roman"/>
              </w:rPr>
              <w:fldChar w:fldCharType="separate"/>
            </w:r>
            <w:r w:rsidRPr="00713D9A">
              <w:rPr>
                <w:rFonts w:ascii="Times New Roman" w:hAnsi="Times New Roman" w:cs="Times New Roman"/>
              </w:rPr>
              <w:t>(17)</w:t>
            </w:r>
            <w:r w:rsidRPr="00713D9A">
              <w:rPr>
                <w:rFonts w:ascii="Times New Roman" w:hAnsi="Times New Roman" w:cs="Times New Roman"/>
              </w:rPr>
              <w:fldChar w:fldCharType="end"/>
            </w:r>
          </w:p>
        </w:tc>
      </w:tr>
      <w:tr w:rsidR="00C7057B" w:rsidRPr="00654E9D" w14:paraId="53831E06" w14:textId="77777777" w:rsidTr="00C7057B">
        <w:trPr>
          <w:trHeight w:val="690"/>
        </w:trPr>
        <w:tc>
          <w:tcPr>
            <w:tcW w:w="1644" w:type="dxa"/>
            <w:tcBorders>
              <w:top w:val="nil"/>
              <w:left w:val="nil"/>
              <w:bottom w:val="nil"/>
              <w:right w:val="nil"/>
            </w:tcBorders>
            <w:noWrap/>
          </w:tcPr>
          <w:p w14:paraId="6EC4EF2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lastRenderedPageBreak/>
              <w:t>Meeks, et al. 2019</w:t>
            </w:r>
          </w:p>
        </w:tc>
        <w:tc>
          <w:tcPr>
            <w:tcW w:w="1644" w:type="dxa"/>
            <w:tcBorders>
              <w:top w:val="nil"/>
              <w:left w:val="nil"/>
              <w:bottom w:val="nil"/>
              <w:right w:val="nil"/>
            </w:tcBorders>
          </w:tcPr>
          <w:p w14:paraId="1416E1E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with independent validation</w:t>
            </w:r>
          </w:p>
        </w:tc>
        <w:tc>
          <w:tcPr>
            <w:tcW w:w="1644" w:type="dxa"/>
            <w:tcBorders>
              <w:top w:val="nil"/>
              <w:left w:val="nil"/>
              <w:bottom w:val="nil"/>
              <w:right w:val="nil"/>
            </w:tcBorders>
          </w:tcPr>
          <w:p w14:paraId="4CE4A91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7B37B935"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23C92F0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781CD98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HbA1c, BMI, FBS, HOMA-IR, HOMA-B, family history of diabetes, smoking habits, alcohol intake, WBC count</w:t>
            </w:r>
          </w:p>
        </w:tc>
        <w:tc>
          <w:tcPr>
            <w:tcW w:w="1644" w:type="dxa"/>
            <w:tcBorders>
              <w:top w:val="nil"/>
              <w:left w:val="nil"/>
              <w:bottom w:val="nil"/>
              <w:right w:val="nil"/>
            </w:tcBorders>
            <w:noWrap/>
          </w:tcPr>
          <w:p w14:paraId="43D784E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6</w:t>
            </w:r>
          </w:p>
        </w:tc>
        <w:tc>
          <w:tcPr>
            <w:tcW w:w="1644" w:type="dxa"/>
            <w:tcBorders>
              <w:top w:val="nil"/>
              <w:left w:val="nil"/>
              <w:bottom w:val="nil"/>
              <w:right w:val="nil"/>
            </w:tcBorders>
          </w:tcPr>
          <w:p w14:paraId="3E11FF7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ENNGy932","properties":{"formattedCitation":"(20)","plainCitation":"(20)","noteIndex":0},"citationItems":[{"id":7300,"uris":["http://zotero.org/users/7660010/items/7IDT599F",["http://zotero.org/users/7660010/items/7IDT599F"]],"itemData":{"id":7300,"type":"article-journal","abstract":"BACKGROUND: Type 2 diabetes (T2D) results from a complex interplay between genetics and the environment. Several epigenome-wide association studies (EWAS) have found DNA methylation loci associated with T2D in European populations. However, data from African populations are lacking. We undertook the first EWAS for T2D among sub-Saharan Africans, aiming at identifying ubiquitous and novel DNA methylation loci associated with T2D. METHODS: The Illumina 450k DNA-methylation array was used on whole blood samples of 713 Ghanaian participants (256 with T2D, 457 controls) from the cross-sectional Research on Obesity and Diabetes among African Migrants (RODAM) study. Differentially methylated positions (DMPs) for T2D and HbA1c were identified through linear regression analysis adjusted for age, sex, estimated cell counts, hybridization batch, array position and body mass index (BMI). We also did a candidate analysis of previously reported EWAS loci for T2D in non-African populations, identified through a systematic literature search. RESULTS: Four DMPs [cg19693031 (TXNIP), cg04816311 (C7orf50), cg00574958 (CPT1A), cg07988171 (TPM4)] were associated with T2D after correction for inflation by possible systematic biases. The most strongly associated DMP-cg19693031, TXNIP (P = 2.6E-19) -showed hypomethylation in T2D cases compared with controls. Two out of the four DMPs [cg19693031 (TXNIP), cg04816311 (C7orf50)] remained associated with T2D after adjustment for BMI, and one locus [cg07988171 (TPM4)] that has not been reported previously. CONCLUSIONS: In this first EWAS for T2D in sub-Saharan Africans, we have identified four DMPs at epigenome-wide level, one of which is novel. These findings provide insight into the epigenetic loci that underlie the burden of T2D in sub-Saharan Africans.","container-title":"International journal of epidemiology","DOI":"10.1093/ije/dyy171","issue":"1","journalAbbreviation":"International journal of epidemiology","page":"58–70-58–70","title":"Epigenome-wide association study in whole blood on type 2 diabetes among sub-Saharan African individuals: findings from the RODAM study.","volume":"48","author":[{"family":"Meeks","given":"Karlijn A. C."},{"family":"Henneman","given":"Peter"},{"family":"Venema","given":"Andrea"},{"family":"Addo","given":"Juliet"},{"family":"Bahendeka","given":"Silver"},{"family":"Burr","given":"Tom"},{"family":"Danquah","given":"Ina"},{"family":"Galbete","given":"Cecilia"},{"family":"Mannens","given":"Marcel M. A. M."},{"family":"Mockenhaupt","given":"Frank P."},{"family":"Owusu-Dabo","given":"Ellis"},{"family":"Rotimi","given":"Charles N."},{"family":"Schulze","given":"Matthias B."},{"family":"Smeeth","given":"Liam"},{"family":"Spranger","given":"Joachim"},{"family":"Zafarmand","given":"Mohammad H."},{"family":"Adeyemo","given":"Adebowale"},{"family":"Agyemang","given":"Charles"}],"issued":{"date-parts":[["2019",2]]}}}],"schema":"https://github.com/citation-style-language/schema/raw/master/csl-citation.json"}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(20)</w:t>
            </w:r>
            <w:r w:rsidRPr="00654E9D">
              <w:rPr>
                <w:rFonts w:ascii="Times New Roman" w:hAnsi="Times New Roman" w:cs="Times New Roman"/>
              </w:rPr>
              <w:fldChar w:fldCharType="end"/>
            </w:r>
          </w:p>
        </w:tc>
      </w:tr>
      <w:tr w:rsidR="00C7057B" w:rsidRPr="00654E9D" w14:paraId="39A94CCF" w14:textId="77777777" w:rsidTr="00C7057B">
        <w:trPr>
          <w:trHeight w:val="1200"/>
        </w:trPr>
        <w:tc>
          <w:tcPr>
            <w:tcW w:w="1644" w:type="dxa"/>
            <w:tcBorders>
              <w:top w:val="nil"/>
              <w:left w:val="nil"/>
              <w:bottom w:val="nil"/>
              <w:right w:val="nil"/>
            </w:tcBorders>
            <w:noWrap/>
          </w:tcPr>
          <w:p w14:paraId="6823AE2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Ribel-Madsen, et al. 2012</w:t>
            </w:r>
          </w:p>
        </w:tc>
        <w:tc>
          <w:tcPr>
            <w:tcW w:w="1644" w:type="dxa"/>
            <w:tcBorders>
              <w:top w:val="nil"/>
              <w:left w:val="nil"/>
              <w:bottom w:val="nil"/>
              <w:right w:val="nil"/>
            </w:tcBorders>
          </w:tcPr>
          <w:p w14:paraId="3BDE316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with independent validation</w:t>
            </w:r>
          </w:p>
        </w:tc>
        <w:tc>
          <w:tcPr>
            <w:tcW w:w="1644" w:type="dxa"/>
            <w:tcBorders>
              <w:top w:val="nil"/>
              <w:left w:val="nil"/>
              <w:bottom w:val="nil"/>
              <w:right w:val="nil"/>
            </w:tcBorders>
          </w:tcPr>
          <w:p w14:paraId="5619ADE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323087C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0AD68F0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6438D06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HbA1c</w:t>
            </w:r>
          </w:p>
        </w:tc>
        <w:tc>
          <w:tcPr>
            <w:tcW w:w="1644" w:type="dxa"/>
            <w:tcBorders>
              <w:top w:val="nil"/>
              <w:left w:val="nil"/>
              <w:bottom w:val="nil"/>
              <w:right w:val="nil"/>
            </w:tcBorders>
            <w:noWrap/>
          </w:tcPr>
          <w:p w14:paraId="2A44F77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6</w:t>
            </w:r>
          </w:p>
        </w:tc>
        <w:tc>
          <w:tcPr>
            <w:tcW w:w="1644" w:type="dxa"/>
            <w:tcBorders>
              <w:top w:val="nil"/>
              <w:left w:val="nil"/>
              <w:bottom w:val="nil"/>
              <w:right w:val="nil"/>
            </w:tcBorders>
          </w:tcPr>
          <w:p w14:paraId="32D53D9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XN4X53ij","properties":{"formattedCitation":"(39)","plainCitation":"(39)","noteIndex":0},"citationItems":[{"id":7297,"uris":["http://zotero.org/users/7660010/items/DZVKELMF",["http://zotero.org/users/7660010/items/DZVKELMF"]],"itemData":{"id":7297,"type":"article-journal","abstract":"BACKGROUND: Monozygotic twins discordant for type 2 diabetes constitute an ideal model to study environmental contributions to type 2 diabetic traits. We aimed to examine whether global DNA methylation differences exist in major glucose metabolic tissues from these twins. METHODOLOGY/PRINCIPAL FINDINGS: Skeletal muscle (n = 11 pairs) and subcutaneous adipose tissue (n = 5 pairs) biopsies were collected from","container-title":"PloS one","DOI":"10.1371/journal.pone.0051302","issue":"12","journalAbbreviation":"PloS one","page":"e51302-e51302","title":"Genome-wide analysis of DNA methylation differences in muscle and fat from monozygotic twins discordant for type 2 diabetes.","volume":"7","author":[{"family":"Ribel-Madsen","given":"Rasmus"},{"family":"Fraga","given":"Mario F."},{"family":"Jacobsen","given":"Stine"},{"family":"Bork-Jensen","given":"Jette"},{"family":"Lara","given":"Ester"},{"family":"Calvanese","given":"Vincenzo"},{"family":"Fernandez","given":"Agustin F."},{"family":"Friedrichsen","given":"Martin"},{"family":"Vind","given":"Birgitte F."},{"family":"Højlund","given":"Kurt"},{"family":"Beck-Nielsen","given":"Henning"},{"family":"Esteller","given":"Manel"},{"family":"Vaag","given":"Allan"},{"family":"Poulsen","given":"Pernille"}],"issued":{"date-parts":[["2012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(39)</w:t>
            </w:r>
            <w:r w:rsidRPr="00654E9D">
              <w:rPr>
                <w:rFonts w:ascii="Times New Roman" w:hAnsi="Times New Roman" w:cs="Times New Roman"/>
              </w:rPr>
              <w:fldChar w:fldCharType="end"/>
            </w:r>
          </w:p>
        </w:tc>
      </w:tr>
      <w:tr w:rsidR="00C7057B" w:rsidRPr="00654E9D" w14:paraId="1CA8DBDD" w14:textId="77777777" w:rsidTr="00C7057B">
        <w:trPr>
          <w:trHeight w:val="900"/>
        </w:trPr>
        <w:tc>
          <w:tcPr>
            <w:tcW w:w="1644" w:type="dxa"/>
            <w:tcBorders>
              <w:top w:val="nil"/>
              <w:left w:val="nil"/>
              <w:bottom w:val="nil"/>
              <w:right w:val="nil"/>
            </w:tcBorders>
            <w:noWrap/>
          </w:tcPr>
          <w:p w14:paraId="2EF47173"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Dayeh, et al. 2014</w:t>
            </w:r>
          </w:p>
        </w:tc>
        <w:tc>
          <w:tcPr>
            <w:tcW w:w="1644" w:type="dxa"/>
            <w:tcBorders>
              <w:top w:val="nil"/>
              <w:left w:val="nil"/>
              <w:bottom w:val="nil"/>
              <w:right w:val="nil"/>
            </w:tcBorders>
          </w:tcPr>
          <w:p w14:paraId="72B110D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Yes, record linkage</w:t>
            </w:r>
          </w:p>
        </w:tc>
        <w:tc>
          <w:tcPr>
            <w:tcW w:w="1644" w:type="dxa"/>
            <w:tcBorders>
              <w:top w:val="nil"/>
              <w:left w:val="nil"/>
              <w:bottom w:val="nil"/>
              <w:right w:val="nil"/>
            </w:tcBorders>
          </w:tcPr>
          <w:p w14:paraId="0DE097B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hospital</w:t>
            </w:r>
          </w:p>
        </w:tc>
        <w:tc>
          <w:tcPr>
            <w:tcW w:w="1644" w:type="dxa"/>
            <w:tcBorders>
              <w:top w:val="nil"/>
              <w:left w:val="nil"/>
              <w:bottom w:val="nil"/>
              <w:right w:val="nil"/>
            </w:tcBorders>
          </w:tcPr>
          <w:p w14:paraId="7C2958E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5944F88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45FE2B2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BMI, HbA1c, Glucose-stimulated insulin secretion</w:t>
            </w:r>
          </w:p>
        </w:tc>
        <w:tc>
          <w:tcPr>
            <w:tcW w:w="1644" w:type="dxa"/>
            <w:tcBorders>
              <w:top w:val="nil"/>
              <w:left w:val="nil"/>
              <w:bottom w:val="nil"/>
              <w:right w:val="nil"/>
            </w:tcBorders>
            <w:noWrap/>
          </w:tcPr>
          <w:p w14:paraId="43C0BC7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5409F27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Bo882s7I","properties":{"formattedCitation":"(28)","plainCitation":"(28)","noteIndex":0},"citationItems":[{"id":7299,"uris":["http://zotero.org/users/7660010/items/QUILGNF5",["http://zotero.org/users/7660010/items/QUILGNF5"]],"itemData":{"id":7299,"type":"article-journal","abstract":"Impaired insulin secretion is a hallmark of type 2 diabetes (T2D). Epigenetics may affect disease susceptibility. To describe the human methylome in pancreatic islets and determine the epigenetic basis of T2D, we analyzed DNA methylation of 479,927 CpG sites and the transcriptome in pancreatic islets from T2D and non-diabetic donors. We provide a detailed map of the global DNA methylation pattern in human islets, β- and α-cells. Genomic regions close to the transcription start site showed low degrees of methylation and regions further away from the transcription start site such as the gene body, 3'UTR and intergenic regions showed a higher degree of methylation. While CpG islands were hypomethylated, the surrounding 2 kb shores showed an intermediate degree of methylation, whereas regions further away (shelves and open sea) were hypermethylated in human islets, β- and α-cells. We identified 1,649 CpG sites and 853 genes, including TCF7L2, FTO and KCNQ1, with differential DNA methylation in T2D islets after correction for multiple testing. The majority of the differentially methylated CpG sites had an intermediate degree of methylation and were underrepresented in CpG islands (</w:instrText>
            </w:r>
            <w:r w:rsidRPr="00654E9D">
              <w:rPr>
                <w:rFonts w:ascii="Cambria Math" w:hAnsi="Cambria Math" w:cs="Cambria Math"/>
              </w:rPr>
              <w:instrText>∼</w:instrText>
            </w:r>
            <w:r w:rsidRPr="00654E9D">
              <w:rPr>
                <w:rFonts w:ascii="Times New Roman" w:hAnsi="Times New Roman" w:cs="Times New Roman"/>
              </w:rPr>
              <w:instrText xml:space="preserve"> 7%) and overrepresented in the open sea (</w:instrText>
            </w:r>
            <w:r w:rsidRPr="00654E9D">
              <w:rPr>
                <w:rFonts w:ascii="Cambria Math" w:hAnsi="Cambria Math" w:cs="Cambria Math"/>
              </w:rPr>
              <w:instrText>∼</w:instrText>
            </w:r>
            <w:r w:rsidRPr="00654E9D">
              <w:rPr>
                <w:rFonts w:ascii="Times New Roman" w:hAnsi="Times New Roman" w:cs="Times New Roman"/>
              </w:rPr>
              <w:instrText xml:space="preserve"> 60%). 102 of the differentially methylated genes, including CDKN1A, PDE7B, SEPT9 and EXOC3L2, were differentially expressed in T2D islets. Methylation of CDKN1A and PDE7B promoters in vitro suppressed their transcriptional activity. Functional analyses demonstrated that identified candidate genes affect pancreatic β- and α-cells as Exoc3l silencing reduced exocytosis and overexpression of Cdkn1a, Pde7b and Sept9 perturbed insulin and glucagon secretion in clonal β- and α-cells, respectively. Together, our data can serve as a reference methylome in human islets. We provide new target genes with altered DNA methylation and expression in human T2D islets that contribute to perturbed insulin and glucagon secretion. These results highlight the importance of epigenetics in the pathogenesis of T2D.","container-title":"PLoS genetics","DOI":"10.1371/journal.pgen.1004160","issue":"3","journalAbbreviation":"PLoS genetics","page":"e1004160-e1004160","title":"Genome-wide DNA methylation analysis of human pancreatic islets from type 2 diabetic and non-diabetic donors identifies candidate genes that influence insulin secretion.","volume":"10","author":[{"family":"Dayeh","given":"Tasnim"},{"family":"Volkov","given":"Petr"},{"family":"Salö","given":"Sofia"},{"family":"Hall","given":"Elin"},{"family":"Nilsson","given":"Emma"},{"family":"Olsson","given":"Anders H."},{"family":"Kirkpatrick","given":"Clare L."},{"family":"Wollheim","given":"Claes B."},{"family":"Eliasson","given":"Lena"},{"family":"Rönn","given":"Tina"},{"family":"Bacos","given":"Karl"},{"family":"Ling","given":"Charlotte"}],"issued":{"date-parts":[["2014",3]]}}}],"schema":"https://github.com/citation-style-language/schema/raw/master/csl-citation.json"}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(28)</w:t>
            </w:r>
            <w:r w:rsidRPr="00654E9D">
              <w:rPr>
                <w:rFonts w:ascii="Times New Roman" w:hAnsi="Times New Roman" w:cs="Times New Roman"/>
              </w:rPr>
              <w:fldChar w:fldCharType="end"/>
            </w:r>
          </w:p>
        </w:tc>
      </w:tr>
      <w:tr w:rsidR="00C7057B" w:rsidRPr="00654E9D" w14:paraId="23BF47E2" w14:textId="77777777" w:rsidTr="00C7057B">
        <w:trPr>
          <w:trHeight w:val="1200"/>
        </w:trPr>
        <w:tc>
          <w:tcPr>
            <w:tcW w:w="1644" w:type="dxa"/>
            <w:tcBorders>
              <w:top w:val="nil"/>
              <w:left w:val="nil"/>
              <w:bottom w:val="nil"/>
              <w:right w:val="nil"/>
            </w:tcBorders>
            <w:noWrap/>
          </w:tcPr>
          <w:p w14:paraId="15076C1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Hwang, et al. 2018</w:t>
            </w:r>
          </w:p>
        </w:tc>
        <w:tc>
          <w:tcPr>
            <w:tcW w:w="1644" w:type="dxa"/>
            <w:tcBorders>
              <w:top w:val="nil"/>
              <w:left w:val="nil"/>
              <w:bottom w:val="nil"/>
              <w:right w:val="nil"/>
            </w:tcBorders>
          </w:tcPr>
          <w:p w14:paraId="58C9F6F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with independent validation</w:t>
            </w:r>
          </w:p>
        </w:tc>
        <w:tc>
          <w:tcPr>
            <w:tcW w:w="1644" w:type="dxa"/>
            <w:tcBorders>
              <w:top w:val="nil"/>
              <w:left w:val="nil"/>
              <w:bottom w:val="nil"/>
              <w:right w:val="nil"/>
            </w:tcBorders>
          </w:tcPr>
          <w:p w14:paraId="5714F27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59A6C60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6E07CB9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3C1B346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Not specified</w:t>
            </w:r>
          </w:p>
        </w:tc>
        <w:tc>
          <w:tcPr>
            <w:tcW w:w="1644" w:type="dxa"/>
            <w:tcBorders>
              <w:top w:val="nil"/>
              <w:left w:val="nil"/>
              <w:bottom w:val="nil"/>
              <w:right w:val="nil"/>
            </w:tcBorders>
            <w:noWrap/>
          </w:tcPr>
          <w:p w14:paraId="3D2929A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6F301C6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uh1q2uil","properties":{"formattedCitation":"(93)","plainCitation":"(93)","noteIndex":0},"citationItems":[{"id":7295,"uris":["http://zotero.org/users/7660010/items/PD2EVFRW",["http://zotero.org/users/7660010/items/PD2EVFRW"]],"itemData":{"id":7295,"type":"article-journal","abstract":"Genome-wide DNA methylation has been implicated in complex human diseases. Here, we identified epigenetic biomarkers for type 2 diabetes (T2D) underlying obesogenic environments. In a blood-based DNA methylation analysis of 11 monozygotic twins (MZTW) discordant for T2D, we discovered genetically independent candidate methylation sites. In a follow-up replication study (17 MZTW pairs) for external validation, we replicated the T2D-association at a novel CpG signal in the ELOVL fatty acid elongase 5 (ELOVL5) gene specific to T2D-discordant MZTW. For concordant DNA methylation signatures in tissues, we further confirmed that a CpG site (cg18681426) was associated with adipogenic differentiation between human preadipocytes and adipocytes isolated from the same biopsy sample. In addition, the ELOVL5 gene was significantly differentially expressed in adipose tissues from unrelated T2D patients and in human pancreatic islets. Our results demonstrate that blood-derived DNA methylation is associated with T2D risk as a proxy for cumulative epigenetic status in human adipose and pancreatic tissues. Moreover, ELOVL5 expression was increased in cellular and mouse models of induced obesity-related diabetes. These findings may provide new insights into epigenetic architecture by uncovering methylation-based biomarkers.","container-title":"Scientific reports","DOI":"10.1038/s41598-018-33238-9","issue":"1","journalAbbreviation":"Scientific reports","page":"14862-14862","title":"Genome-wide methylation analysis identifies ELOVL5 as an epigenetic biomarker for the risk of type 2 diabetes mellitus.","volume":"8","author":[{"family":"Hwang","given":"Joo-Yeon"},{"family":"Lee","given":"Hyo Jung"},{"family":"Go","given":"Min Jin"},{"family":"Jang","given":"Han Byul"},{"family":"Choi","given":"Nak-Hyun"},{"family":"Bae","given":"Jae Bum"},{"family":"Castillo-Fernandez","given":"Juan E."},{"family":"Bell","given":"Jordana T."},{"family":"Spector","given":"Tim D."},{"family":"Lee","given":"Hye-Ja"},{"family":"Kim","given":"Bong-Jo"}],"issued":{"date-parts":[["2018",10]]}}}],"schema":"https://github.com/citation-style-language/schema/raw/master/csl-citation.json"}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(93)</w:t>
            </w:r>
            <w:r w:rsidRPr="00654E9D">
              <w:rPr>
                <w:rFonts w:ascii="Times New Roman" w:hAnsi="Times New Roman" w:cs="Times New Roman"/>
              </w:rPr>
              <w:fldChar w:fldCharType="end"/>
            </w:r>
          </w:p>
        </w:tc>
      </w:tr>
      <w:tr w:rsidR="00C7057B" w:rsidRPr="00654E9D" w14:paraId="6D103723" w14:textId="77777777" w:rsidTr="00C7057B">
        <w:trPr>
          <w:trHeight w:val="900"/>
        </w:trPr>
        <w:tc>
          <w:tcPr>
            <w:tcW w:w="1644" w:type="dxa"/>
            <w:tcBorders>
              <w:top w:val="nil"/>
              <w:left w:val="nil"/>
              <w:bottom w:val="nil"/>
              <w:right w:val="nil"/>
            </w:tcBorders>
            <w:noWrap/>
          </w:tcPr>
          <w:p w14:paraId="7C356B43"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lastRenderedPageBreak/>
              <w:t>Toperoff, et al. 2012</w:t>
            </w:r>
          </w:p>
        </w:tc>
        <w:tc>
          <w:tcPr>
            <w:tcW w:w="1644" w:type="dxa"/>
            <w:tcBorders>
              <w:top w:val="nil"/>
              <w:left w:val="nil"/>
              <w:bottom w:val="nil"/>
              <w:right w:val="nil"/>
            </w:tcBorders>
          </w:tcPr>
          <w:p w14:paraId="2860D21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256893C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w:t>
            </w:r>
            <w:r w:rsidRPr="00654E9D">
              <w:rPr>
                <w:rFonts w:ascii="Times New Roman" w:hAnsi="Times New Roman" w:cs="Times New Roman"/>
              </w:rPr>
              <w:br/>
              <w:t>in a defined catchment area</w:t>
            </w:r>
          </w:p>
        </w:tc>
        <w:tc>
          <w:tcPr>
            <w:tcW w:w="1644" w:type="dxa"/>
            <w:tcBorders>
              <w:top w:val="nil"/>
              <w:left w:val="nil"/>
              <w:bottom w:val="nil"/>
              <w:right w:val="nil"/>
            </w:tcBorders>
          </w:tcPr>
          <w:p w14:paraId="37FAD1F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2C5627A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003B341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BMI, HbA1c</w:t>
            </w:r>
          </w:p>
        </w:tc>
        <w:tc>
          <w:tcPr>
            <w:tcW w:w="1644" w:type="dxa"/>
            <w:tcBorders>
              <w:top w:val="nil"/>
              <w:left w:val="nil"/>
              <w:bottom w:val="nil"/>
              <w:right w:val="nil"/>
            </w:tcBorders>
            <w:noWrap/>
          </w:tcPr>
          <w:p w14:paraId="08AF5C4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4A745C9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yJV8juxw","properties":{"formattedCitation":"(58)","plainCitation":"(58)","noteIndex":0},"citationItems":[{"id":7294,"uris":["http://zotero.org/users/7660010/items/97EFAWG8",["http://zotero.org/users/7660010/items/97EFAWG8"]],"itemData":{"id":7294,"type":"article-journal","abstract":"Inter-individual DNA methylation variations were frequently hypothesized to alter individual susceptibility to Type 2 Diabetes Mellitus (T2DM). Sequence-influenced methylations were described in T2DM-associated genomic regions, but evidence for direct, sequence-independent association with disease risk is missing. Here, we explore disease-contributing DNA methylation through a stepwise study design: first, a pool-based, genome-scale screen among 1169 case and control individuals revealed an excess of differentially methylated sites in genomic regions that were previously associated with T2DM through genetic studies. Next, in-depth analyses were performed at selected top-ranking regions. A CpG site in the first intron of the FTO gene showed small (3.35%) but significant (P = 0.000021) hypomethylation of cases relative to controls. The effect was independent of the sequence polymorphism in the region and persists among individuals carrying the sequence-risk alleles. The odds of belonging to the T2DM group increased by 6.1% for every 1% decrease in methylation (OR = 1.061, 95% CI: 1.032-1.090), the odds ratio for decrease of 1 standard deviation of methylation (adjusted to gender) was 1.5856 (95% CI: 1.2824-1.9606) and the sensitivity (area under the curve = 0.638, 95% CI: 0.586-0.690; males = 0.675, females = 0.609) was better than that of the strongest known sequence variant. Furthermore, a prospective study in an independent population cohort revealed significant hypomethylation of young individuals that later progressed to T2DM, relative to the individuals who stayed healthy. Further genomic analysis revealed co-localization with gene enhancers and with binding sites for methylation-sensitive transcriptional regulators. The data showed that low methylation level at the analyzed sites is an early marker of T2DM and suggests a novel mechanism by which early-onset, inter-individual methylation variation at isolated non-promoter genomic sites predisposes to T2DM.","container-title":"Human molecular genetics","DOI":"10.1093/hmg/ddr472","issue":"2","journalAbbreviation":"Human molecular genetics","page":"371–383-371–383","title":"Genome-wide survey reveals predisposing diabetes type 2-related DNA methylation variations in human peripheral blood.","volume":"21","author":[{"family":"Toperoff","given":"Gidon"},{"family":"Aran","given":"Dvir"},{"family":"Kark","given":"Jeremy D."},{"family":"Rosenberg","given":"Michael"},{"family":"Dubnikov","given":"Tatyana"},{"family":"Nissan","given":"Batel"},{"family":"Wainstein","given":"Julio"},{"family":"Friedlander","given":"Yechiel"},{"family":"Levy-Lahad","given":"Ephrat"},{"family":"Glaser","given":"Benjamin"},{"family":"Hellman","given":"Asaf"}],"issued":{"date-parts":[["2012",1]]}}}],"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(58)</w:t>
            </w:r>
            <w:r w:rsidRPr="00654E9D">
              <w:rPr>
                <w:rFonts w:ascii="Times New Roman" w:hAnsi="Times New Roman" w:cs="Times New Roman"/>
              </w:rPr>
              <w:fldChar w:fldCharType="end"/>
            </w:r>
          </w:p>
        </w:tc>
      </w:tr>
      <w:tr w:rsidR="00C7057B" w:rsidRPr="00654E9D" w14:paraId="750C6B28" w14:textId="77777777" w:rsidTr="00C7057B">
        <w:trPr>
          <w:trHeight w:val="600"/>
        </w:trPr>
        <w:tc>
          <w:tcPr>
            <w:tcW w:w="1644" w:type="dxa"/>
            <w:tcBorders>
              <w:top w:val="nil"/>
              <w:left w:val="nil"/>
              <w:bottom w:val="nil"/>
              <w:right w:val="nil"/>
            </w:tcBorders>
            <w:noWrap/>
          </w:tcPr>
          <w:p w14:paraId="22201B5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Zou, et al. 2013</w:t>
            </w:r>
          </w:p>
        </w:tc>
        <w:tc>
          <w:tcPr>
            <w:tcW w:w="1644" w:type="dxa"/>
            <w:tcBorders>
              <w:top w:val="nil"/>
              <w:left w:val="nil"/>
              <w:bottom w:val="nil"/>
              <w:right w:val="nil"/>
            </w:tcBorders>
          </w:tcPr>
          <w:p w14:paraId="44C5F2E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7903A1D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Not stated</w:t>
            </w:r>
          </w:p>
        </w:tc>
        <w:tc>
          <w:tcPr>
            <w:tcW w:w="1644" w:type="dxa"/>
            <w:tcBorders>
              <w:top w:val="nil"/>
              <w:left w:val="nil"/>
              <w:bottom w:val="nil"/>
              <w:right w:val="nil"/>
            </w:tcBorders>
          </w:tcPr>
          <w:p w14:paraId="1B658C5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21C6364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4C1D3CF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noWrap/>
          </w:tcPr>
          <w:p w14:paraId="0E59EA6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1</w:t>
            </w:r>
          </w:p>
        </w:tc>
        <w:tc>
          <w:tcPr>
            <w:tcW w:w="1644" w:type="dxa"/>
            <w:tcBorders>
              <w:top w:val="nil"/>
              <w:left w:val="nil"/>
              <w:bottom w:val="nil"/>
              <w:right w:val="nil"/>
            </w:tcBorders>
          </w:tcPr>
          <w:p w14:paraId="2A82BFF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HfxEXWHG","properties":{"formattedCitation":"(94)","plainCitation":"(94)","noteIndex":0},"citationItems":[{"id":7292,"uris":["http://zotero.org/users/7660010/items/ZAG3SCH8",["http://zotero.org/users/7660010/items/ZAG3SCH8"]],"itemData":{"id":7292,"type":"article-journal","abstract":"Objectives. To study the correlation between the methylation of protein kinase C epsilon zeta (PRKCZ) gene promoters and type 2 diabetes mellitus (T2DM). Methods. The case-control method was implemented in 272 unrelated to one another cases in Shiyan People's Hospital. Of those, 152 were diagnosed as T2DM cases, and the other 120 cases were healthy individuals visiting the hospital for a physical examination. The subjects were first divided into two groups: the T2DM group and the normal control (NC) group. Next, methylated DNA immunoprecipitation chip (MeDIP-chip) was used for detection. Bisulfite sequencing PCR (BSP) and gene sequencing were then performed to detect and analyze the correlation between PRKCZ gene promoter methylation and T2DM. Finally, Western blotting was applied to determine the serum level of PRKCZ. The data were then analyzed with the statistics analyzing software SPSS 17.0. Results. In contrast with cases in NC, T2DM patients showed a high level of methylation, with 7 of 9 CpG sites were shown to be methylated, whereas, in the control group, only one CpG site was found to be methylated. The methylated CpG sites for the two groups showed marked differences (P &lt; 0.01). Additionally, the level of PRKCZ was decreased in T2DM subjects, and the difference between the two groups was statistically significant (P &lt; 0.05). Discussion. This study suggests that the PRKCZ gene is the hypermethylated gene of T2DM and the hypermethylation PRKCZ gene may be involved in the pathogenesis of T2DM.","container-title":"Journal of diabetes research","DOI":"10.1155/2013/721493","journalAbbreviation":"Journal of diabetes research","page":"721493-721493","title":"Hypermethylation of the PRKCZ Gene in Type 2 Diabetes Mellitus.","volume":"2013","author":[{"family":"Zou","given":"Li"},{"family":"Yan","given":"Shirong"},{"family":"Guan","given":"Xueping"},{"family":"Pan","given":"Yunjun"},{"family":"Qu","given":"Xin"}],"issued":{"date-parts":[["2013"]]}}}],"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(94)</w:t>
            </w:r>
            <w:r w:rsidRPr="00654E9D">
              <w:rPr>
                <w:rFonts w:ascii="Times New Roman" w:hAnsi="Times New Roman" w:cs="Times New Roman"/>
              </w:rPr>
              <w:fldChar w:fldCharType="end"/>
            </w:r>
          </w:p>
        </w:tc>
      </w:tr>
      <w:tr w:rsidR="00C7057B" w:rsidRPr="00654E9D" w14:paraId="5AF470EA" w14:textId="77777777" w:rsidTr="00C7057B">
        <w:trPr>
          <w:trHeight w:val="600"/>
        </w:trPr>
        <w:tc>
          <w:tcPr>
            <w:tcW w:w="1644" w:type="dxa"/>
            <w:tcBorders>
              <w:top w:val="nil"/>
              <w:left w:val="nil"/>
              <w:bottom w:val="nil"/>
              <w:right w:val="nil"/>
            </w:tcBorders>
            <w:noWrap/>
          </w:tcPr>
          <w:p w14:paraId="7877CF5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Abderrahmani, et al. 2018</w:t>
            </w:r>
          </w:p>
        </w:tc>
        <w:tc>
          <w:tcPr>
            <w:tcW w:w="1644" w:type="dxa"/>
            <w:tcBorders>
              <w:top w:val="nil"/>
              <w:left w:val="nil"/>
              <w:bottom w:val="nil"/>
              <w:right w:val="nil"/>
            </w:tcBorders>
          </w:tcPr>
          <w:p w14:paraId="275A5FE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Hospital records</w:t>
            </w:r>
          </w:p>
        </w:tc>
        <w:tc>
          <w:tcPr>
            <w:tcW w:w="1644" w:type="dxa"/>
            <w:tcBorders>
              <w:top w:val="nil"/>
              <w:left w:val="nil"/>
              <w:bottom w:val="nil"/>
              <w:right w:val="nil"/>
            </w:tcBorders>
          </w:tcPr>
          <w:p w14:paraId="511CE66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hospital</w:t>
            </w:r>
          </w:p>
        </w:tc>
        <w:tc>
          <w:tcPr>
            <w:tcW w:w="1644" w:type="dxa"/>
            <w:tcBorders>
              <w:top w:val="nil"/>
              <w:left w:val="nil"/>
              <w:bottom w:val="nil"/>
              <w:right w:val="nil"/>
            </w:tcBorders>
          </w:tcPr>
          <w:p w14:paraId="5CC0931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62D82C6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1A2D459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BMI, CpG methylation</w:t>
            </w:r>
          </w:p>
        </w:tc>
        <w:tc>
          <w:tcPr>
            <w:tcW w:w="1644" w:type="dxa"/>
            <w:tcBorders>
              <w:top w:val="nil"/>
              <w:left w:val="nil"/>
              <w:bottom w:val="nil"/>
              <w:right w:val="nil"/>
            </w:tcBorders>
            <w:noWrap/>
          </w:tcPr>
          <w:p w14:paraId="2AEBB3A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2F57EB8E"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az7axQjS","properties":{"formattedCitation":"(50)","plainCitation":"(50)","noteIndex":0},"citationItems":[{"id":7488,"uris":["http://zotero.org/users/7660010/items/GP3I9VIL",["http://zotero.org/users/7660010/items/GP3I9VIL"]],"itemData":{"id":7488,"type":"article-journal","abstract":"In type 2 diabetes (T2D), hepatic insulin resistance is strongly associated with nonalcoholic fatty liver disease (NAFLD). In this study, we hypothesized that the DNA methylome of livers from patients with T2D compared with livers of individuals with normal plasma glucose levels can unveil some mechanism of hepatic insulin resistance that could link to NAFLD. Using DNA methylome and transcriptome analyses of livers from obese individuals, we found that hypomethylation at a CpG site in PDGFA (encoding platelet-derived growth factor α) and PDGFA overexpression are both associated with increased T2D risk, hyperinsulinemia, increased insulin resistance, and increased steatohepatitis risk. Genetic risk score studies and human cell modeling pointed to a causative effect of high insulin levels on PDGFA CpG site hypomethylation, PDGFA overexpression, and increased PDGF-AA secretion from the liver. We found that PDGF-AA secretion further stimulates its own expression through protein kinase C activity and contributes to insulin resistance through decreased expression of insulin receptor substrate 1 and of insulin receptor. Importantly, hepatocyte insulin sensitivity can be restored by PDGF-AA-blocking antibodies, PDGF receptor inhibitors, and by metformin, opening therapeutic avenues. Therefore, in the liver of obese patients with T2D, the increased PDGF-AA signaling contributes to insulin resistance, opening new therapeutic avenues against T2D and possibly NAFLD.","container-title":"Diabetes","DOI":"10.2337/db17-1539","issue":"7","journalAbbreviation":"Diabetes","page":"1310–1321-1310–1321","title":"Increased Hepatic PDGF-AA Signaling Mediates Liver Insulin Resistance in Obesity-Associated Type 2 Diabetes.","volume":"67","author":[{"family":"Abderrahmani","given":"Amar"},{"family":"Yengo","given":"Loïc"},{"family":"Caiazzo","given":"Robert"},{"family":"Canouil","given":"Mickaël"},{"family":"Cauchi","given":"Stéphane"},{"family":"Raverdy","given":"Violeta"},{"family":"Plaisance","given":"Valérie"},{"family":"Pawlowski","given":"Valérie"},{"family":"Lobbens","given":"Stéphane"},{"family":"Maillet","given":"Julie"},{"family":"Rolland","given":"Laure"},{"family":"Boutry","given":"Raphael"},{"family":"Queniat","given":"Gurvan"},{"family":"Kwapich","given":"Maxime"},{"family":"Tenenbaum","given":"Mathie"},{"family":"Bricambert","given":"Julien"},{"family":"Saussenthaler","given":"Sophie"},{"family":"Anthony","given":"Elodie"},{"family":"Jha","given":"Pooja"},{"family":"Derop","given":"Julien"},{"family":"Sand","given":"Olivier"},{"family":"Rabearivelo","given":"Iandry"},{"family":"Leloire","given":"Audrey"},{"family":"Pigeyre","given":"Marie"},{"family":"Daujat-Chavanieu","given":"Martine"},{"family":"Gerbal-Chaloin","given":"Sabine"},{"family":"Dayeh","given":"Tasnim"},{"family":"Lassailly","given":"Guillaume"},{"family":"Mathurin","given":"Philippe"},{"family":"Staels","given":"Bart"},{"family":"Auwerx","given":"Johan"},{"family":"Schürmann","given":"Annette"},{"family":"Postic","given":"Catherine"},{"family":"Schafmayer","given":"Clemens"},{"family":"Hampe","given":"Jochen"},{"family":"Bonnefond","given":"Amélie"},{"family":"Pattou","given":"François"},{"family":"Froguel","given":"Philippe"}],"issued":{"date-parts":[["2018",7]]}}}],"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(50)</w:t>
            </w:r>
            <w:r w:rsidRPr="00654E9D">
              <w:rPr>
                <w:rFonts w:ascii="Times New Roman" w:hAnsi="Times New Roman" w:cs="Times New Roman"/>
              </w:rPr>
              <w:fldChar w:fldCharType="end"/>
            </w:r>
          </w:p>
        </w:tc>
      </w:tr>
      <w:tr w:rsidR="00C7057B" w:rsidRPr="00654E9D" w14:paraId="60F255EE" w14:textId="77777777" w:rsidTr="00C7057B">
        <w:trPr>
          <w:trHeight w:val="600"/>
        </w:trPr>
        <w:tc>
          <w:tcPr>
            <w:tcW w:w="1644" w:type="dxa"/>
            <w:tcBorders>
              <w:top w:val="nil"/>
              <w:left w:val="nil"/>
              <w:bottom w:val="nil"/>
              <w:right w:val="nil"/>
            </w:tcBorders>
            <w:noWrap/>
          </w:tcPr>
          <w:p w14:paraId="6E9CA20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Chen, et al. 2016</w:t>
            </w:r>
          </w:p>
        </w:tc>
        <w:tc>
          <w:tcPr>
            <w:tcW w:w="1644" w:type="dxa"/>
            <w:tcBorders>
              <w:top w:val="nil"/>
              <w:left w:val="nil"/>
              <w:bottom w:val="nil"/>
              <w:right w:val="nil"/>
            </w:tcBorders>
          </w:tcPr>
          <w:p w14:paraId="0A013C1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Hospital records</w:t>
            </w:r>
          </w:p>
        </w:tc>
        <w:tc>
          <w:tcPr>
            <w:tcW w:w="1644" w:type="dxa"/>
            <w:tcBorders>
              <w:top w:val="nil"/>
              <w:left w:val="nil"/>
              <w:bottom w:val="nil"/>
              <w:right w:val="nil"/>
            </w:tcBorders>
          </w:tcPr>
          <w:p w14:paraId="6C6B0BE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hospital</w:t>
            </w:r>
          </w:p>
        </w:tc>
        <w:tc>
          <w:tcPr>
            <w:tcW w:w="1644" w:type="dxa"/>
            <w:tcBorders>
              <w:top w:val="nil"/>
              <w:left w:val="nil"/>
              <w:bottom w:val="nil"/>
              <w:right w:val="nil"/>
            </w:tcBorders>
          </w:tcPr>
          <w:p w14:paraId="61B49D0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68F9A03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4B84231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noWrap/>
          </w:tcPr>
          <w:p w14:paraId="2B57D70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3</w:t>
            </w:r>
          </w:p>
        </w:tc>
        <w:tc>
          <w:tcPr>
            <w:tcW w:w="1644" w:type="dxa"/>
            <w:tcBorders>
              <w:top w:val="nil"/>
              <w:left w:val="nil"/>
              <w:bottom w:val="nil"/>
              <w:right w:val="nil"/>
            </w:tcBorders>
          </w:tcPr>
          <w:p w14:paraId="63E19A8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7mcDp4nO","properties":{"formattedCitation":"(95)","plainCitation":"(95)","noteIndex":0},"citationItems":[{"id":7490,"uris":["http://zotero.org/users/7660010/items/VME5HDGA",["http://zotero.org/users/7660010/items/VME5HDGA"]],"itemData":{"id":7490,"type":"article-journal","abstract":"Our previous genome-wide association studies showed that DNA methyltransferase 1 (DNMT1) is associated with increased susceptibility to type 2 diabetes (T2D) in Han Chinese individuals. Here, we aimed to further evaluate the role of DNMT1 in T2D. We performed a genome-wide DNA methylation array and found that the nuclear receptor subfamily 4 group A member 1 (NR4A1) promoter was hypermethylated in patients with T2D and in a mouse model of T2D. Moreover, DNA hypermethylation of the NR4A1 promoter reduced NR4A1 mRNA expression. Transient transfection of human NR4A1 into","container-title":"Oncotarget","DOI":"10.18632/oncotarget.10043","issue":"26","journalAbbreviation":"Oncotarget","page":"39162–39170-39162–39170","title":"Inhibition of DNA methyltransferase 1 increases nuclear receptor subfamily 4 group A member 1 expression and decreases blood glucose in type 2 diabetes.","volume":"7","author":[{"family":"Chen","given":"Yng-Tay"},{"family":"Liao","given":"Jiunn-Wang"},{"family":"Tsai","given":"Ya-Ching"},{"family":"Tsai","given":"Fuu-Jen"}],"issued":{"date-parts":[["2016",6]]}}}],"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(95)</w:t>
            </w:r>
            <w:r w:rsidRPr="00654E9D">
              <w:rPr>
                <w:rFonts w:ascii="Times New Roman" w:hAnsi="Times New Roman" w:cs="Times New Roman"/>
              </w:rPr>
              <w:fldChar w:fldCharType="end"/>
            </w:r>
          </w:p>
        </w:tc>
      </w:tr>
      <w:tr w:rsidR="00C7057B" w:rsidRPr="00654E9D" w14:paraId="13E02841" w14:textId="77777777" w:rsidTr="00C7057B">
        <w:trPr>
          <w:trHeight w:val="557"/>
        </w:trPr>
        <w:tc>
          <w:tcPr>
            <w:tcW w:w="1644" w:type="dxa"/>
            <w:tcBorders>
              <w:top w:val="nil"/>
              <w:left w:val="nil"/>
              <w:bottom w:val="nil"/>
              <w:right w:val="nil"/>
            </w:tcBorders>
            <w:noWrap/>
          </w:tcPr>
          <w:p w14:paraId="4BD77556" w14:textId="77777777" w:rsidR="00C7057B" w:rsidRPr="00654E9D" w:rsidRDefault="00C7057B" w:rsidP="00C7057B">
            <w:pPr>
              <w:rPr>
                <w:rFonts w:ascii="Times New Roman" w:hAnsi="Times New Roman" w:cs="Times New Roman"/>
              </w:rPr>
            </w:pPr>
            <w:proofErr w:type="spellStart"/>
            <w:r w:rsidRPr="00654E9D">
              <w:rPr>
                <w:rFonts w:ascii="Times New Roman" w:hAnsi="Times New Roman" w:cs="Times New Roman"/>
              </w:rPr>
              <w:t>Wittenbecher</w:t>
            </w:r>
            <w:proofErr w:type="spellEnd"/>
            <w:r w:rsidRPr="00654E9D">
              <w:rPr>
                <w:rFonts w:ascii="Times New Roman" w:hAnsi="Times New Roman" w:cs="Times New Roman"/>
              </w:rPr>
              <w:t>, et al. 2019</w:t>
            </w:r>
          </w:p>
        </w:tc>
        <w:tc>
          <w:tcPr>
            <w:tcW w:w="1644" w:type="dxa"/>
            <w:tcBorders>
              <w:top w:val="nil"/>
              <w:left w:val="nil"/>
              <w:bottom w:val="nil"/>
              <w:right w:val="nil"/>
            </w:tcBorders>
          </w:tcPr>
          <w:p w14:paraId="23BD30F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with independent validation</w:t>
            </w:r>
          </w:p>
        </w:tc>
        <w:tc>
          <w:tcPr>
            <w:tcW w:w="1644" w:type="dxa"/>
            <w:tcBorders>
              <w:top w:val="nil"/>
              <w:left w:val="nil"/>
              <w:bottom w:val="nil"/>
              <w:right w:val="nil"/>
            </w:tcBorders>
          </w:tcPr>
          <w:p w14:paraId="2C0C73E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74C8697E"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4784068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2EFB375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fasting time before blood draw, time of blood sampling</w:t>
            </w:r>
          </w:p>
        </w:tc>
        <w:tc>
          <w:tcPr>
            <w:tcW w:w="1644" w:type="dxa"/>
            <w:tcBorders>
              <w:top w:val="nil"/>
              <w:left w:val="nil"/>
              <w:bottom w:val="nil"/>
              <w:right w:val="nil"/>
            </w:tcBorders>
            <w:noWrap/>
          </w:tcPr>
          <w:p w14:paraId="33BF372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6</w:t>
            </w:r>
          </w:p>
        </w:tc>
        <w:tc>
          <w:tcPr>
            <w:tcW w:w="1644" w:type="dxa"/>
            <w:tcBorders>
              <w:top w:val="nil"/>
              <w:left w:val="nil"/>
              <w:bottom w:val="nil"/>
              <w:right w:val="nil"/>
            </w:tcBorders>
          </w:tcPr>
          <w:p w14:paraId="49B3DAD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{"citationID":"QcFUnzwW","properties":{"formattedCitation":"(70)","plainCitation":"(70)","noteIndex":0},"citationItems":[{"id":7489,"uris":["http://zotero.org/users/7660010/items/2NW9QNZ6"],"itemData":{"id":7489,"type":"article-journal","abstract":"Recent studies suggest that insulin-like growth factor binding protein 2 (IGFBP-2) may protect against type 2 diabetes, but population-based human studies are scarce. We aimed to investigate the prospective association of circulating IGFBP-2 concentrations and of differential methylation in the IGFBP-2 gene with type 2 diabetes risk.","container-title":"Diabetes","DOI":"10.2337/db18-0620","issue":"1","journalAbbreviation":"Diabetes","page":"188–197-188–197","title":"Insulin-Like Growth Factor Binding Protein 2 (IGFBP-2) and the Risk of Developing Type 2 Diabetes.","volume":"68","author":[{"family":"Wittenbecher","given":"Clemens"},{"family":"Ouni","given":"Meriem"},{"family":"Kuxhaus","given":"Olga"},{"family":"Jähnert","given":"Markus"},{"family":"Gottmann","given":"Pascal"},{"family":"Teichmann","given":"Andrea"},{"family":"Meidtner","given":"Karina"},{"family":"Kriebel","given":"Jennifer"},{"family":"Grallert","given":"Harald"},{"family":"Pischon","given":"Tobias"},{"family":"Boeing","given":"Heiner"},{"family":"Schulze","given":"Matthias B."},{"family":"Schürmann","given":"Annette"}],"issued":{"date-parts":[["2019",1]]}}}],"schema":"https://github.com/citation-style-language/schema/raw/master/csl-citation.json"}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(70)</w:t>
            </w:r>
            <w:r w:rsidRPr="00654E9D">
              <w:rPr>
                <w:rFonts w:ascii="Times New Roman" w:hAnsi="Times New Roman" w:cs="Times New Roman"/>
              </w:rPr>
              <w:fldChar w:fldCharType="end"/>
            </w:r>
          </w:p>
        </w:tc>
      </w:tr>
      <w:tr w:rsidR="00C7057B" w:rsidRPr="00654E9D" w14:paraId="5A8D40CF" w14:textId="77777777" w:rsidTr="00C7057B">
        <w:trPr>
          <w:trHeight w:val="600"/>
        </w:trPr>
        <w:tc>
          <w:tcPr>
            <w:tcW w:w="1644" w:type="dxa"/>
            <w:tcBorders>
              <w:top w:val="nil"/>
              <w:left w:val="nil"/>
              <w:bottom w:val="nil"/>
              <w:right w:val="nil"/>
            </w:tcBorders>
            <w:noWrap/>
          </w:tcPr>
          <w:p w14:paraId="1975028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Barres, et al. 2009</w:t>
            </w:r>
          </w:p>
        </w:tc>
        <w:tc>
          <w:tcPr>
            <w:tcW w:w="1644" w:type="dxa"/>
            <w:tcBorders>
              <w:top w:val="nil"/>
              <w:left w:val="nil"/>
              <w:bottom w:val="nil"/>
              <w:right w:val="nil"/>
            </w:tcBorders>
          </w:tcPr>
          <w:p w14:paraId="38EEE8B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4063392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Not stated</w:t>
            </w:r>
          </w:p>
        </w:tc>
        <w:tc>
          <w:tcPr>
            <w:tcW w:w="1644" w:type="dxa"/>
            <w:tcBorders>
              <w:top w:val="nil"/>
              <w:left w:val="nil"/>
              <w:bottom w:val="nil"/>
              <w:right w:val="nil"/>
            </w:tcBorders>
          </w:tcPr>
          <w:p w14:paraId="39948A9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295EBF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C8A6183"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BMI, FBS, HbA1c, TG, VO</w:t>
            </w:r>
            <w:r w:rsidRPr="00654E9D">
              <w:rPr>
                <w:rFonts w:ascii="Times New Roman" w:hAnsi="Times New Roman" w:cs="Times New Roman"/>
                <w:vertAlign w:val="subscript"/>
              </w:rPr>
              <w:t>2</w:t>
            </w:r>
            <w:r w:rsidRPr="00654E9D">
              <w:rPr>
                <w:rFonts w:ascii="Times New Roman" w:hAnsi="Times New Roman" w:cs="Times New Roman"/>
              </w:rPr>
              <w:t>max</w:t>
            </w:r>
          </w:p>
        </w:tc>
        <w:tc>
          <w:tcPr>
            <w:tcW w:w="1644" w:type="dxa"/>
            <w:tcBorders>
              <w:top w:val="nil"/>
              <w:left w:val="nil"/>
              <w:bottom w:val="nil"/>
              <w:right w:val="nil"/>
            </w:tcBorders>
            <w:noWrap/>
          </w:tcPr>
          <w:p w14:paraId="359DD19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2</w:t>
            </w:r>
          </w:p>
        </w:tc>
        <w:tc>
          <w:tcPr>
            <w:tcW w:w="1644" w:type="dxa"/>
            <w:tcBorders>
              <w:top w:val="nil"/>
              <w:left w:val="nil"/>
              <w:bottom w:val="nil"/>
              <w:right w:val="nil"/>
            </w:tcBorders>
          </w:tcPr>
          <w:p w14:paraId="027EEE6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C3ZNgrHt","properties":{"formattedCitation":"(52)","plainCitation":"(52)","noteIndex":0},"citationItems":[{"id":7486,"uris":["http://zotero.org/users/7660010/items/FXXWGFUZ",["http://zotero.org/users/7660010/items/FXXWGFUZ"]],"itemData":{"id":7486,"type":"article-journal","abstract":"Epigenetic modification through DNA methylation is implicated in metabolic disease. Using whole-genome promoter methylation analysis of skeletal muscle from normal glucose-tolerant and type 2 diabetic subjects, we identified cytosine hypermethylation of peroxisome proliferator-activated receptor gamma (PPARgamma) coactivator-1 alpha (PGC-1alpha) in diabetic subjects. Methylation levels were negatively correlated with PGC-1alpha mRNA and mitochondrial DNA (mtDNA). Bisulfite sequencing revealed that the highest proportion of cytosine methylation within PGC-1alpha was found within non-CpG nucleotides. Non-CpG methylation was acutely increased in human myotubes by exposure to tumor necrosis factor-alpha (TNF-alpha) or free fatty acids, but not insulin or glucose. Selective silencing of the DNA methyltransferase 3B (DNMT3B), but not DNMT1 or DNMT3A, prevented palmitate-induced non-CpG methylation of PGC-1alpha and decreased mtDNA and","container-title":"Cell metabolism","DOI":"10.1016/j.cmet.2009.07.011","issue":"3","journalAbbreviation":"Cell metabolism","page":"189–198-189–198","title":"Non-CpG methylation of the PGC-1alpha promoter through DNMT3B controls mitochondrial density.","volume":"10","author":[{"family":"Barres","given":"Romain"},{"family":"Osler","given":"Megan E."},{"family":"Yan","given":"Jie"},{"family":"Rune","given":"Anna"},{"family":"Fritz","given":"Tomas"},{"family":"Caidahl","given":"Kenneth"},{"family":"Krook","given":"Anna"},{"family":"Zierath","given":"Juleen R."}],"issued":{"date-parts":[["2009",9]]}}}],"schema":"https://github.com/citation-style-language/schema/raw/master/csl-citation.json"}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(52)</w:t>
            </w:r>
            <w:r w:rsidRPr="00654E9D">
              <w:rPr>
                <w:rFonts w:ascii="Times New Roman" w:hAnsi="Times New Roman" w:cs="Times New Roman"/>
              </w:rPr>
              <w:fldChar w:fldCharType="end"/>
            </w:r>
          </w:p>
        </w:tc>
      </w:tr>
      <w:tr w:rsidR="00C7057B" w:rsidRPr="00654E9D" w14:paraId="1B5CC763" w14:textId="77777777" w:rsidTr="00C7057B">
        <w:trPr>
          <w:trHeight w:val="600"/>
        </w:trPr>
        <w:tc>
          <w:tcPr>
            <w:tcW w:w="1644" w:type="dxa"/>
            <w:tcBorders>
              <w:top w:val="nil"/>
              <w:left w:val="nil"/>
              <w:bottom w:val="nil"/>
              <w:right w:val="nil"/>
            </w:tcBorders>
            <w:noWrap/>
          </w:tcPr>
          <w:p w14:paraId="77FC190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Kulkarni, et al. 2015</w:t>
            </w:r>
          </w:p>
        </w:tc>
        <w:tc>
          <w:tcPr>
            <w:tcW w:w="1644" w:type="dxa"/>
            <w:tcBorders>
              <w:top w:val="nil"/>
              <w:left w:val="nil"/>
              <w:bottom w:val="nil"/>
              <w:right w:val="nil"/>
            </w:tcBorders>
          </w:tcPr>
          <w:p w14:paraId="1D59B5A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59AAED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Consecutive cases</w:t>
            </w:r>
          </w:p>
        </w:tc>
        <w:tc>
          <w:tcPr>
            <w:tcW w:w="1644" w:type="dxa"/>
            <w:tcBorders>
              <w:top w:val="nil"/>
              <w:left w:val="nil"/>
              <w:bottom w:val="nil"/>
              <w:right w:val="nil"/>
            </w:tcBorders>
          </w:tcPr>
          <w:p w14:paraId="6A3272E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2C6DF67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195B73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w:t>
            </w:r>
          </w:p>
        </w:tc>
        <w:tc>
          <w:tcPr>
            <w:tcW w:w="1644" w:type="dxa"/>
            <w:tcBorders>
              <w:top w:val="nil"/>
              <w:left w:val="nil"/>
              <w:bottom w:val="nil"/>
              <w:right w:val="nil"/>
            </w:tcBorders>
            <w:noWrap/>
          </w:tcPr>
          <w:p w14:paraId="0B9577B5"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4</w:t>
            </w:r>
          </w:p>
        </w:tc>
        <w:tc>
          <w:tcPr>
            <w:tcW w:w="1644" w:type="dxa"/>
            <w:tcBorders>
              <w:top w:val="nil"/>
              <w:left w:val="nil"/>
              <w:bottom w:val="nil"/>
              <w:right w:val="nil"/>
            </w:tcBorders>
          </w:tcPr>
          <w:p w14:paraId="001E097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98yw9d9W","properties":{"formattedCitation":"(19)","plainCitation":"(19)","noteIndex":0},"citationItems":[{"id":7484,"uris":["http://zotero.org/users/7660010/items/AFPZ2ARG",["http://zotero.org/users/7660010/items/AFPZ2ARG"]],"itemData":{"id":7484,"type":"article-journal","abstract":"Although DNA methylation is now recognized as an important mediator of complex diseases, the extent to which the genetic basis of such diseases is accounted for by DNA methylation is unknown. In the setting of large, extended families representing a minority, high-risk population of the USA, we aimed to characterize the role of epigenome-wide DNA methylation in type 2 diabetes (T2D). Using Illumina HumanMethylation450 BeadChip arrays, we tested for association of DNA methylation at 446 356 sites with age, sex and phenotypic traits related to T2D in 850 pedigreed Mexican-American individuals. Robust statistical analyses showed that (i) 15% of the methylome is significantly heritable, with a median heritability of 0.14; (ii) DNA methylation at 14% of CpG sites is associated with nearby sequence variants; (iii) 22% and 3% of the autosomal CpG sites are associated with age and sex, respectively; (iv) 53 CpG sites were significantly associated with liability to T2D, fasting blood glucose and insulin resistance; (v) DNA methylation levels at five CpG sites, mapping to three well-characterized genes (TXNIP, ABCG1 and SAMD12) independently explained 7.8% of the heritability of T2D (vi) methylation at these five sites was unlikely to be influenced by neighboring DNA sequence variation. Our study has identified novel epigenetic indicators of T2D risk in Mexican Americans who have increased risk for this disease. These results provide new insights into potential treatment targets of T2D.","container-title":"Human molecular genetics","DOI":"10.1093/hmg/ddv232","issue":"18","journalAbbreviation":"Human molecular genetics","page":"5330–5344-5330–5344","title":"Novel epigenetic determinants of type 2 diabetes in Mexican-American families.","volume":"24","author":[{"family":"Kulkarni","given":"Hemant"},{"family":"Kos","given":"Mark Z."},{"family":"Neary","given":"Jennifer"},{"family":"Dyer","given":"Thomas D."},{"family":"Kent","given":"Jack W. Jr"},{"family":"Göring","given":"Harald H. H."},{"family":"Cole","given":"Shelley A."},{"family":"Comuzzie","given":"Anthony G."},{"family":"Almasy","given":"Laura"},{"family":"Mahaney","given":"Michael C."},{"family":"Curran","given":"Joanne E."},{"family":"Blangero","given":"John"},{"family":"Carless","given":"Melanie A."}],"issued":{"date-parts":[["2015",9]]}}}],"schema":"https://github.com/citation-style-language/schema/raw/master/csl-citation.json"}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(19)</w:t>
            </w:r>
            <w:r w:rsidRPr="00654E9D">
              <w:rPr>
                <w:rFonts w:ascii="Times New Roman" w:hAnsi="Times New Roman" w:cs="Times New Roman"/>
              </w:rPr>
              <w:fldChar w:fldCharType="end"/>
            </w:r>
          </w:p>
        </w:tc>
      </w:tr>
      <w:tr w:rsidR="00C7057B" w:rsidRPr="00654E9D" w14:paraId="4E6057E9" w14:textId="77777777" w:rsidTr="00C7057B">
        <w:trPr>
          <w:trHeight w:val="600"/>
        </w:trPr>
        <w:tc>
          <w:tcPr>
            <w:tcW w:w="1644" w:type="dxa"/>
            <w:tcBorders>
              <w:top w:val="nil"/>
              <w:left w:val="nil"/>
              <w:bottom w:val="nil"/>
              <w:right w:val="nil"/>
            </w:tcBorders>
            <w:noWrap/>
          </w:tcPr>
          <w:p w14:paraId="5159CF3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lastRenderedPageBreak/>
              <w:t>Volkov, 2017</w:t>
            </w:r>
          </w:p>
        </w:tc>
        <w:tc>
          <w:tcPr>
            <w:tcW w:w="1644" w:type="dxa"/>
            <w:tcBorders>
              <w:top w:val="nil"/>
              <w:left w:val="nil"/>
              <w:bottom w:val="nil"/>
              <w:right w:val="nil"/>
            </w:tcBorders>
          </w:tcPr>
          <w:p w14:paraId="7D6E9C2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769B96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4DFB26B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370858E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564842E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w:t>
            </w:r>
          </w:p>
        </w:tc>
        <w:tc>
          <w:tcPr>
            <w:tcW w:w="1644" w:type="dxa"/>
            <w:tcBorders>
              <w:top w:val="nil"/>
              <w:left w:val="nil"/>
              <w:bottom w:val="nil"/>
              <w:right w:val="nil"/>
            </w:tcBorders>
            <w:noWrap/>
          </w:tcPr>
          <w:p w14:paraId="60452615"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2</w:t>
            </w:r>
          </w:p>
        </w:tc>
        <w:tc>
          <w:tcPr>
            <w:tcW w:w="1644" w:type="dxa"/>
            <w:tcBorders>
              <w:top w:val="nil"/>
              <w:left w:val="nil"/>
              <w:bottom w:val="nil"/>
              <w:right w:val="nil"/>
            </w:tcBorders>
          </w:tcPr>
          <w:p w14:paraId="57D2D5C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ivEYZHcX","properties":{"formattedCitation":"(59)","plainCitation":"(59)","noteIndex":0},"citationItems":[{"id":7478,"uris":["http://zotero.org/users/7660010/items/FQQJT37B",["http://zotero.org/users/7660010/items/FQQJT37B"]],"itemData":{"id":7478,"type":"article-journal","abstract":"Current knowledge about the role of epigenetics in type 2 diabetes (T2D) remains limited. Only a few studies have investigated DNA methylation of selected candidate genes or a very small fraction of genomic CpG sites in human pancreatic islets, the tissue of primary pathogenic importance for diabetes. Our aim was to characterize the whole-genome DNA methylation landscape in human pancreatic islets, to identify differentially methylated regions (DMRs) in diabetic islets, and to investigate the function of DMRs in islet biology. Here, we performed whole-genome bisulfite sequencing, which is a comprehensive and unbiased method to study DNA methylation throughout the genome at a single nucleotide resolution, in pancreatic islets from donors with T2D and control subjects without diabetes. We identified 25,820 DMRs in islets from individuals with T2D. These DMRs cover loci with known islet function, e.g., PDX1, TCF7L2, and ADCY5 Importantly, binding sites previously identified by ChIP-seq for islet-specific transcription factors, enhancer regions, and different histone marks were enriched in the T2D-associated DMRs. We also identified 457 genes, including NR4A3, PARK2, PID1, SLC2A2, and SOCS2, that had both DMRs and significant expression changes in T2D islets. To mimic the situation in T2D islets, candidate genes were overexpressed or silenced in cultured β-cells. This resulted in impaired insulin secretion, thereby connecting differential methylation to islet dysfunction. We further explored the islet methylome and found a strong link between methylation levels and histone marks. Additionally, DNA methylation in different genomic regions and of different transcript types (i.e., protein coding, noncoding, and pseudogenes) was associated with islet expression levels. Our study provides a comprehensive picture of the islet DNA methylome in individuals with and without diabetes and highlights the importance of epigenetic dysregulation in pancreatic islets and T2D pathogenesis.","container-title":"Diabetes","DOI":"10.2337/db16-0996","issue":"4","journalAbbreviation":"Diabetes","page":"1074–1085-1074–1085","title":"Whole-Genome Bisulfite Sequencing of Human Pancreatic Islets Reveals Novel Differentially Methylated Regions in Type 2 Diabetes Pathogenesis.","volume":"66","author":[{"family":"Volkov","given":"Petr"},{"family":"Bacos","given":"Karl"},{"family":"Ofori","given":"Jones K."},{"family":"Esguerra","given":"Jonathan Lou S."},{"family":"Eliasson","given":"Lena"},{"family":"Rönn","given":"Tina"},{"family":"Ling","given":"Charlotte"}],"issued":{"date-parts":[["2017",4]]}}}],"schema":"https://github.com/citation-style-language/schema/raw/master/csl-citation.json"}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(59)</w:t>
            </w:r>
            <w:r w:rsidRPr="00654E9D">
              <w:rPr>
                <w:rFonts w:ascii="Times New Roman" w:hAnsi="Times New Roman" w:cs="Times New Roman"/>
              </w:rPr>
              <w:fldChar w:fldCharType="end"/>
            </w:r>
          </w:p>
        </w:tc>
      </w:tr>
      <w:tr w:rsidR="00C7057B" w:rsidRPr="00654E9D" w14:paraId="1ADCEFEA" w14:textId="77777777" w:rsidTr="00C7057B">
        <w:trPr>
          <w:trHeight w:val="1211"/>
        </w:trPr>
        <w:tc>
          <w:tcPr>
            <w:tcW w:w="1644" w:type="dxa"/>
            <w:tcBorders>
              <w:top w:val="nil"/>
              <w:left w:val="nil"/>
              <w:bottom w:val="nil"/>
              <w:right w:val="nil"/>
            </w:tcBorders>
            <w:noWrap/>
          </w:tcPr>
          <w:p w14:paraId="611961F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Chen, et al. 2019</w:t>
            </w:r>
          </w:p>
        </w:tc>
        <w:tc>
          <w:tcPr>
            <w:tcW w:w="1644" w:type="dxa"/>
            <w:tcBorders>
              <w:top w:val="nil"/>
              <w:left w:val="nil"/>
              <w:bottom w:val="nil"/>
              <w:right w:val="nil"/>
            </w:tcBorders>
          </w:tcPr>
          <w:p w14:paraId="25CFC57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2ED6B7A0"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7E4F4FB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43B1EA1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1B6F0AB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*Age</w:t>
            </w:r>
          </w:p>
        </w:tc>
        <w:tc>
          <w:tcPr>
            <w:tcW w:w="1644" w:type="dxa"/>
            <w:tcBorders>
              <w:top w:val="nil"/>
              <w:left w:val="nil"/>
              <w:bottom w:val="nil"/>
              <w:right w:val="nil"/>
            </w:tcBorders>
            <w:noWrap/>
          </w:tcPr>
          <w:p w14:paraId="6C81910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1</w:t>
            </w:r>
          </w:p>
        </w:tc>
        <w:tc>
          <w:tcPr>
            <w:tcW w:w="1644" w:type="dxa"/>
            <w:tcBorders>
              <w:top w:val="nil"/>
              <w:left w:val="nil"/>
              <w:bottom w:val="nil"/>
              <w:right w:val="nil"/>
            </w:tcBorders>
          </w:tcPr>
          <w:p w14:paraId="41A610B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OJGJsdr3","properties":{"formattedCitation":"(57)","plainCitation":"(57)","noteIndex":0},"citationItems":[{"id":7479,"uris":["http://zotero.org/users/7660010/items/Q39EGMXR",["http://zotero.org/users/7660010/items/Q39EGMXR"]],"itemData":{"id":7479,"type":"article-journal","abstract":"AIMS/INTRODUCTION: The incidence of type 2 diabetes mellitus is increasing worldwide, and it might partly cause metabolic disorder and type 2 diabetes mellitus susceptibility in patients' offspring through epigenetic modification. However, the underlying mechanisms remain largely unclear. Recent studies have shown a potential link between deoxyribonucleic acid methylation in paternal sperm and susceptibility to type 2 diabetes mellitus in offspring, so this article focuses on whether the whole-genome methylation profiles of spermatozoa in type 2 diabetes mellitus patients have changed. MATERIALS AND METHODS: We investigated the genome-wide deoxyribonucleic acid methylation profiles in spermatozoa by comparing eight individuals with type 2 diabetes mellitus and nine non-diabetic controls using whole-genome bisulfite sequencing method. RESULTS: First, we found that the proportion of methylated cytosine in the whole genome of the type 2 diabetes mellitus group was slightly lower than that of the control group. Interestingly, the proportion of methylated cytosines in the CG context decreased, and the proportion of methylated cytosines in the CHG context (H = A, T or C) increased in the type 2 diabetes mellitus group, but the proportion of methylated cytosines in the CHH context (H = A, T or C) barely changed. The methylated cytosines in the CG context were mainly distributed at the high methylated level, whereas methylated cytosines in the CHG context and methylated cytosines in the CHH context were mainly distributed at the low and middle methylated level in both groups. Second, functional enrichment analysis showed that differentially methylated genes played a significant role in nervous system development and cell metabolism. Finally, we identified 10 top type 2 diabetes mellitus-related differentially methylated genes, including IRS1, PRKCE, FTO, PPARGC1A, KCNQ1, ATP10A, GHR, CREB1, PRKAR1A and HNF1B. CONCLUSIONS: Our study provides the first evidence for deoxyribonucleic acid methylation reprogramming in spermatozoa of type 2 diabetes mellitus patients, and provides a new basis for explaining the complex mechanism of type 2 diabetes mellitus susceptibility in offspring.","container-title":"Journal of diabetes investigation","DOI":"10.1111/jdi.13201","journalAbbreviation":"Journal of diabetes investigation","title":"Whole genome bisulfite sequencing of human spermatozoa reveals differentially methylated patterns from type 2 diabetic patients.","author":[{"family":"Chen","given":"Xiongfeng"},{"family":"Lin","given":"Qinghua"},{"family":"Wen","given":"Junping"},{"family":"Lin","given":"Wei"},{"family":"Liang","given":"Jixing"},{"family":"Huang","given":"Huibin"},{"family":"Li","given":"Liantao"},{"family":"Huang","given":"Jianxin"},{"family":"Chen","given":"Falin"},{"family":"Liu","given":"Deli"},{"family":"Chen","given":"Gang"}],"issued":{"date-parts":[["2019",12]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(57)</w:t>
            </w:r>
            <w:r w:rsidRPr="00654E9D">
              <w:rPr>
                <w:rFonts w:ascii="Times New Roman" w:hAnsi="Times New Roman" w:cs="Times New Roman"/>
              </w:rPr>
              <w:fldChar w:fldCharType="end"/>
            </w:r>
          </w:p>
        </w:tc>
      </w:tr>
      <w:tr w:rsidR="00C7057B" w:rsidRPr="00654E9D" w14:paraId="26490C95" w14:textId="77777777" w:rsidTr="00C7057B">
        <w:trPr>
          <w:trHeight w:val="1340"/>
        </w:trPr>
        <w:tc>
          <w:tcPr>
            <w:tcW w:w="1644" w:type="dxa"/>
            <w:tcBorders>
              <w:top w:val="nil"/>
              <w:left w:val="nil"/>
              <w:bottom w:val="nil"/>
              <w:right w:val="nil"/>
            </w:tcBorders>
            <w:noWrap/>
          </w:tcPr>
          <w:p w14:paraId="28ECA1E6" w14:textId="77777777" w:rsidR="00C7057B" w:rsidRPr="00654E9D" w:rsidRDefault="00C7057B" w:rsidP="00C7057B">
            <w:pPr>
              <w:rPr>
                <w:rFonts w:ascii="Times New Roman" w:hAnsi="Times New Roman" w:cs="Times New Roman"/>
              </w:rPr>
            </w:pPr>
            <w:r w:rsidRPr="00654E9D">
              <w:rPr>
                <w:rFonts w:ascii="Times New Roman" w:hAnsi="Times New Roman" w:cs="Times New Roman"/>
                <w:bCs/>
              </w:rPr>
              <w:t>Chen, et al. 2020</w:t>
            </w:r>
          </w:p>
        </w:tc>
        <w:tc>
          <w:tcPr>
            <w:tcW w:w="1644" w:type="dxa"/>
            <w:tcBorders>
              <w:top w:val="nil"/>
              <w:left w:val="nil"/>
              <w:bottom w:val="nil"/>
              <w:right w:val="nil"/>
            </w:tcBorders>
          </w:tcPr>
          <w:p w14:paraId="190BCFBF"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Independently validated</w:t>
            </w:r>
          </w:p>
        </w:tc>
        <w:tc>
          <w:tcPr>
            <w:tcW w:w="1644" w:type="dxa"/>
            <w:tcBorders>
              <w:top w:val="nil"/>
              <w:left w:val="nil"/>
              <w:bottom w:val="nil"/>
              <w:right w:val="nil"/>
            </w:tcBorders>
          </w:tcPr>
          <w:p w14:paraId="752D880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hospital</w:t>
            </w:r>
          </w:p>
        </w:tc>
        <w:tc>
          <w:tcPr>
            <w:tcW w:w="1644" w:type="dxa"/>
            <w:tcBorders>
              <w:top w:val="nil"/>
              <w:left w:val="nil"/>
              <w:bottom w:val="nil"/>
              <w:right w:val="nil"/>
            </w:tcBorders>
          </w:tcPr>
          <w:p w14:paraId="6EC89D3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Community controls</w:t>
            </w:r>
          </w:p>
        </w:tc>
        <w:tc>
          <w:tcPr>
            <w:tcW w:w="1644" w:type="dxa"/>
            <w:tcBorders>
              <w:top w:val="nil"/>
              <w:left w:val="nil"/>
              <w:bottom w:val="nil"/>
              <w:right w:val="nil"/>
            </w:tcBorders>
          </w:tcPr>
          <w:p w14:paraId="2143CF4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417476BE"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BMI, HbA1c, FBS</w:t>
            </w:r>
          </w:p>
        </w:tc>
        <w:tc>
          <w:tcPr>
            <w:tcW w:w="1644" w:type="dxa"/>
            <w:tcBorders>
              <w:top w:val="nil"/>
              <w:left w:val="nil"/>
              <w:bottom w:val="nil"/>
              <w:right w:val="nil"/>
            </w:tcBorders>
            <w:noWrap/>
          </w:tcPr>
          <w:p w14:paraId="052D7CF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6</w:t>
            </w:r>
          </w:p>
        </w:tc>
        <w:tc>
          <w:tcPr>
            <w:tcW w:w="1644" w:type="dxa"/>
            <w:tcBorders>
              <w:top w:val="nil"/>
              <w:left w:val="nil"/>
              <w:bottom w:val="nil"/>
              <w:right w:val="nil"/>
            </w:tcBorders>
          </w:tcPr>
          <w:p w14:paraId="3D2096E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{"citationID":"q6ZjsKQp","properties":{"formattedCitation":"(56)","plainCitation":"(56)","noteIndex":0},"citationItems":[{"id":9660,"uris":["http://zotero.org/users/7660010/items/TIB738TX"],"itemData":{"id":9660,"type":"article-journal","abstract":"Abstract\n            \n              Epigenetics alternation of non-genetic variation and genome-wide association study proven allelic variants may associate with insulin secretion in type 2 diabetes (T2D) development. We analyzed promoter DNA methylation array to evaluate the associated with increased susceptibility to T2D (30 cases, 10 controls) and found 1,091 gene hypermethylated in promoter regions. We performed the association study of T2D and found 698 single nucleotide polymorphisms in exon and promoter sites by using 2,270 subjects (560 cases, 1,710 controls). A comparison of DNA hypermethylation and gene silencing of mouse T2D results in our T2D patients’ results showed that the 5′-nucleotidase, cytosolic II (\n              NT5C2\n              ) and fucosyltransferase 8 (\n              FUT8\n              ) genes were strongly associated with increased susceptibility to T2D. DNA hypermethylation in promoter regions reduced\n              NT5C2\n              gene expression, but not\n              FUT8\n              in T2D patients. NT5C2 protein expression was decreased in pancreatic β-cells from T2D mice. Transient transfection\n              NT5C2\n              into RIN-m5F cells down-regulated DNA methyltransferase I (DNMT1) expression and up-regulation of the insulin receptor. Moreover,\n              NT5C2\n              knockdown induced in DNMT1 overexpression and insulin receptor inhibition. Taken together, these results showed that NT5C2 epigenetically regulated insulin receptor in patients and mice with T2D, and maybe provide for T2D therapy strategy.","container-title":"Scientific Reports","DOI":"10.1038/s41598-020-71336-9","ISSN":"2045-2322","issue":"1","journalAbbreviation":"Sci Rep","language":"en","page":"16087","source":"DOI.org (Crossref)","title":"NT5C2 methylation regulatory interplay between DNMT1 and insulin receptor in type 2 diabetes","volume":"10","author":[{"family":"Chen","given":"Yng-Tay"},{"family":"Lin","given":"Wei-De"},{"family":"Liao","given":"Wen-Ling"},{"family":"Tsai","given":"Ya-Ching"},{"family":"Liao","given":"Jiunn-Wang"},{"family":"Tsai","given":"Fuu-Jen"}],"issued":{"date-parts":[["2020",9,30]]}}}],"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(56)</w:t>
            </w:r>
            <w:r w:rsidRPr="00654E9D">
              <w:rPr>
                <w:rFonts w:ascii="Times New Roman" w:hAnsi="Times New Roman" w:cs="Times New Roman"/>
              </w:rPr>
              <w:fldChar w:fldCharType="end"/>
            </w:r>
          </w:p>
        </w:tc>
      </w:tr>
      <w:tr w:rsidR="00C7057B" w:rsidRPr="00654E9D" w14:paraId="1EA48534" w14:textId="77777777" w:rsidTr="00C7057B">
        <w:trPr>
          <w:trHeight w:val="1340"/>
        </w:trPr>
        <w:tc>
          <w:tcPr>
            <w:tcW w:w="1644" w:type="dxa"/>
            <w:tcBorders>
              <w:top w:val="nil"/>
              <w:left w:val="nil"/>
              <w:bottom w:val="nil"/>
              <w:right w:val="nil"/>
            </w:tcBorders>
            <w:noWrap/>
          </w:tcPr>
          <w:p w14:paraId="5B74779C" w14:textId="77777777" w:rsidR="00C7057B" w:rsidRPr="00654E9D" w:rsidRDefault="00C7057B" w:rsidP="00C7057B">
            <w:pPr>
              <w:rPr>
                <w:rFonts w:ascii="Times New Roman" w:hAnsi="Times New Roman" w:cs="Times New Roman"/>
              </w:rPr>
            </w:pPr>
            <w:proofErr w:type="spellStart"/>
            <w:r w:rsidRPr="00654E9D">
              <w:rPr>
                <w:rFonts w:ascii="Times New Roman" w:hAnsi="Times New Roman" w:cs="Times New Roman"/>
              </w:rPr>
              <w:t>Davegardh</w:t>
            </w:r>
            <w:proofErr w:type="spellEnd"/>
            <w:r w:rsidRPr="00654E9D">
              <w:rPr>
                <w:rFonts w:ascii="Times New Roman" w:hAnsi="Times New Roman" w:cs="Times New Roman"/>
              </w:rPr>
              <w:t>, et al. 2021</w:t>
            </w:r>
          </w:p>
        </w:tc>
        <w:tc>
          <w:tcPr>
            <w:tcW w:w="1644" w:type="dxa"/>
            <w:tcBorders>
              <w:top w:val="nil"/>
              <w:left w:val="nil"/>
              <w:bottom w:val="nil"/>
              <w:right w:val="nil"/>
            </w:tcBorders>
          </w:tcPr>
          <w:p w14:paraId="1E1D807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6CD5A16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5A9CEBC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nil"/>
              <w:right w:val="nil"/>
            </w:tcBorders>
          </w:tcPr>
          <w:p w14:paraId="510D9CD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nil"/>
              <w:right w:val="nil"/>
            </w:tcBorders>
          </w:tcPr>
          <w:p w14:paraId="1246A765"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Age, sex, BMI</w:t>
            </w:r>
          </w:p>
        </w:tc>
        <w:tc>
          <w:tcPr>
            <w:tcW w:w="1644" w:type="dxa"/>
            <w:tcBorders>
              <w:top w:val="nil"/>
              <w:left w:val="nil"/>
              <w:bottom w:val="nil"/>
              <w:right w:val="nil"/>
            </w:tcBorders>
            <w:noWrap/>
          </w:tcPr>
          <w:p w14:paraId="325ED8C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3</w:t>
            </w:r>
          </w:p>
        </w:tc>
        <w:tc>
          <w:tcPr>
            <w:tcW w:w="1644" w:type="dxa"/>
            <w:tcBorders>
              <w:top w:val="nil"/>
              <w:left w:val="nil"/>
              <w:bottom w:val="nil"/>
              <w:right w:val="nil"/>
            </w:tcBorders>
          </w:tcPr>
          <w:p w14:paraId="7BAFB44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{"citationID":"wK9SjKGP","properties":{"formattedCitation":"(96)","plainCitation":"(96)","noteIndex":0},"citationItems":[{"id":9658,"uris":["http://zotero.org/users/7660010/items/FJDEF46X"],"itemData":{"id":9658,"type":"article-journal","abstract":"Abstract\n            \n              Insulin resistance and lower muscle quality (strength divided by mass) are hallmarks of type 2 diabetes (T2D). Here, we explore whether alterations in muscle stem cells (myoblasts) from individuals with T2D contribute to these phenotypes. We identify VPS39 as an important regulator of myoblast differentiation and muscle glucose uptake, and\n              VPS39\n              is downregulated in myoblasts and myotubes from individuals with T2D. We discover a pathway connecting VPS39-deficiency in human myoblasts to impaired autophagy, abnormal epigenetic reprogramming, dysregulation of myogenic regulators, and perturbed differentiation. VPS39 knockdown in human myoblasts has profound effects on autophagic flux, insulin signaling, epigenetic enzymes, DNA methylation and expression of myogenic regulators, and gene sets related to the cell cycle, muscle structure and apoptosis. These data mimic what is observed in myoblasts from individuals with T2D. Furthermore, the muscle of\n              Vps39\n              \n                +/−\n              \n              mice display reduced glucose uptake and altered expression of genes regulating autophagy, epigenetic programming, and myogenesis. Overall, VPS39-deficiency contributes to impaired muscle differentiation and reduced glucose uptake. VPS39 thereby offers a therapeutic target for T2D.","container-title":"Nature Communications","DOI":"10.1038/s41467-021-22068-5","ISSN":"2041-1723","issue":"1","journalAbbreviation":"Nat Commun","language":"en","page":"2431","source":"DOI.org (Crossref)","title":"VPS39-deficiency observed in type 2 diabetes impairs muscle stem cell differentiation via altered autophagy and epigenetics","volume":"12","author":[{"family":"Davegårdh","given":"Cajsa"},{"family":"Säll","given":"Johanna"},{"family":"Benrick","given":"Anna"},{"family":"Broholm","given":"Christa"},{"family":"Volkov","given":"Petr"},{"family":"Perfilyev","given":"Alexander"},{"family":"Henriksen","given":"Tora Ida"},{"family":"Wu","given":"Yanling"},{"family":"Hjort","given":"Line"},{"family":"Brøns","given":"Charlotte"},{"family":"Hansson","given":"Ola"},{"family":"Pedersen","given":"Maria"},{"family":"Würthner","given":"Jens U."},{"family":"Pfeffer","given":"Klaus"},{"family":"Nilsson","given":"Emma"},{"family":"Vaag","given":"Allan"},{"family":"Stener-Victorin","given":"Elisabet"},{"family":"Pircs","given":"Karolina"},{"family":"Scheele","given":"Camilla"},{"family":"Ling","given":"Charlotte"}],"issued":{"date-parts":[["2021",4,23]]}}}],"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(96)</w:t>
            </w:r>
            <w:r w:rsidRPr="00654E9D">
              <w:rPr>
                <w:rFonts w:ascii="Times New Roman" w:hAnsi="Times New Roman" w:cs="Times New Roman"/>
              </w:rPr>
              <w:fldChar w:fldCharType="end"/>
            </w:r>
          </w:p>
        </w:tc>
      </w:tr>
      <w:tr w:rsidR="00C7057B" w:rsidRPr="00654E9D" w14:paraId="069A9CA7" w14:textId="77777777" w:rsidTr="00C7057B">
        <w:trPr>
          <w:trHeight w:val="1340"/>
        </w:trPr>
        <w:tc>
          <w:tcPr>
            <w:tcW w:w="1644" w:type="dxa"/>
            <w:tcBorders>
              <w:top w:val="nil"/>
              <w:left w:val="nil"/>
              <w:bottom w:val="nil"/>
              <w:right w:val="nil"/>
            </w:tcBorders>
            <w:noWrap/>
          </w:tcPr>
          <w:p w14:paraId="2896DB5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Tsai, et al. 2022</w:t>
            </w:r>
          </w:p>
        </w:tc>
        <w:tc>
          <w:tcPr>
            <w:tcW w:w="1644" w:type="dxa"/>
            <w:tcBorders>
              <w:top w:val="nil"/>
              <w:left w:val="nil"/>
              <w:bottom w:val="nil"/>
              <w:right w:val="nil"/>
            </w:tcBorders>
          </w:tcPr>
          <w:p w14:paraId="3E6A0621"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 Yes,</w:t>
            </w:r>
            <w:r w:rsidRPr="00654E9D">
              <w:rPr>
                <w:rFonts w:ascii="Times New Roman" w:hAnsi="Times New Roman" w:cs="Times New Roman"/>
              </w:rPr>
              <w:t xml:space="preserve"> </w:t>
            </w:r>
            <w:r w:rsidRPr="00654E9D">
              <w:rPr>
                <w:rFonts w:ascii="Times New Roman" w:hAnsi="Times New Roman" w:cs="Times New Roman"/>
                <w:lang w:val="en-IN"/>
              </w:rPr>
              <w:t>independently validated</w:t>
            </w:r>
          </w:p>
        </w:tc>
        <w:tc>
          <w:tcPr>
            <w:tcW w:w="1644" w:type="dxa"/>
            <w:tcBorders>
              <w:top w:val="nil"/>
              <w:left w:val="nil"/>
              <w:bottom w:val="nil"/>
              <w:right w:val="nil"/>
            </w:tcBorders>
          </w:tcPr>
          <w:p w14:paraId="0479F230" w14:textId="77777777" w:rsidR="00C7057B" w:rsidRPr="00654E9D" w:rsidRDefault="00C7057B" w:rsidP="00C7057B">
            <w:pPr>
              <w:rPr>
                <w:rFonts w:ascii="Times New Roman" w:hAnsi="Times New Roman" w:cs="Times New Roman"/>
              </w:rPr>
            </w:pPr>
            <w:r w:rsidRPr="00654E9D">
              <w:rPr>
                <w:rFonts w:ascii="Times New Roman" w:hAnsi="Times New Roman" w:cs="Times New Roman"/>
                <w:lang w:val="en-IN"/>
              </w:rPr>
              <w:t>*All cases in a defined catchment area</w:t>
            </w:r>
          </w:p>
        </w:tc>
        <w:tc>
          <w:tcPr>
            <w:tcW w:w="1644" w:type="dxa"/>
            <w:tcBorders>
              <w:top w:val="nil"/>
              <w:left w:val="nil"/>
              <w:bottom w:val="nil"/>
              <w:right w:val="nil"/>
            </w:tcBorders>
          </w:tcPr>
          <w:p w14:paraId="554CD8E1" w14:textId="77777777" w:rsidR="00C7057B" w:rsidRPr="00654E9D" w:rsidRDefault="00C7057B" w:rsidP="00C7057B">
            <w:pPr>
              <w:rPr>
                <w:rFonts w:ascii="Times New Roman" w:hAnsi="Times New Roman" w:cs="Times New Roman"/>
              </w:rPr>
            </w:pPr>
            <w:r w:rsidRPr="00654E9D">
              <w:rPr>
                <w:rFonts w:ascii="Times New Roman" w:hAnsi="Times New Roman" w:cs="Times New Roman"/>
                <w:lang w:val="en-IN"/>
              </w:rPr>
              <w:t>*Community controls</w:t>
            </w:r>
          </w:p>
        </w:tc>
        <w:tc>
          <w:tcPr>
            <w:tcW w:w="1644" w:type="dxa"/>
            <w:tcBorders>
              <w:top w:val="nil"/>
              <w:left w:val="nil"/>
              <w:bottom w:val="nil"/>
              <w:right w:val="nil"/>
            </w:tcBorders>
          </w:tcPr>
          <w:p w14:paraId="0029077C"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 xml:space="preserve">*No presence or history of disease </w:t>
            </w:r>
          </w:p>
        </w:tc>
        <w:tc>
          <w:tcPr>
            <w:tcW w:w="1644" w:type="dxa"/>
            <w:tcBorders>
              <w:top w:val="nil"/>
              <w:left w:val="nil"/>
              <w:bottom w:val="nil"/>
              <w:right w:val="nil"/>
            </w:tcBorders>
          </w:tcPr>
          <w:p w14:paraId="4110C80F"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**BMI, Age, HbA1c, FBS</w:t>
            </w:r>
          </w:p>
        </w:tc>
        <w:tc>
          <w:tcPr>
            <w:tcW w:w="1644" w:type="dxa"/>
            <w:tcBorders>
              <w:top w:val="nil"/>
              <w:left w:val="nil"/>
              <w:bottom w:val="nil"/>
              <w:right w:val="nil"/>
            </w:tcBorders>
            <w:noWrap/>
          </w:tcPr>
          <w:p w14:paraId="5F195433"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6</w:t>
            </w:r>
          </w:p>
        </w:tc>
        <w:tc>
          <w:tcPr>
            <w:tcW w:w="1644" w:type="dxa"/>
            <w:tcBorders>
              <w:top w:val="nil"/>
              <w:left w:val="nil"/>
              <w:bottom w:val="nil"/>
              <w:right w:val="nil"/>
            </w:tcBorders>
          </w:tcPr>
          <w:p w14:paraId="69C0055C"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fldChar w:fldCharType="begin"/>
            </w:r>
            <w:r w:rsidRPr="00654E9D">
              <w:rPr>
                <w:rFonts w:ascii="Times New Roman" w:hAnsi="Times New Roman" w:cs="Times New Roman"/>
                <w:lang w:val="en-IN"/>
              </w:rPr>
              <w:instrText xml:space="preserve"> ADDIN ZOTERO_ITEM CSL_CITATION {"citationID":"rDZ027uc","properties":{"formattedCitation":"(23)","plainCitation":"(23)","noteIndex":0},"citationItems":[{"id":9643,"uris":["http://zotero.org/users/7660010/items/LG4SZF95","http://zotero.org/users/7660010/items/LG4SZF95"],"itemData":{"id":9643,"type":"article-journal","abstract":"Abstract\n            \n              Background\n              Type 2 diabetes mellitus (T2DM) is caused by a combination of environmental, genetic, and epigenetic factors including, fasting blood glucose (FBG), genetic variant rs841853, and cg19693031 methylation. We evaluated the interaction between rs841853 and cg19693031 on the FBG levels of non-diabetic Taiwanese adults.\n            \n            \n              Methods\n              We used Taiwan Biobank (TWB) data collected between 2008 and 2016. The TWB data source contains information on basic demographics, personal lifestyles, medical history, methylation, and genotype. The study participants included 1300 people with DNA methylation data. The association of cg19693031 methylation (stratified into quartiles) with rs841853 and FBG was determined using multiple linear regression analysis. The beta-coefficients (β) and p-values were estimated.\n            \n            \n              Results\n              \n                The mean ± standard deviation (SD) of FBG in rs841853-CC individuals (92.07 ± 7.78) did not differ significantly from that in the CA + AA individuals (91.62 ± 7.14). However, the cg19693031 methylation levels were significantly different in the two groups (0.7716 ± 0.05 in CC individuals and 0.7631 ± 0.05 in CA + AA individuals (p = 0.002). The cg19693031 methylation levels according to quartiles were β &lt; 0.738592 (&lt; Q1), 0.738592 ≤ 0.769992 (Q1–Q2), 0.769992 ≤ 0.800918 (Q2–Q3), and β ≥ 0.800918 (≥ Q3). FBG increased with decreasing cg19693031 methylation levels in a dose–response manner (p\n                trend\n                 = 0.005). The β-coefficient was − 0.0236 (p = 0.965) for Q2–Q3, 1.0317 (p = 0.058) for Q1–Q2, and 1.3336 (p = 0.019 for &lt; Q1 compared to the reference quartile (≥ Q3). The genetic variant rs841853 was not significantly associated with FBG. However, its interaction with cg19693031 methylation was significant (p-value = 0.036). Based on stratification by rs841853 genotypes, only the CC group retained the inverse and dose–response association between FBG and cg19693031 methylation. The β (p-value) was 0.8082 (0.255) for Q2–Q3, 1.6930 (0.022) for Q1–Q2, and 2.2190 (0.004) for &lt; Q1 compared to the reference quartile (≥ Q3). The p\n                trend\n                was 0.002.\n              \n            \n            \n              Conclusion\n              Summarily, methylation at cg19693031 was inversely associated with fasting blood glucose in a dose-dependent manner. The inverse association was more prominent in rs841853-CC individuals, suggesting that rs841853 could modulate the association between cg19693031 methylation and FBG. Our results suggest that genetic variants may be involved in epigenetic mechanisms associated with FBG, a hallmark of diabetes. Therefore, integrating genetic and epigenetic data may provide more insight into the early-onset of diabetes.","container-title":"Journal of Translational Medicine","DOI":"10.1186/s12967-022-03269-y","ISSN":"1479-5876","issue":"1","journalAbbreviation":"J Transl Med","language":"en","page":"87","source":"DOI.org (Crossref)","title":"Interaction between a diabetes-related methylation site (TXNIP cg19693031) and variant (GLUT1 rs841853) on fasting blood glucose levels among non-diabetics","volume":"20","author":[{"family":"Tsai","given":"Hao-Hung"},{"family":"Shen","given":"Chao-Yu"},{"family":"Ho","given":"Chien-Chang"},{"family":"Hsu","given":"Shu-Yi"},{"family":"Tantoh","given":"Disline Manli"},{"family":"Nfor","given":"Oswald Ndi"},{"family":"Chiu","given":"Shin-Lin"},{"family":"Chou","given":"Ying-Hsiang"},{"family":"Liaw","given":"Yung-Po"}],"issued":{"date-parts":[["2022",12]]}}}],"schema":"https://github.com/citation-style-language/schema/raw/master/csl-citation.json"} </w:instrText>
            </w:r>
            <w:r w:rsidRPr="00654E9D">
              <w:rPr>
                <w:rFonts w:ascii="Times New Roman" w:hAnsi="Times New Roman" w:cs="Times New Roman"/>
                <w:lang w:val="en-IN"/>
              </w:rPr>
              <w:fldChar w:fldCharType="separate"/>
            </w:r>
            <w:r w:rsidRPr="00654E9D">
              <w:rPr>
                <w:rFonts w:ascii="Times New Roman" w:hAnsi="Times New Roman" w:cs="Times New Roman"/>
              </w:rPr>
              <w:t>(23)</w:t>
            </w:r>
            <w:r w:rsidRPr="00654E9D">
              <w:rPr>
                <w:rFonts w:ascii="Times New Roman" w:hAnsi="Times New Roman" w:cs="Times New Roman"/>
              </w:rPr>
              <w:fldChar w:fldCharType="end"/>
            </w:r>
          </w:p>
        </w:tc>
      </w:tr>
      <w:tr w:rsidR="00C7057B" w:rsidRPr="00654E9D" w14:paraId="2442B95F" w14:textId="77777777" w:rsidTr="00C7057B">
        <w:trPr>
          <w:trHeight w:val="699"/>
        </w:trPr>
        <w:tc>
          <w:tcPr>
            <w:tcW w:w="1644" w:type="dxa"/>
            <w:tcBorders>
              <w:top w:val="nil"/>
              <w:left w:val="nil"/>
              <w:bottom w:val="nil"/>
              <w:right w:val="nil"/>
            </w:tcBorders>
            <w:noWrap/>
          </w:tcPr>
          <w:p w14:paraId="74785A4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Xiang, et al. 2021</w:t>
            </w:r>
          </w:p>
        </w:tc>
        <w:tc>
          <w:tcPr>
            <w:tcW w:w="1644" w:type="dxa"/>
            <w:tcBorders>
              <w:top w:val="nil"/>
              <w:left w:val="nil"/>
              <w:bottom w:val="nil"/>
              <w:right w:val="nil"/>
            </w:tcBorders>
          </w:tcPr>
          <w:p w14:paraId="482D3F8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independently validated</w:t>
            </w:r>
          </w:p>
        </w:tc>
        <w:tc>
          <w:tcPr>
            <w:tcW w:w="1644" w:type="dxa"/>
            <w:tcBorders>
              <w:top w:val="nil"/>
              <w:left w:val="nil"/>
              <w:bottom w:val="nil"/>
              <w:right w:val="nil"/>
            </w:tcBorders>
          </w:tcPr>
          <w:p w14:paraId="0AEBB63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0FB9A24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5F93A99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3EDE660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xml:space="preserve">* Generalized estimating equations (GEE) were applied to adjust for the relatedness between co-twins with </w:t>
            </w:r>
            <w:r w:rsidRPr="00654E9D">
              <w:rPr>
                <w:rFonts w:ascii="Times New Roman" w:hAnsi="Times New Roman" w:cs="Times New Roman"/>
              </w:rPr>
              <w:lastRenderedPageBreak/>
              <w:t>T2D status as dichotomous dependent variable</w:t>
            </w:r>
          </w:p>
        </w:tc>
        <w:tc>
          <w:tcPr>
            <w:tcW w:w="1644" w:type="dxa"/>
            <w:tcBorders>
              <w:top w:val="nil"/>
              <w:left w:val="nil"/>
              <w:bottom w:val="nil"/>
              <w:right w:val="nil"/>
            </w:tcBorders>
            <w:noWrap/>
          </w:tcPr>
          <w:p w14:paraId="3B293F9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lastRenderedPageBreak/>
              <w:t>2</w:t>
            </w:r>
          </w:p>
        </w:tc>
        <w:tc>
          <w:tcPr>
            <w:tcW w:w="1644" w:type="dxa"/>
            <w:tcBorders>
              <w:top w:val="nil"/>
              <w:left w:val="nil"/>
              <w:bottom w:val="nil"/>
              <w:right w:val="nil"/>
            </w:tcBorders>
          </w:tcPr>
          <w:p w14:paraId="387965C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{"citationID":"LjOk2svn","properties":{"formattedCitation":"(21)","plainCitation":"(21)","noteIndex":0},"citationItems":[{"id":9644,"uris":["http://zotero.org/users/7660010/items/7UBQ8STF"],"itemData":{"id":9644,"type":"article-journal","abstract":"Thioredoxin-interacting protein (TXNIP) plays a key role in diabetes development and prognosis through its role in pancreatic β-cell dysfunction and death as well as in upregulating the inflammatory response in hyperglycemia. DNA methylation (DNAm) of TXNIP (TXNIP-cg19693031) is associated with the prevalence and incidence of type 2 diabetes (T2D); however, its role in inflammation and its relationship with T2D remain unclear. We aimed to investigate the epigenetic associations of TXNIP-cg19693031 with a panel of inflammatory biomarkers and to examine whether these inflammatory biomarkers modify the association between TXNIP-cg19693031 methylation and diabetes in 218 middle-aged male twins from the Emory Twin Study. We confirmed the association of TXNIP-cg19693031 DNAm with T2D, as well as with HbA1c, insulin and fasting glucose. We found that hypomethylation at TXNIP-cg19693031 is strongly associated with both type 2 diabetes and higher levels of inflammatory biomarkers (VCAM-1, ICAM-1, MMP-2, sRAGE and P-selectin); however, the relationship between TXNIP-cg19693031 and T2D is independent of the levels of these inflammatory biomarkers. Our results suggest that DNA methylation of TXNIP is linked with multiple biological processes, through which the TXNIP may have broad influence on chronic disease risk.","container-title":"Twin Research and Human Genetics: The Official Journal of the International Society for Twin Studies","DOI":"10.1017/thg.2021.42","ISSN":"1832-4274","issue":"5","journalAbbreviation":"Twin Res Hum Genet","language":"eng","note":"PMID: 34726138","page":"273-280","source":"PubMed","title":"DNA Methylation of TXNIP Independently Associated with Inflammation and Diabetes Mellitus in Twins","volume":"24","author":[{"family":"Xiang","given":"Yijin"},{"family":"Wang","given":"Zeyuan"},{"family":"Hui","given":"Qin"},{"family":"Gwinn","given":"Marta"},{"family":"Vaccarino","given":"Viola"},{"family":"Sun","given":"Yan V."}],"issued":{"date-parts":[["2021",10]]}}}],"schema":"https://github.com/citation-style-language/schema/raw/master/csl-citation.json"}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(21)</w:t>
            </w:r>
            <w:r w:rsidRPr="00654E9D">
              <w:rPr>
                <w:rFonts w:ascii="Times New Roman" w:hAnsi="Times New Roman" w:cs="Times New Roman"/>
              </w:rPr>
              <w:fldChar w:fldCharType="end"/>
            </w:r>
          </w:p>
        </w:tc>
      </w:tr>
      <w:tr w:rsidR="00C7057B" w:rsidRPr="00654E9D" w14:paraId="3CEDB290" w14:textId="77777777" w:rsidTr="00C7057B">
        <w:trPr>
          <w:trHeight w:val="1340"/>
        </w:trPr>
        <w:tc>
          <w:tcPr>
            <w:tcW w:w="1644" w:type="dxa"/>
            <w:tcBorders>
              <w:top w:val="nil"/>
              <w:left w:val="nil"/>
              <w:bottom w:val="nil"/>
              <w:right w:val="nil"/>
            </w:tcBorders>
            <w:noWrap/>
          </w:tcPr>
          <w:p w14:paraId="6287C50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Dawes, et al. 2022</w:t>
            </w:r>
          </w:p>
        </w:tc>
        <w:tc>
          <w:tcPr>
            <w:tcW w:w="1644" w:type="dxa"/>
            <w:tcBorders>
              <w:top w:val="nil"/>
              <w:left w:val="nil"/>
              <w:bottom w:val="nil"/>
              <w:right w:val="nil"/>
            </w:tcBorders>
          </w:tcPr>
          <w:p w14:paraId="0D9E5F1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independently validated</w:t>
            </w:r>
          </w:p>
        </w:tc>
        <w:tc>
          <w:tcPr>
            <w:tcW w:w="1644" w:type="dxa"/>
            <w:tcBorders>
              <w:top w:val="nil"/>
              <w:left w:val="nil"/>
              <w:bottom w:val="nil"/>
              <w:right w:val="nil"/>
            </w:tcBorders>
          </w:tcPr>
          <w:p w14:paraId="0FB3662E"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catchment area</w:t>
            </w:r>
          </w:p>
        </w:tc>
        <w:tc>
          <w:tcPr>
            <w:tcW w:w="1644" w:type="dxa"/>
            <w:tcBorders>
              <w:top w:val="nil"/>
              <w:left w:val="nil"/>
              <w:bottom w:val="nil"/>
              <w:right w:val="nil"/>
            </w:tcBorders>
          </w:tcPr>
          <w:p w14:paraId="70639E3E" w14:textId="77777777" w:rsidR="00C7057B" w:rsidRPr="00654E9D" w:rsidRDefault="00C7057B" w:rsidP="00C7057B">
            <w:pPr>
              <w:rPr>
                <w:rFonts w:ascii="Times New Roman" w:hAnsi="Times New Roman" w:cs="Times New Roman"/>
              </w:rPr>
            </w:pPr>
            <w:r w:rsidRPr="00654E9D">
              <w:rPr>
                <w:rFonts w:ascii="Times New Roman" w:hAnsi="Times New Roman" w:cs="Times New Roman"/>
                <w:lang w:val="en-IN"/>
              </w:rPr>
              <w:t>*Community controls</w:t>
            </w:r>
          </w:p>
        </w:tc>
        <w:tc>
          <w:tcPr>
            <w:tcW w:w="1644" w:type="dxa"/>
            <w:tcBorders>
              <w:top w:val="nil"/>
              <w:left w:val="nil"/>
              <w:bottom w:val="nil"/>
              <w:right w:val="nil"/>
            </w:tcBorders>
          </w:tcPr>
          <w:p w14:paraId="38BA9ED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6A6BA02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Blood glucose levels</w:t>
            </w:r>
          </w:p>
        </w:tc>
        <w:tc>
          <w:tcPr>
            <w:tcW w:w="1644" w:type="dxa"/>
            <w:tcBorders>
              <w:top w:val="nil"/>
              <w:left w:val="nil"/>
              <w:bottom w:val="nil"/>
              <w:right w:val="nil"/>
            </w:tcBorders>
            <w:noWrap/>
          </w:tcPr>
          <w:p w14:paraId="18F31EC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41F05B5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{"citationID":"3lGTmt6V","properties":{"formattedCitation":"(22)","plainCitation":"(22)","noteIndex":0},"citationItems":[{"id":9669,"uris":["http://zotero.org/users/7660010/items/FYDSWMA6"],"itemData":{"id":9669,"type":"article-journal","abstract":"Type 2 diabetes mellitus (T2D) has a complex genetic and environmental architecture that underlies its development and clinical presentation. Despite the identification of well over a hundred genetic variants and CpG sites that associate with T2D, a robust biosignature that could be used to prevent or forestall clinical disease has not been developed. Based on the premise that underlying genetic variation influences DNA methylation (DNAm) independently of or in combination with environmental exposures, we assessed the ability of local and distal gene x methylation (GxMeth) interactive effects to improve cg19693031 models for predicting T2D status in an African American cohort. Using genome-wide genetic data from 506 subjects, we identified a total of 1476 GxMeth terms associated with HbA1c values. The GxMeth SNPs map to biological pathways associated with the development and complications of T2D, with genetically contextual differences in methylation observed only in diabetic subjects for two GxMeth SNPs (rs2390998 AG vs. GG, p = 4.63 × 10-11, Δβ = 13%, effect size = 0.16 [95% CI = 0.05, 0.32]; rs1074390 AA vs. GG, p = 3.93 × 10-4, Δβ = 9%, effect size = 0.38 [95% CI = 0.12, 0.56]. Using a repeated stratified k-fold cross-validation approach, a series of balanced random forest classifiers with random under-sampling were built to evaluate the addition of GxMeth terms to cg19693031 models to discriminate between normoglycemic controls versus T2D subjects. The results were compared to those obtained from models incorporating only the covariates (age, sex and BMI) and the addition of cg19693031. We found a post-pruned classifier incorporating 10 GxMeth SNPs and cg19693031 adjusted for covariates predicted the T2D status, with the AUC, sensitivity, specificity and precision of the positive target class being 0.76, 0.81, 0.70 and 0.63, respectively. Comparatively, the AUC, sensitivity, specificity and precision using the covariates and cg19693031 were only 0.71, 0.74, 0.67 and 0.59, respectively. Collectively, we demonstrate correcting for genetic confounding of cg19693031 improves its ability to detect type 2 diabetes. We conclude that an integrated genetic-epigenetic approach could inform personalized medicine programming for more effective prevention and treatment of T2D.","container-title":"Genes","DOI":"10.3390/genes13040683","ISSN":"2073-4425","issue":"4","journalAbbreviation":"Genes (Basel)","language":"eng","note":"PMID: 35456489\nPMCID: PMC9025650","page":"683","source":"PubMed","title":"Additive and Interactive Genetically Contextual Effects of HbA1c on cg19693031 Methylation in Type 2 Diabetes","volume":"13","author":[{"family":"Dawes","given":"Kelsey"},{"family":"Philibert","given":"Willem"},{"family":"Darbro","given":"Benjamin"},{"family":"Simons","given":"Ronald L."},{"family":"Philibert","given":"Robert"}],"issued":{"date-parts":[["2022",4,13]]}}}],"schema":"https://github.com/citation-style-language/schema/raw/master/csl-citation.json"}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(22)</w:t>
            </w:r>
            <w:r w:rsidRPr="00654E9D">
              <w:rPr>
                <w:rFonts w:ascii="Times New Roman" w:hAnsi="Times New Roman" w:cs="Times New Roman"/>
              </w:rPr>
              <w:fldChar w:fldCharType="end"/>
            </w:r>
          </w:p>
        </w:tc>
      </w:tr>
      <w:tr w:rsidR="00C7057B" w:rsidRPr="00654E9D" w14:paraId="53EC6557" w14:textId="77777777" w:rsidTr="00C7057B">
        <w:trPr>
          <w:trHeight w:val="1340"/>
        </w:trPr>
        <w:tc>
          <w:tcPr>
            <w:tcW w:w="1644" w:type="dxa"/>
            <w:tcBorders>
              <w:top w:val="nil"/>
              <w:left w:val="nil"/>
              <w:bottom w:val="nil"/>
              <w:right w:val="nil"/>
            </w:tcBorders>
            <w:noWrap/>
          </w:tcPr>
          <w:p w14:paraId="05E80580" w14:textId="77777777" w:rsidR="00C7057B" w:rsidRPr="00654E9D" w:rsidRDefault="00C7057B" w:rsidP="00C7057B">
            <w:pPr>
              <w:rPr>
                <w:rFonts w:ascii="Times New Roman" w:hAnsi="Times New Roman" w:cs="Times New Roman"/>
              </w:rPr>
            </w:pPr>
            <w:proofErr w:type="spellStart"/>
            <w:r w:rsidRPr="00654E9D">
              <w:rPr>
                <w:rFonts w:ascii="Times New Roman" w:hAnsi="Times New Roman" w:cs="Times New Roman"/>
              </w:rPr>
              <w:t>Florath</w:t>
            </w:r>
            <w:proofErr w:type="spellEnd"/>
            <w:r w:rsidRPr="00654E9D">
              <w:rPr>
                <w:rFonts w:ascii="Times New Roman" w:hAnsi="Times New Roman" w:cs="Times New Roman"/>
              </w:rPr>
              <w:t>, et al. 2016</w:t>
            </w:r>
          </w:p>
        </w:tc>
        <w:tc>
          <w:tcPr>
            <w:tcW w:w="1644" w:type="dxa"/>
            <w:tcBorders>
              <w:top w:val="nil"/>
              <w:left w:val="nil"/>
              <w:bottom w:val="nil"/>
              <w:right w:val="nil"/>
            </w:tcBorders>
          </w:tcPr>
          <w:p w14:paraId="3127A20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Hospital records</w:t>
            </w:r>
          </w:p>
        </w:tc>
        <w:tc>
          <w:tcPr>
            <w:tcW w:w="1644" w:type="dxa"/>
            <w:tcBorders>
              <w:top w:val="nil"/>
              <w:left w:val="nil"/>
              <w:bottom w:val="nil"/>
              <w:right w:val="nil"/>
            </w:tcBorders>
          </w:tcPr>
          <w:p w14:paraId="58804FB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catchment area</w:t>
            </w:r>
          </w:p>
        </w:tc>
        <w:tc>
          <w:tcPr>
            <w:tcW w:w="1644" w:type="dxa"/>
            <w:tcBorders>
              <w:top w:val="nil"/>
              <w:left w:val="nil"/>
              <w:bottom w:val="nil"/>
              <w:right w:val="nil"/>
            </w:tcBorders>
          </w:tcPr>
          <w:p w14:paraId="4D7F29DF"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*Community controls</w:t>
            </w:r>
          </w:p>
        </w:tc>
        <w:tc>
          <w:tcPr>
            <w:tcW w:w="1644" w:type="dxa"/>
            <w:tcBorders>
              <w:top w:val="nil"/>
              <w:left w:val="nil"/>
              <w:bottom w:val="nil"/>
              <w:right w:val="nil"/>
            </w:tcBorders>
          </w:tcPr>
          <w:p w14:paraId="22763CA9"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history of disease</w:t>
            </w:r>
          </w:p>
        </w:tc>
        <w:tc>
          <w:tcPr>
            <w:tcW w:w="1644" w:type="dxa"/>
            <w:tcBorders>
              <w:top w:val="nil"/>
              <w:left w:val="nil"/>
              <w:bottom w:val="nil"/>
              <w:right w:val="nil"/>
            </w:tcBorders>
          </w:tcPr>
          <w:p w14:paraId="2D01E168"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Blood glucose levels</w:t>
            </w:r>
          </w:p>
        </w:tc>
        <w:tc>
          <w:tcPr>
            <w:tcW w:w="1644" w:type="dxa"/>
            <w:tcBorders>
              <w:top w:val="nil"/>
              <w:left w:val="nil"/>
              <w:bottom w:val="nil"/>
              <w:right w:val="nil"/>
            </w:tcBorders>
            <w:noWrap/>
          </w:tcPr>
          <w:p w14:paraId="45AEFFC1"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5</w:t>
            </w:r>
          </w:p>
        </w:tc>
        <w:tc>
          <w:tcPr>
            <w:tcW w:w="1644" w:type="dxa"/>
            <w:tcBorders>
              <w:top w:val="nil"/>
              <w:left w:val="nil"/>
              <w:bottom w:val="nil"/>
              <w:right w:val="nil"/>
            </w:tcBorders>
          </w:tcPr>
          <w:p w14:paraId="6596594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FD7M28QE","properties":{"formattedCitation":"(25)","plainCitation":"(25)","noteIndex":0},"citationItems":[{"id":14031,"uris":["http://zotero.org/users/7660010/items/YBEHQ7GX"],"itemData":{"id":14031,"type":"article-journal","container-title":"Diabetologia","DOI":"10.1007/s00125-015-3773-7","ISSN":"0012-186X, 1432-0428","issue":"1","journalAbbreviation":"Diabetologia","language":"en","page":"130-138","source":"DOI.org (Crossref)","title":"Type 2 diabetes and leucocyte DNA methylation: an epigenome-wide association study in over 1,500 older adults","title-short":"Type 2 diabetes and leucocyte DNA methylation","volume":"59","author":[{"family":"Florath","given":"Ines"},{"family":"Butterbach","given":"Katja"},{"family":"Heiss","given":"Jonathan"},{"family":"Bewerunge-Hudler","given":"Melanie"},{"family":"Zhang","given":"Yan"},{"family":"Schöttker","given":"Ben"},{"family":"Brenner","given":"Hermann"}],"issued":{"date-parts":[["2016",1]]}}}],"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(25)</w:t>
            </w:r>
            <w:r w:rsidRPr="00654E9D">
              <w:rPr>
                <w:rFonts w:ascii="Times New Roman" w:hAnsi="Times New Roman" w:cs="Times New Roman"/>
              </w:rPr>
              <w:fldChar w:fldCharType="end"/>
            </w:r>
          </w:p>
        </w:tc>
      </w:tr>
      <w:tr w:rsidR="00C7057B" w:rsidRPr="00654E9D" w14:paraId="5237374E" w14:textId="77777777" w:rsidTr="00C7057B">
        <w:trPr>
          <w:trHeight w:val="1340"/>
        </w:trPr>
        <w:tc>
          <w:tcPr>
            <w:tcW w:w="1644" w:type="dxa"/>
            <w:tcBorders>
              <w:top w:val="nil"/>
              <w:left w:val="nil"/>
              <w:bottom w:val="nil"/>
              <w:right w:val="nil"/>
            </w:tcBorders>
            <w:noWrap/>
          </w:tcPr>
          <w:p w14:paraId="2EF8A54E"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Khamis, et al. 2022</w:t>
            </w:r>
          </w:p>
        </w:tc>
        <w:tc>
          <w:tcPr>
            <w:tcW w:w="1644" w:type="dxa"/>
            <w:tcBorders>
              <w:top w:val="nil"/>
              <w:left w:val="nil"/>
              <w:bottom w:val="nil"/>
              <w:right w:val="nil"/>
            </w:tcBorders>
          </w:tcPr>
          <w:p w14:paraId="13EA6DFE"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rPr>
              <w:t>* Yes, independently validated</w:t>
            </w:r>
          </w:p>
        </w:tc>
        <w:tc>
          <w:tcPr>
            <w:tcW w:w="1644" w:type="dxa"/>
            <w:tcBorders>
              <w:top w:val="nil"/>
              <w:left w:val="nil"/>
              <w:bottom w:val="nil"/>
              <w:right w:val="nil"/>
            </w:tcBorders>
          </w:tcPr>
          <w:p w14:paraId="238A55C8"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rPr>
              <w:t>* Consecutive or obviously representative series of cases</w:t>
            </w:r>
          </w:p>
        </w:tc>
        <w:tc>
          <w:tcPr>
            <w:tcW w:w="1644" w:type="dxa"/>
            <w:tcBorders>
              <w:top w:val="nil"/>
              <w:left w:val="nil"/>
              <w:bottom w:val="nil"/>
              <w:right w:val="nil"/>
            </w:tcBorders>
          </w:tcPr>
          <w:p w14:paraId="0D09AF74"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*Community controls</w:t>
            </w:r>
          </w:p>
        </w:tc>
        <w:tc>
          <w:tcPr>
            <w:tcW w:w="1644" w:type="dxa"/>
            <w:tcBorders>
              <w:top w:val="nil"/>
              <w:left w:val="nil"/>
              <w:bottom w:val="nil"/>
              <w:right w:val="nil"/>
            </w:tcBorders>
          </w:tcPr>
          <w:p w14:paraId="479CA7CB"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*No presence or history of disease</w:t>
            </w:r>
          </w:p>
        </w:tc>
        <w:tc>
          <w:tcPr>
            <w:tcW w:w="1644" w:type="dxa"/>
            <w:tcBorders>
              <w:top w:val="nil"/>
              <w:left w:val="nil"/>
              <w:bottom w:val="nil"/>
              <w:right w:val="nil"/>
            </w:tcBorders>
          </w:tcPr>
          <w:p w14:paraId="5FDDE87E"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rPr>
              <w:t>* Blood glucose levels</w:t>
            </w:r>
          </w:p>
        </w:tc>
        <w:tc>
          <w:tcPr>
            <w:tcW w:w="1644" w:type="dxa"/>
            <w:tcBorders>
              <w:top w:val="nil"/>
              <w:left w:val="nil"/>
              <w:bottom w:val="nil"/>
              <w:right w:val="nil"/>
            </w:tcBorders>
            <w:noWrap/>
          </w:tcPr>
          <w:p w14:paraId="5DEA8474"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5</w:t>
            </w:r>
          </w:p>
        </w:tc>
        <w:tc>
          <w:tcPr>
            <w:tcW w:w="1644" w:type="dxa"/>
            <w:tcBorders>
              <w:top w:val="nil"/>
              <w:left w:val="nil"/>
              <w:bottom w:val="nil"/>
              <w:right w:val="nil"/>
            </w:tcBorders>
          </w:tcPr>
          <w:p w14:paraId="08E848A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{"citationID":"KQYpy5zx","properties":{"formattedCitation":"(24)","plainCitation":"(24)","noteIndex":0},"citationItems":[{"id":9668,"uris":["http://zotero.org/users/7660010/items/N8RDGA5L"],"itemData":{"id":9668,"type":"article-journal","container-title":"Diabetes &amp; Metabolism","DOI":"10.1016/j.diabet.2022.101347","ISSN":"12623636","issue":"4","journalAbbreviation":"Diabetes &amp; Metabolism","language":"en","page":"101347","source":"DOI.org (Crossref)","title":"Epigenetic changes associated with hyperglycaemia exposure in the longitudinal D.E.S.I.R. cohort","volume":"48","author":[{"family":"Khamis","given":"Amna"},{"family":"Ning","given":"Lijiao"},{"family":"Balkau","given":"Beverley"},{"family":"Bonnefond","given":"Amélie"},{"family":"Canouil","given":"Mickaël"},{"family":"Roussel","given":"Ronan"},{"family":"Froguel","given":"Philippe"}],"issued":{"date-parts":[["2022",7]]}}}],"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(24)</w:t>
            </w:r>
            <w:r w:rsidRPr="00654E9D">
              <w:rPr>
                <w:rFonts w:ascii="Times New Roman" w:hAnsi="Times New Roman" w:cs="Times New Roman"/>
              </w:rPr>
              <w:fldChar w:fldCharType="end"/>
            </w:r>
          </w:p>
        </w:tc>
      </w:tr>
      <w:tr w:rsidR="00C7057B" w:rsidRPr="00654E9D" w14:paraId="2D63A356" w14:textId="77777777" w:rsidTr="00C7057B">
        <w:trPr>
          <w:trHeight w:val="1340"/>
        </w:trPr>
        <w:tc>
          <w:tcPr>
            <w:tcW w:w="1644" w:type="dxa"/>
            <w:tcBorders>
              <w:top w:val="nil"/>
              <w:left w:val="nil"/>
              <w:bottom w:val="nil"/>
              <w:right w:val="nil"/>
            </w:tcBorders>
            <w:noWrap/>
          </w:tcPr>
          <w:p w14:paraId="2B519DFA" w14:textId="77777777" w:rsidR="00C7057B" w:rsidRPr="00654E9D" w:rsidRDefault="00C7057B" w:rsidP="00C7057B">
            <w:pPr>
              <w:rPr>
                <w:rFonts w:ascii="Times New Roman" w:hAnsi="Times New Roman" w:cs="Times New Roman"/>
              </w:rPr>
            </w:pPr>
            <w:proofErr w:type="spellStart"/>
            <w:r w:rsidRPr="00654E9D">
              <w:rPr>
                <w:rFonts w:ascii="Times New Roman" w:hAnsi="Times New Roman" w:cs="Times New Roman"/>
              </w:rPr>
              <w:t>Whytock</w:t>
            </w:r>
            <w:proofErr w:type="spellEnd"/>
            <w:r w:rsidRPr="00654E9D">
              <w:rPr>
                <w:rFonts w:ascii="Times New Roman" w:hAnsi="Times New Roman" w:cs="Times New Roman"/>
              </w:rPr>
              <w:t>, et al. 2023</w:t>
            </w:r>
          </w:p>
        </w:tc>
        <w:tc>
          <w:tcPr>
            <w:tcW w:w="1644" w:type="dxa"/>
            <w:tcBorders>
              <w:top w:val="nil"/>
              <w:left w:val="nil"/>
              <w:bottom w:val="nil"/>
              <w:right w:val="nil"/>
            </w:tcBorders>
          </w:tcPr>
          <w:p w14:paraId="75265636"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independently validated</w:t>
            </w:r>
          </w:p>
        </w:tc>
        <w:tc>
          <w:tcPr>
            <w:tcW w:w="1644" w:type="dxa"/>
            <w:tcBorders>
              <w:top w:val="nil"/>
              <w:left w:val="nil"/>
              <w:bottom w:val="nil"/>
              <w:right w:val="nil"/>
            </w:tcBorders>
          </w:tcPr>
          <w:p w14:paraId="5AC64004"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 description</w:t>
            </w:r>
          </w:p>
        </w:tc>
        <w:tc>
          <w:tcPr>
            <w:tcW w:w="1644" w:type="dxa"/>
            <w:tcBorders>
              <w:top w:val="nil"/>
              <w:left w:val="nil"/>
              <w:bottom w:val="nil"/>
              <w:right w:val="nil"/>
            </w:tcBorders>
          </w:tcPr>
          <w:p w14:paraId="0292B099"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rPr>
              <w:t>No description</w:t>
            </w:r>
          </w:p>
        </w:tc>
        <w:tc>
          <w:tcPr>
            <w:tcW w:w="1644" w:type="dxa"/>
            <w:tcBorders>
              <w:top w:val="nil"/>
              <w:left w:val="nil"/>
              <w:bottom w:val="nil"/>
              <w:right w:val="nil"/>
            </w:tcBorders>
          </w:tcPr>
          <w:p w14:paraId="508D9A93"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rPr>
              <w:t>No description</w:t>
            </w:r>
          </w:p>
        </w:tc>
        <w:tc>
          <w:tcPr>
            <w:tcW w:w="1644" w:type="dxa"/>
            <w:tcBorders>
              <w:top w:val="nil"/>
              <w:left w:val="nil"/>
              <w:bottom w:val="nil"/>
              <w:right w:val="nil"/>
            </w:tcBorders>
          </w:tcPr>
          <w:p w14:paraId="636FCDB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Blood glucose levels</w:t>
            </w:r>
          </w:p>
        </w:tc>
        <w:tc>
          <w:tcPr>
            <w:tcW w:w="1644" w:type="dxa"/>
            <w:tcBorders>
              <w:top w:val="nil"/>
              <w:left w:val="nil"/>
              <w:bottom w:val="nil"/>
              <w:right w:val="nil"/>
            </w:tcBorders>
            <w:noWrap/>
          </w:tcPr>
          <w:p w14:paraId="6BF00AF0"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2</w:t>
            </w:r>
          </w:p>
        </w:tc>
        <w:tc>
          <w:tcPr>
            <w:tcW w:w="1644" w:type="dxa"/>
            <w:tcBorders>
              <w:top w:val="nil"/>
              <w:left w:val="nil"/>
              <w:bottom w:val="nil"/>
              <w:right w:val="nil"/>
            </w:tcBorders>
          </w:tcPr>
          <w:p w14:paraId="72E0993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{"citationID":"hhZVwpSp","properties":{"formattedCitation":"(97)","plainCitation":"(97)","noteIndex":0},"citationItems":[{"id":14720,"uris":["http://zotero.org/users/7660010/items/RWRMCBCK"],"itemData":{"id":14720,"type":"article-journal","abstract":"Whether impaired mitochondrial capacity contributes to skeletal muscle insulin resistance is debated. Our multifactorial analysis shows no differences in skeletal muscle mitochondrial content, mitochondrial capacity, and mitochondrial molecular profiles between obese individuals with and without T2D that had comparable levels of confounding factors (BMI, age, aerobic capacity). We highlight that lean, active individuals have enhanced skeletal muscle mitochondrial capacity that is also reflected at the level of DNA methylation and gene transcription.\n          , \n            Insulin resistance and blunted mitochondrial capacity in skeletal muscle are often synonymous, however, this association remains controversial. The aim of this study was to perform an in-depth multifactorial comparison of skeletal muscle mitochondrial capacity between individuals who were lean and active (Active, n = 9), individuals with obesity (Obese, n = 9), and individuals with obesity, insulin resistance, and type 2 diabetes (T2D, n = 22). Mitochondrial capacity was assessed by ex vivo mitochondrial respiration with fatty-acid and glycolytic-supported protocols adjusted for mitochondrial content (mtDNA and citrate synthase activity). Supercomplex assembly was measured by Blue Native (BN)-PAGE and immunoblot. Tricarboxylic (TCA) cycle intermediates were assessed with targeted metabolomics. Exploratory transcriptomics and DNA methylation analyses were performed to uncover molecular differences affecting mitochondrial function among the three groups. We reveal no discernable differences in skeletal muscle mitochondrial content, mitochondrial capacity, supercomplex assembly, TCA cycle intermediates, and mitochondrial molecular profiles between obese individuals with and without T2D that had comparable levels of confounding factors (body mass index, age, and aerobic capacity). We highlight that lean, active individuals have greater mitochondrial content, mitochondrial capacity, supercomplex assembly, and TCA cycle intermediates. These phenotypical changes are reflected at the level of DNA methylation and gene transcription. The collective observation of comparable muscle mitochondrial capacity in individuals with obesity and T2D (vs. individuals without T2D) underscores a dissociation from skeletal muscle insulin resistance. Clinical trial number: NCT01911104.\n            NEW &amp; NOTEWORTHY Whether impaired mitochondrial capacity contributes to skeletal muscle insulin resistance is debated. Our multifactorial analysis shows no differences in skeletal muscle mitochondrial content, mitochondrial capacity, and mitochondrial molecular profiles between obese individuals with and without T2D that had comparable levels of confounding factors (BMI, age, aerobic capacity). We highlight that lean, active individuals have enhanced skeletal muscle mitochondrial capacity that is also reflected at the level of DNA methylation and gene transcription.","container-title":"American Journal of Physiology-Endocrinology and Metabolism","DOI":"10.1152/ajpendo.00143.2023","ISSN":"0193-1849, 1522-1555","issue":"4","journalAbbreviation":"American Journal of Physiology-Endocrinology and Metabolism","language":"en","page":"E291-E302","source":"DOI.org (Crossref)","title":"Comprehensive interrogation of human skeletal muscle reveals a dissociation between insulin resistance and mitochondrial capacity","volume":"325","author":[{"family":"Whytock","given":"Katie L."},{"family":"Pino","given":"Maria F."},{"family":"Sun","given":"Yifei"},{"family":"Yu","given":"GongXin"},{"family":"De Carvalho","given":"Flavia G."},{"family":"Yeo","given":"Reichelle X."},{"family":"Vega","given":"Rick B."},{"family":"Parmar","given":"Gaganvir"},{"family":"Divoux","given":"Adeline"},{"family":"Kapoor","given":"Nidhi"},{"family":"Yi","given":"Fancaho"},{"family":"Cornnell","given":"Heather"},{"family":"Patten","given":"David A."},{"family":"Harper","given":"Mary-Ellen"},{"family":"Gardell","given":"Stephen J."},{"family":"Smith","given":"Steven R."},{"family":"Walsh","given":"Martin J."},{"family":"Sparks","given":"Lauren M."}],"issued":{"date-parts":[["2023",10,1]]}}}],"schema":"https://github.com/citation-style-language/schema/raw/master/csl-citation.json"}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(97)</w:t>
            </w:r>
            <w:r w:rsidRPr="00654E9D">
              <w:rPr>
                <w:rFonts w:ascii="Times New Roman" w:hAnsi="Times New Roman" w:cs="Times New Roman"/>
              </w:rPr>
              <w:fldChar w:fldCharType="end"/>
            </w:r>
          </w:p>
        </w:tc>
      </w:tr>
      <w:tr w:rsidR="00C7057B" w:rsidRPr="00654E9D" w14:paraId="6901F321" w14:textId="77777777" w:rsidTr="00C7057B">
        <w:trPr>
          <w:trHeight w:val="1340"/>
        </w:trPr>
        <w:tc>
          <w:tcPr>
            <w:tcW w:w="1644" w:type="dxa"/>
            <w:tcBorders>
              <w:top w:val="nil"/>
              <w:left w:val="nil"/>
              <w:bottom w:val="single" w:sz="4" w:space="0" w:color="auto"/>
              <w:right w:val="nil"/>
            </w:tcBorders>
            <w:noWrap/>
          </w:tcPr>
          <w:p w14:paraId="627DDC8D"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Andersen, et al. 2019</w:t>
            </w:r>
          </w:p>
        </w:tc>
        <w:tc>
          <w:tcPr>
            <w:tcW w:w="1644" w:type="dxa"/>
            <w:tcBorders>
              <w:top w:val="nil"/>
              <w:left w:val="nil"/>
              <w:bottom w:val="single" w:sz="4" w:space="0" w:color="auto"/>
              <w:right w:val="nil"/>
            </w:tcBorders>
          </w:tcPr>
          <w:p w14:paraId="118303E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Yes, independently validated</w:t>
            </w:r>
          </w:p>
          <w:p w14:paraId="6A39D0B1" w14:textId="77777777" w:rsidR="00C7057B" w:rsidRPr="00654E9D" w:rsidRDefault="00C7057B" w:rsidP="00C7057B">
            <w:pPr>
              <w:rPr>
                <w:rFonts w:ascii="Times New Roman" w:hAnsi="Times New Roman" w:cs="Times New Roman"/>
              </w:rPr>
            </w:pPr>
          </w:p>
        </w:tc>
        <w:tc>
          <w:tcPr>
            <w:tcW w:w="1644" w:type="dxa"/>
            <w:tcBorders>
              <w:top w:val="nil"/>
              <w:left w:val="nil"/>
              <w:bottom w:val="single" w:sz="4" w:space="0" w:color="auto"/>
              <w:right w:val="nil"/>
            </w:tcBorders>
          </w:tcPr>
          <w:p w14:paraId="47080857"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All cases in a defined hospital</w:t>
            </w:r>
          </w:p>
        </w:tc>
        <w:tc>
          <w:tcPr>
            <w:tcW w:w="1644" w:type="dxa"/>
            <w:tcBorders>
              <w:top w:val="nil"/>
              <w:left w:val="nil"/>
              <w:bottom w:val="single" w:sz="4" w:space="0" w:color="auto"/>
              <w:right w:val="nil"/>
            </w:tcBorders>
          </w:tcPr>
          <w:p w14:paraId="1A34DCFB"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Hospital controls</w:t>
            </w:r>
          </w:p>
        </w:tc>
        <w:tc>
          <w:tcPr>
            <w:tcW w:w="1644" w:type="dxa"/>
            <w:tcBorders>
              <w:top w:val="nil"/>
              <w:left w:val="nil"/>
              <w:bottom w:val="single" w:sz="4" w:space="0" w:color="auto"/>
              <w:right w:val="nil"/>
            </w:tcBorders>
          </w:tcPr>
          <w:p w14:paraId="790E47D2"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 No presence or history of disease</w:t>
            </w:r>
          </w:p>
        </w:tc>
        <w:tc>
          <w:tcPr>
            <w:tcW w:w="1644" w:type="dxa"/>
            <w:tcBorders>
              <w:top w:val="nil"/>
              <w:left w:val="nil"/>
              <w:bottom w:val="single" w:sz="4" w:space="0" w:color="auto"/>
              <w:right w:val="nil"/>
            </w:tcBorders>
          </w:tcPr>
          <w:p w14:paraId="33E63DCC"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t>Not specified</w:t>
            </w:r>
          </w:p>
          <w:p w14:paraId="22DD945A" w14:textId="77777777" w:rsidR="00C7057B" w:rsidRPr="00654E9D" w:rsidRDefault="00C7057B" w:rsidP="00C7057B">
            <w:pPr>
              <w:rPr>
                <w:rFonts w:ascii="Times New Roman" w:hAnsi="Times New Roman" w:cs="Times New Roman"/>
              </w:rPr>
            </w:pPr>
          </w:p>
        </w:tc>
        <w:tc>
          <w:tcPr>
            <w:tcW w:w="1644" w:type="dxa"/>
            <w:tcBorders>
              <w:top w:val="nil"/>
              <w:left w:val="nil"/>
              <w:bottom w:val="single" w:sz="4" w:space="0" w:color="auto"/>
              <w:right w:val="nil"/>
            </w:tcBorders>
            <w:noWrap/>
          </w:tcPr>
          <w:p w14:paraId="3ADF978B" w14:textId="77777777" w:rsidR="00C7057B" w:rsidRPr="00654E9D" w:rsidRDefault="00C7057B" w:rsidP="00C7057B">
            <w:pPr>
              <w:rPr>
                <w:rFonts w:ascii="Times New Roman" w:hAnsi="Times New Roman" w:cs="Times New Roman"/>
                <w:lang w:val="en-IN"/>
              </w:rPr>
            </w:pPr>
            <w:r w:rsidRPr="00654E9D">
              <w:rPr>
                <w:rFonts w:ascii="Times New Roman" w:hAnsi="Times New Roman" w:cs="Times New Roman"/>
                <w:lang w:val="en-IN"/>
              </w:rPr>
              <w:t>3</w:t>
            </w:r>
          </w:p>
        </w:tc>
        <w:tc>
          <w:tcPr>
            <w:tcW w:w="1644" w:type="dxa"/>
            <w:tcBorders>
              <w:top w:val="nil"/>
              <w:left w:val="nil"/>
              <w:bottom w:val="single" w:sz="4" w:space="0" w:color="auto"/>
              <w:right w:val="nil"/>
            </w:tcBorders>
          </w:tcPr>
          <w:p w14:paraId="2EC57ABA" w14:textId="77777777" w:rsidR="00C7057B" w:rsidRPr="00654E9D" w:rsidRDefault="00C7057B" w:rsidP="00C7057B">
            <w:pPr>
              <w:rPr>
                <w:rFonts w:ascii="Times New Roman" w:hAnsi="Times New Roman" w:cs="Times New Roman"/>
              </w:rPr>
            </w:pPr>
            <w:r w:rsidRPr="00654E9D">
              <w:rPr>
                <w:rFonts w:ascii="Times New Roman" w:hAnsi="Times New Roman" w:cs="Times New Roman"/>
              </w:rPr>
              <w:fldChar w:fldCharType="begin"/>
            </w:r>
            <w:r w:rsidRPr="00654E9D">
              <w:rPr>
                <w:rFonts w:ascii="Times New Roman" w:hAnsi="Times New Roman" w:cs="Times New Roman"/>
              </w:rPr>
              <w:instrText xml:space="preserve"> ADDIN ZOTERO_ITEM CSL_CITATION {"citationID":"pWipgG3h","properties":{"formattedCitation":"(40)","plainCitation":"(40)","noteIndex":0},"citationItems":[{"id":14722,"uris":["http://zotero.org/users/7660010/items/88WDXDP6"],"itemData":{"id":14722,"type":"article-journal","container-title":"International Journal of Obesity","DOI":"10.1038/s41366-018-0031-3","ISSN":"0307-0565, 1476-5497","issue":"2","journalAbbreviation":"Int J Obes","language":"en","page":"306-318","source":"DOI.org (Crossref)","title":"Preadipocytes from obese humans with type 2 diabetes are epigenetically reprogrammed at genes controlling adipose tissue function","volume":"43","author":[{"family":"Andersen","given":"Emil"},{"family":"Ingerslev","given":"Lars Roed"},{"family":"Fabre","given":"Odile"},{"family":"Donkin","given":"Ida"},{"family":"Altıntaş","given":"Ali"},{"family":"Versteyhe","given":"Soetkin"},{"family":"Bisgaard","given":"Thue"},{"family":"Kristiansen","given":"Viggo B."},{"family":"Simar","given":"David"},{"family":"Barrès","given":"Romain"}],"issued":{"date-parts":[["2019",2]]}}}],"schema":"https://github.com/citation-style-language/schema/raw/master/csl-citation.json"} </w:instrText>
            </w:r>
            <w:r w:rsidRPr="00654E9D">
              <w:rPr>
                <w:rFonts w:ascii="Times New Roman" w:hAnsi="Times New Roman" w:cs="Times New Roman"/>
              </w:rPr>
              <w:fldChar w:fldCharType="separate"/>
            </w:r>
            <w:r w:rsidRPr="00654E9D">
              <w:rPr>
                <w:rFonts w:ascii="Times New Roman" w:hAnsi="Times New Roman" w:cs="Times New Roman"/>
              </w:rPr>
              <w:t>(40)</w:t>
            </w:r>
            <w:r w:rsidRPr="00654E9D">
              <w:rPr>
                <w:rFonts w:ascii="Times New Roman" w:hAnsi="Times New Roman" w:cs="Times New Roman"/>
              </w:rPr>
              <w:fldChar w:fldCharType="end"/>
            </w:r>
          </w:p>
        </w:tc>
      </w:tr>
    </w:tbl>
    <w:p w14:paraId="40020744" w14:textId="77777777" w:rsidR="00654E9D" w:rsidRDefault="00654E9D">
      <w:pPr>
        <w:rPr>
          <w:rFonts w:ascii="Times New Roman" w:hAnsi="Times New Roman" w:cs="Times New Roman"/>
        </w:rPr>
      </w:pPr>
    </w:p>
    <w:p w14:paraId="5720AE48" w14:textId="04F900A4" w:rsidR="00654E9D" w:rsidRPr="00654E9D" w:rsidRDefault="00654E9D">
      <w:pPr>
        <w:rPr>
          <w:rFonts w:ascii="Times New Roman" w:hAnsi="Times New Roman" w:cs="Times New Roman"/>
        </w:rPr>
      </w:pPr>
      <w:r w:rsidRPr="00654E9D">
        <w:rPr>
          <w:rFonts w:ascii="Times New Roman" w:hAnsi="Times New Roman" w:cs="Times New Roman"/>
        </w:rPr>
        <w:lastRenderedPageBreak/>
        <w:t>FBS: fasting blood glucose; HbA1c: glycated hemoglobin; HOMA-IR: homeostatic model assessment for insulin resistance; HOMA-B: homeostatic model assessment of beta cell function; BMI: body mass index; WBC: white blood cells; HDL: high density lipoprotein; LDL: low density lipoprotein; TG: triglyceride; VO2max: maximal oxygen consumption; PP: pulse pressure; FPG: fasting plasma glucose; TC: total cholesterol.</w:t>
      </w:r>
    </w:p>
    <w:sectPr w:rsidR="00654E9D" w:rsidRPr="00654E9D" w:rsidSect="00654E9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9D"/>
    <w:rsid w:val="001D3622"/>
    <w:rsid w:val="00654E9D"/>
    <w:rsid w:val="006F0C5B"/>
    <w:rsid w:val="007B12F7"/>
    <w:rsid w:val="00C70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3CB20"/>
  <w15:chartTrackingRefBased/>
  <w15:docId w15:val="{87057A03-8E3D-49ED-812A-6F05B93B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E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E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E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E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E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E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E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E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E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E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E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E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E9D"/>
    <w:rPr>
      <w:rFonts w:eastAsiaTheme="majorEastAsia" w:cstheme="majorBidi"/>
      <w:color w:val="272727" w:themeColor="text1" w:themeTint="D8"/>
    </w:rPr>
  </w:style>
  <w:style w:type="paragraph" w:styleId="Title">
    <w:name w:val="Title"/>
    <w:basedOn w:val="Normal"/>
    <w:next w:val="Normal"/>
    <w:link w:val="TitleChar"/>
    <w:uiPriority w:val="10"/>
    <w:qFormat/>
    <w:rsid w:val="00654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E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E9D"/>
    <w:pPr>
      <w:spacing w:before="160"/>
      <w:jc w:val="center"/>
    </w:pPr>
    <w:rPr>
      <w:i/>
      <w:iCs/>
      <w:color w:val="404040" w:themeColor="text1" w:themeTint="BF"/>
    </w:rPr>
  </w:style>
  <w:style w:type="character" w:customStyle="1" w:styleId="QuoteChar">
    <w:name w:val="Quote Char"/>
    <w:basedOn w:val="DefaultParagraphFont"/>
    <w:link w:val="Quote"/>
    <w:uiPriority w:val="29"/>
    <w:rsid w:val="00654E9D"/>
    <w:rPr>
      <w:i/>
      <w:iCs/>
      <w:color w:val="404040" w:themeColor="text1" w:themeTint="BF"/>
    </w:rPr>
  </w:style>
  <w:style w:type="paragraph" w:styleId="ListParagraph">
    <w:name w:val="List Paragraph"/>
    <w:basedOn w:val="Normal"/>
    <w:uiPriority w:val="34"/>
    <w:qFormat/>
    <w:rsid w:val="00654E9D"/>
    <w:pPr>
      <w:ind w:left="720"/>
      <w:contextualSpacing/>
    </w:pPr>
  </w:style>
  <w:style w:type="character" w:styleId="IntenseEmphasis">
    <w:name w:val="Intense Emphasis"/>
    <w:basedOn w:val="DefaultParagraphFont"/>
    <w:uiPriority w:val="21"/>
    <w:qFormat/>
    <w:rsid w:val="00654E9D"/>
    <w:rPr>
      <w:i/>
      <w:iCs/>
      <w:color w:val="0F4761" w:themeColor="accent1" w:themeShade="BF"/>
    </w:rPr>
  </w:style>
  <w:style w:type="paragraph" w:styleId="IntenseQuote">
    <w:name w:val="Intense Quote"/>
    <w:basedOn w:val="Normal"/>
    <w:next w:val="Normal"/>
    <w:link w:val="IntenseQuoteChar"/>
    <w:uiPriority w:val="30"/>
    <w:qFormat/>
    <w:rsid w:val="00654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E9D"/>
    <w:rPr>
      <w:i/>
      <w:iCs/>
      <w:color w:val="0F4761" w:themeColor="accent1" w:themeShade="BF"/>
    </w:rPr>
  </w:style>
  <w:style w:type="character" w:styleId="IntenseReference">
    <w:name w:val="Intense Reference"/>
    <w:basedOn w:val="DefaultParagraphFont"/>
    <w:uiPriority w:val="32"/>
    <w:qFormat/>
    <w:rsid w:val="00654E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13674</Words>
  <Characters>77944</Characters>
  <Application>Microsoft Office Word</Application>
  <DocSecurity>0</DocSecurity>
  <Lines>649</Lines>
  <Paragraphs>182</Paragraphs>
  <ScaleCrop>false</ScaleCrop>
  <Company/>
  <LinksUpToDate>false</LinksUpToDate>
  <CharactersWithSpaces>91436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Mr.Nikhil C. Nadiger</dc:creator>
  <cp:keywords/>
  <dc:description/>
  <cp:lastModifiedBy>Mr.Nikhil C. Nadiger</cp:lastModifiedBy>
  <cp:revision>2</cp:revision>
  <dcterms:created xsi:type="dcterms:W3CDTF">2024-03-04T04:31:00Z</dcterms:created>
  <dcterms:modified xsi:type="dcterms:W3CDTF">2024-03-04T04:31:00Z</dcterms:modified>
</cp:coreProperties>
</file>