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84F879" w14:textId="144C3C02" w:rsidR="00755261" w:rsidRPr="0006383D" w:rsidRDefault="00755261" w:rsidP="00755261">
      <w:pPr>
        <w:spacing w:line="276" w:lineRule="auto"/>
        <w:jc w:val="both"/>
        <w:rPr>
          <w:rFonts w:ascii="Cambria" w:hAnsi="Cambria" w:cs="Times New Roman"/>
          <w:b/>
          <w:bCs/>
          <w:color w:val="161C1C"/>
          <w:kern w:val="24"/>
          <w:lang w:val="en-US"/>
        </w:rPr>
      </w:pPr>
      <w:r w:rsidRPr="0006383D">
        <w:rPr>
          <w:rFonts w:ascii="Cambria" w:hAnsi="Cambria" w:cs="Times New Roman"/>
          <w:b/>
          <w:bCs/>
          <w:color w:val="161C1C"/>
          <w:kern w:val="24"/>
          <w:lang w:val="en-US"/>
        </w:rPr>
        <w:t>Fig</w:t>
      </w:r>
      <w:r>
        <w:rPr>
          <w:rFonts w:ascii="Cambria" w:hAnsi="Cambria" w:cs="Times New Roman"/>
          <w:b/>
          <w:bCs/>
          <w:color w:val="161C1C"/>
          <w:kern w:val="24"/>
          <w:lang w:val="en-US"/>
        </w:rPr>
        <w:t>ure S</w:t>
      </w:r>
      <w:r w:rsidR="00596475">
        <w:rPr>
          <w:rFonts w:ascii="Cambria" w:hAnsi="Cambria" w:cs="Times New Roman"/>
          <w:b/>
          <w:bCs/>
          <w:color w:val="161C1C"/>
          <w:kern w:val="24"/>
          <w:lang w:val="en-US"/>
        </w:rPr>
        <w:t>1</w:t>
      </w:r>
      <w:r w:rsidRPr="0006383D">
        <w:rPr>
          <w:rFonts w:ascii="Cambria" w:hAnsi="Cambria" w:cs="Times New Roman"/>
          <w:b/>
          <w:bCs/>
          <w:color w:val="161C1C"/>
          <w:kern w:val="24"/>
          <w:lang w:val="en-US"/>
        </w:rPr>
        <w:t>.</w:t>
      </w:r>
      <w:r w:rsidRPr="0006383D">
        <w:rPr>
          <w:rFonts w:ascii="Cambria" w:hAnsi="Cambria" w:cs="Times New Roman"/>
          <w:color w:val="161C1C"/>
          <w:kern w:val="24"/>
          <w:lang w:val="en-US"/>
        </w:rPr>
        <w:t xml:space="preserve"> </w:t>
      </w:r>
      <w:r w:rsidRPr="0006383D">
        <w:rPr>
          <w:rFonts w:ascii="Cambria" w:hAnsi="Cambria" w:cs="Times New Roman"/>
          <w:b/>
          <w:bCs/>
          <w:color w:val="161C1C"/>
          <w:kern w:val="24"/>
          <w:lang w:val="en-US"/>
        </w:rPr>
        <w:t xml:space="preserve">Variables involved in all the models tested and their intercorrelation. </w:t>
      </w:r>
    </w:p>
    <w:p w14:paraId="44ED0BDB" w14:textId="77777777" w:rsidR="00755261" w:rsidRDefault="00755261" w:rsidP="00755261">
      <w:pPr>
        <w:spacing w:line="276" w:lineRule="auto"/>
        <w:jc w:val="both"/>
        <w:rPr>
          <w:rFonts w:ascii="Cambria" w:hAnsi="Cambria" w:cs="Times New Roman"/>
          <w:color w:val="161C1C"/>
          <w:kern w:val="24"/>
          <w:lang w:val="en-US"/>
        </w:rPr>
      </w:pPr>
    </w:p>
    <w:p w14:paraId="6F3D0495" w14:textId="0FD2DCB9" w:rsidR="00755261" w:rsidRDefault="00755261" w:rsidP="00755261">
      <w:pPr>
        <w:spacing w:line="276" w:lineRule="auto"/>
        <w:jc w:val="both"/>
        <w:rPr>
          <w:rFonts w:ascii="Cambria" w:hAnsi="Cambria" w:cs="Times New Roman"/>
          <w:color w:val="161C1C"/>
          <w:kern w:val="24"/>
          <w:lang w:val="en-US"/>
        </w:rPr>
      </w:pPr>
      <w:r w:rsidRPr="0006383D">
        <w:rPr>
          <w:rFonts w:ascii="Cambria" w:hAnsi="Cambria" w:cs="Times New Roman"/>
          <w:color w:val="161C1C"/>
          <w:kern w:val="24"/>
          <w:lang w:val="en-US"/>
        </w:rPr>
        <w:t>The Epigenetic Maternal Neglect</w:t>
      </w:r>
      <w:r>
        <w:rPr>
          <w:rFonts w:ascii="Cambria" w:hAnsi="Cambria" w:cs="Times New Roman"/>
          <w:color w:val="161C1C"/>
          <w:kern w:val="24"/>
          <w:lang w:val="en-US"/>
        </w:rPr>
        <w:t xml:space="preserve"> scores</w:t>
      </w:r>
      <w:r w:rsidRPr="0006383D">
        <w:rPr>
          <w:rFonts w:ascii="Cambria" w:hAnsi="Cambria" w:cs="Times New Roman"/>
          <w:color w:val="161C1C"/>
          <w:kern w:val="24"/>
          <w:lang w:val="en-US"/>
        </w:rPr>
        <w:t xml:space="preserve"> (EMN</w:t>
      </w:r>
      <w:r>
        <w:rPr>
          <w:rFonts w:ascii="Cambria" w:hAnsi="Cambria" w:cs="Times New Roman"/>
          <w:color w:val="161C1C"/>
          <w:kern w:val="24"/>
          <w:lang w:val="en-US"/>
        </w:rPr>
        <w:t>s</w:t>
      </w:r>
      <w:r w:rsidRPr="0006383D">
        <w:rPr>
          <w:rFonts w:ascii="Cambria" w:hAnsi="Cambria" w:cs="Times New Roman"/>
          <w:color w:val="161C1C"/>
          <w:kern w:val="24"/>
          <w:lang w:val="en-US"/>
        </w:rPr>
        <w:t xml:space="preserve">) significantly and positively correlated with </w:t>
      </w:r>
      <w:r w:rsidR="00BD14EB">
        <w:rPr>
          <w:rFonts w:ascii="Cambria" w:hAnsi="Cambria" w:cs="Times New Roman"/>
          <w:color w:val="161C1C"/>
          <w:kern w:val="24"/>
          <w:lang w:val="en-US"/>
        </w:rPr>
        <w:t>a</w:t>
      </w:r>
      <w:r w:rsidRPr="0006383D">
        <w:rPr>
          <w:rFonts w:ascii="Cambria" w:hAnsi="Cambria" w:cs="Times New Roman"/>
          <w:color w:val="161C1C"/>
          <w:kern w:val="24"/>
          <w:lang w:val="en-US"/>
        </w:rPr>
        <w:t xml:space="preserve">) the intensity of adverse events and all subtypes of childhood maltreatment and </w:t>
      </w:r>
      <w:r w:rsidR="00BD14EB">
        <w:rPr>
          <w:rFonts w:ascii="Cambria" w:hAnsi="Cambria" w:cs="Times New Roman"/>
          <w:color w:val="161C1C"/>
          <w:kern w:val="24"/>
          <w:lang w:val="en-US"/>
        </w:rPr>
        <w:t>b</w:t>
      </w:r>
      <w:r w:rsidRPr="0006383D">
        <w:rPr>
          <w:rFonts w:ascii="Cambria" w:hAnsi="Cambria" w:cs="Times New Roman"/>
          <w:color w:val="161C1C"/>
          <w:kern w:val="24"/>
          <w:lang w:val="en-US"/>
        </w:rPr>
        <w:t xml:space="preserve">) psychopathological internalizing and externalizing dimensions. By contrast, EMNs significantly and negatively correlated with </w:t>
      </w:r>
      <w:r w:rsidR="00BD14EB">
        <w:rPr>
          <w:rFonts w:ascii="Cambria" w:hAnsi="Cambria" w:cs="Times New Roman"/>
          <w:color w:val="161C1C"/>
          <w:kern w:val="24"/>
          <w:lang w:val="en-US"/>
        </w:rPr>
        <w:t>c</w:t>
      </w:r>
      <w:r w:rsidRPr="0006383D">
        <w:rPr>
          <w:rFonts w:ascii="Cambria" w:hAnsi="Cambria" w:cs="Times New Roman"/>
          <w:color w:val="161C1C"/>
          <w:kern w:val="24"/>
          <w:lang w:val="en-US"/>
        </w:rPr>
        <w:t xml:space="preserve">) cognitive </w:t>
      </w:r>
      <w:r w:rsidR="00AF7C3F">
        <w:rPr>
          <w:rFonts w:ascii="Cambria" w:hAnsi="Cambria" w:cs="Times New Roman"/>
          <w:color w:val="161C1C"/>
          <w:kern w:val="24"/>
          <w:lang w:val="en-US"/>
        </w:rPr>
        <w:t>status</w:t>
      </w:r>
      <w:r w:rsidRPr="0006383D">
        <w:rPr>
          <w:rFonts w:ascii="Cambria" w:hAnsi="Cambria" w:cs="Times New Roman"/>
          <w:color w:val="161C1C"/>
          <w:kern w:val="24"/>
          <w:lang w:val="en-US"/>
        </w:rPr>
        <w:t xml:space="preserve">; and </w:t>
      </w:r>
      <w:r w:rsidR="00BD14EB">
        <w:rPr>
          <w:rFonts w:ascii="Cambria" w:hAnsi="Cambria" w:cs="Times New Roman"/>
          <w:color w:val="161C1C"/>
          <w:kern w:val="24"/>
          <w:lang w:val="en-US"/>
        </w:rPr>
        <w:t>d</w:t>
      </w:r>
      <w:r w:rsidRPr="0006383D">
        <w:rPr>
          <w:rFonts w:ascii="Cambria" w:hAnsi="Cambria" w:cs="Times New Roman"/>
          <w:color w:val="161C1C"/>
          <w:kern w:val="24"/>
          <w:lang w:val="en-US"/>
        </w:rPr>
        <w:t>) emotional availability</w:t>
      </w:r>
      <w:r>
        <w:rPr>
          <w:rFonts w:ascii="Cambria" w:hAnsi="Cambria" w:cs="Times New Roman"/>
          <w:color w:val="161C1C"/>
          <w:kern w:val="24"/>
          <w:lang w:val="en-US"/>
        </w:rPr>
        <w:t xml:space="preserve"> measures</w:t>
      </w:r>
      <w:r w:rsidRPr="0006383D">
        <w:rPr>
          <w:rFonts w:ascii="Cambria" w:hAnsi="Cambria" w:cs="Times New Roman"/>
          <w:color w:val="161C1C"/>
          <w:kern w:val="24"/>
          <w:lang w:val="en-US"/>
        </w:rPr>
        <w:t xml:space="preserve"> (maternal and child behavior). Finally, emotional availability (mother and child) did not correlate with cognitive </w:t>
      </w:r>
      <w:r w:rsidR="00AF7C3F">
        <w:rPr>
          <w:rFonts w:ascii="Cambria" w:hAnsi="Cambria" w:cs="Times New Roman"/>
          <w:color w:val="161C1C"/>
          <w:kern w:val="24"/>
          <w:lang w:val="en-US"/>
        </w:rPr>
        <w:t>status</w:t>
      </w:r>
      <w:r w:rsidRPr="0006383D">
        <w:rPr>
          <w:rFonts w:ascii="Cambria" w:hAnsi="Cambria" w:cs="Times New Roman"/>
          <w:color w:val="161C1C"/>
          <w:kern w:val="24"/>
          <w:lang w:val="en-US"/>
        </w:rPr>
        <w:t xml:space="preserve"> or psychopathology (Internalizing and Externalizing symptoms). </w:t>
      </w:r>
    </w:p>
    <w:p w14:paraId="12E5C50A" w14:textId="0AE11E81" w:rsidR="00755261" w:rsidRPr="0006383D" w:rsidRDefault="00596475" w:rsidP="00755261">
      <w:pPr>
        <w:spacing w:line="360" w:lineRule="auto"/>
        <w:rPr>
          <w:rFonts w:ascii="Cambria" w:hAnsi="Cambria" w:cs="Times New Roman"/>
          <w:color w:val="161C1C"/>
          <w:kern w:val="24"/>
          <w:lang w:val="en-US"/>
        </w:rPr>
      </w:pPr>
      <w:r w:rsidRPr="00596475">
        <w:rPr>
          <w:rFonts w:ascii="Cambria" w:hAnsi="Cambria" w:cs="Times New Roman"/>
          <w:color w:val="161C1C"/>
          <w:kern w:val="24"/>
          <w:lang w:val="en-US"/>
        </w:rPr>
        <w:drawing>
          <wp:inline distT="0" distB="0" distL="0" distR="0" wp14:anchorId="795BE56B" wp14:editId="2EA283BB">
            <wp:extent cx="5400040" cy="4900930"/>
            <wp:effectExtent l="0" t="0" r="0" b="1270"/>
            <wp:docPr id="627788973" name="Imagen 1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788973" name="Imagen 1" descr="Gráfico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0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4BC52" w14:textId="0A508D43" w:rsidR="00755261" w:rsidRPr="0006383D" w:rsidRDefault="00755261" w:rsidP="00755261">
      <w:pPr>
        <w:spacing w:line="276" w:lineRule="auto"/>
        <w:rPr>
          <w:rFonts w:ascii="Cambria" w:hAnsi="Cambria" w:cs="Times New Roman"/>
          <w:color w:val="161C1C"/>
          <w:kern w:val="24"/>
          <w:lang w:val="en-US"/>
        </w:rPr>
      </w:pPr>
      <w:r w:rsidRPr="00755261">
        <w:rPr>
          <w:rFonts w:ascii="Cambria" w:hAnsi="Cambria" w:cs="Times New Roman"/>
          <w:b/>
          <w:bCs/>
          <w:color w:val="161C1C"/>
          <w:kern w:val="24"/>
          <w:lang w:val="en-US"/>
        </w:rPr>
        <w:t>Figure S</w:t>
      </w:r>
      <w:r w:rsidR="00596475">
        <w:rPr>
          <w:rFonts w:ascii="Cambria" w:hAnsi="Cambria" w:cs="Times New Roman"/>
          <w:b/>
          <w:bCs/>
          <w:color w:val="161C1C"/>
          <w:kern w:val="24"/>
          <w:lang w:val="en-US"/>
        </w:rPr>
        <w:t>1</w:t>
      </w:r>
      <w:r w:rsidRPr="0006383D">
        <w:rPr>
          <w:rFonts w:ascii="Cambria" w:hAnsi="Cambria" w:cs="Times New Roman"/>
          <w:color w:val="161C1C"/>
          <w:kern w:val="24"/>
          <w:lang w:val="en-US"/>
        </w:rPr>
        <w:t>. Pearson matrix of correlations among the variables included in the SEM initial model</w:t>
      </w:r>
      <w:r w:rsidR="00596475">
        <w:rPr>
          <w:rFonts w:ascii="Cambria" w:hAnsi="Cambria" w:cs="Times New Roman"/>
          <w:color w:val="161C1C"/>
          <w:kern w:val="24"/>
          <w:lang w:val="en-US"/>
        </w:rPr>
        <w:t xml:space="preserve"> (*</w:t>
      </w:r>
      <w:r w:rsidR="00596475" w:rsidRPr="00596475">
        <w:rPr>
          <w:rFonts w:ascii="Cambria" w:hAnsi="Cambria" w:cs="Times New Roman"/>
          <w:i/>
          <w:iCs/>
          <w:color w:val="161C1C"/>
          <w:kern w:val="24"/>
          <w:lang w:val="en-US"/>
        </w:rPr>
        <w:t>p</w:t>
      </w:r>
      <w:r w:rsidR="00596475">
        <w:rPr>
          <w:rFonts w:ascii="Cambria" w:hAnsi="Cambria" w:cs="Times New Roman"/>
          <w:color w:val="161C1C"/>
          <w:kern w:val="24"/>
          <w:lang w:val="en-US"/>
        </w:rPr>
        <w:t>&lt;.05: **</w:t>
      </w:r>
      <w:r w:rsidR="00596475" w:rsidRPr="00596475">
        <w:rPr>
          <w:rFonts w:ascii="Cambria" w:hAnsi="Cambria" w:cs="Times New Roman"/>
          <w:i/>
          <w:iCs/>
          <w:color w:val="161C1C"/>
          <w:kern w:val="24"/>
          <w:lang w:val="en-US"/>
        </w:rPr>
        <w:t>p</w:t>
      </w:r>
      <w:r w:rsidR="00596475">
        <w:rPr>
          <w:rFonts w:ascii="Cambria" w:hAnsi="Cambria" w:cs="Times New Roman"/>
          <w:color w:val="161C1C"/>
          <w:kern w:val="24"/>
          <w:lang w:val="en-US"/>
        </w:rPr>
        <w:t>&lt;.01; ***</w:t>
      </w:r>
      <w:r w:rsidR="00596475" w:rsidRPr="00596475">
        <w:rPr>
          <w:rFonts w:ascii="Cambria" w:hAnsi="Cambria" w:cs="Times New Roman"/>
          <w:i/>
          <w:iCs/>
          <w:color w:val="161C1C"/>
          <w:kern w:val="24"/>
          <w:lang w:val="en-US"/>
        </w:rPr>
        <w:t>p</w:t>
      </w:r>
      <w:r w:rsidR="00596475">
        <w:rPr>
          <w:rFonts w:ascii="Cambria" w:hAnsi="Cambria" w:cs="Times New Roman"/>
          <w:color w:val="161C1C"/>
          <w:kern w:val="24"/>
          <w:lang w:val="en-US"/>
        </w:rPr>
        <w:t>&lt;.001)</w:t>
      </w:r>
    </w:p>
    <w:p w14:paraId="719258BB" w14:textId="77777777" w:rsidR="00755261" w:rsidRDefault="00755261">
      <w:pPr>
        <w:rPr>
          <w:lang w:val="en-US"/>
        </w:rPr>
      </w:pPr>
    </w:p>
    <w:p w14:paraId="356048AE" w14:textId="1E57867A" w:rsidR="00AF7C3F" w:rsidRPr="00596475" w:rsidRDefault="00AF7C3F">
      <w:pPr>
        <w:rPr>
          <w:color w:val="C00000"/>
          <w:lang w:val="en-US"/>
        </w:rPr>
      </w:pPr>
    </w:p>
    <w:sectPr w:rsidR="00AF7C3F" w:rsidRPr="005964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261"/>
    <w:rsid w:val="00073DEB"/>
    <w:rsid w:val="00596475"/>
    <w:rsid w:val="00755261"/>
    <w:rsid w:val="00AF7C3F"/>
    <w:rsid w:val="00BD14EB"/>
    <w:rsid w:val="00DC18AE"/>
    <w:rsid w:val="00FD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47FD8"/>
  <w15:chartTrackingRefBased/>
  <w15:docId w15:val="{7B0A2CA9-792C-9741-BA9D-0239BD977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26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645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Josefa Rodrigo</dc:creator>
  <cp:keywords/>
  <dc:description/>
  <cp:lastModifiedBy>Maria Josefa Rodrigo</cp:lastModifiedBy>
  <cp:revision>2</cp:revision>
  <dcterms:created xsi:type="dcterms:W3CDTF">2024-11-29T08:56:00Z</dcterms:created>
  <dcterms:modified xsi:type="dcterms:W3CDTF">2024-11-29T08:56:00Z</dcterms:modified>
</cp:coreProperties>
</file>