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D42F4" w14:textId="06713A84" w:rsidR="00351E3C" w:rsidRDefault="00351E3C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FD905D6" wp14:editId="2588A6BC">
            <wp:extent cx="5943600" cy="3037840"/>
            <wp:effectExtent l="0" t="0" r="0" b="0"/>
            <wp:docPr id="17045091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6468A" w14:textId="77777777" w:rsidR="00351E3C" w:rsidRDefault="00351E3C">
      <w:pPr>
        <w:rPr>
          <w:rFonts w:ascii="Arial" w:hAnsi="Arial" w:cs="Arial"/>
        </w:rPr>
      </w:pPr>
    </w:p>
    <w:p w14:paraId="5AA35245" w14:textId="72EB2074" w:rsidR="00E81F2F" w:rsidRPr="00351E3C" w:rsidRDefault="00351E3C">
      <w:pPr>
        <w:rPr>
          <w:rFonts w:ascii="Arial" w:hAnsi="Arial" w:cs="Arial"/>
        </w:rPr>
      </w:pPr>
      <w:r w:rsidRPr="008C1B64">
        <w:rPr>
          <w:rFonts w:ascii="Arial" w:hAnsi="Arial" w:cs="Arial"/>
          <w:b/>
          <w:bCs/>
        </w:rPr>
        <w:t>Supplemental Figure 1.</w:t>
      </w:r>
      <w:r w:rsidRPr="00351E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Educational illustration provided to focus group participants about social epigenomic research with the SEA study used as an example.</w:t>
      </w:r>
    </w:p>
    <w:sectPr w:rsidR="00E81F2F" w:rsidRPr="00351E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E3C"/>
    <w:rsid w:val="00351E3C"/>
    <w:rsid w:val="00545DD9"/>
    <w:rsid w:val="008C1B64"/>
    <w:rsid w:val="00D13188"/>
    <w:rsid w:val="00E81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9A624"/>
  <w15:chartTrackingRefBased/>
  <w15:docId w15:val="{63658471-BC63-4AD9-9302-51AE31BF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Berrios, Courtney, D</dc:creator>
  <cp:keywords/>
  <dc:description/>
  <cp:lastModifiedBy>Berrios, Courtney, D</cp:lastModifiedBy>
  <cp:revision>2</cp:revision>
  <dcterms:created xsi:type="dcterms:W3CDTF">2024-12-27T04:02:00Z</dcterms:created>
  <dcterms:modified xsi:type="dcterms:W3CDTF">2024-12-27T04:05:00Z</dcterms:modified>
</cp:coreProperties>
</file>