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2C055" w14:textId="77777777" w:rsidR="00F95477" w:rsidRDefault="00F95477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Supplementary Information</w:t>
      </w:r>
    </w:p>
    <w:p w14:paraId="14D96C9A" w14:textId="1806681C" w:rsidR="007D7E01" w:rsidRDefault="00F95477" w:rsidP="002332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75CC4">
        <w:rPr>
          <w:rFonts w:ascii="Arial" w:hAnsi="Arial" w:cs="Arial"/>
          <w:b/>
          <w:bCs/>
        </w:rPr>
        <w:t>Table S1.</w:t>
      </w:r>
      <w:r w:rsidR="00244AAC">
        <w:rPr>
          <w:rFonts w:ascii="Arial" w:hAnsi="Arial" w:cs="Arial"/>
        </w:rPr>
        <w:t xml:space="preserve">  Metabolic </w:t>
      </w:r>
      <w:r w:rsidR="00C343CC">
        <w:rPr>
          <w:rFonts w:ascii="Arial" w:hAnsi="Arial" w:cs="Arial"/>
        </w:rPr>
        <w:t xml:space="preserve">and reproductive </w:t>
      </w:r>
      <w:r w:rsidR="00244AAC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haracteristics of study population who completed both visits and for whom DNA methylation was measured. Continuous variables reported as mean ± standard deviation. </w:t>
      </w:r>
    </w:p>
    <w:p w14:paraId="48D4C46D" w14:textId="795FB611" w:rsidR="00C343CC" w:rsidRDefault="00C343CC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345"/>
        <w:gridCol w:w="2228"/>
        <w:gridCol w:w="1813"/>
        <w:gridCol w:w="1980"/>
        <w:gridCol w:w="1799"/>
        <w:gridCol w:w="1531"/>
        <w:gridCol w:w="2694"/>
      </w:tblGrid>
      <w:tr w:rsidR="007F60EF" w:rsidRPr="00C343CC" w14:paraId="6998B227" w14:textId="77777777" w:rsidTr="007F60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Merge w:val="restart"/>
            <w:hideMark/>
          </w:tcPr>
          <w:p w14:paraId="0A5E655E" w14:textId="77777777" w:rsidR="00C343CC" w:rsidRPr="00C343CC" w:rsidRDefault="00C343CC" w:rsidP="00C343C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04" w:type="pct"/>
            <w:gridSpan w:val="2"/>
            <w:vAlign w:val="center"/>
            <w:hideMark/>
          </w:tcPr>
          <w:p w14:paraId="62636B90" w14:textId="77777777" w:rsidR="00C343CC" w:rsidRPr="00C343CC" w:rsidRDefault="00C343CC" w:rsidP="007F60EF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Visit 1 (n=16)</w:t>
            </w:r>
          </w:p>
        </w:tc>
        <w:tc>
          <w:tcPr>
            <w:tcW w:w="1313" w:type="pct"/>
            <w:gridSpan w:val="2"/>
            <w:vAlign w:val="center"/>
            <w:hideMark/>
          </w:tcPr>
          <w:p w14:paraId="1B2257CB" w14:textId="77777777" w:rsidR="00C343CC" w:rsidRPr="00C343CC" w:rsidRDefault="00C343CC" w:rsidP="007F60EF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Visit 2 (n=16)</w:t>
            </w:r>
          </w:p>
        </w:tc>
        <w:tc>
          <w:tcPr>
            <w:tcW w:w="532" w:type="pct"/>
            <w:vAlign w:val="center"/>
            <w:hideMark/>
          </w:tcPr>
          <w:p w14:paraId="0F8ED07B" w14:textId="77777777" w:rsidR="00C343CC" w:rsidRPr="00C343CC" w:rsidRDefault="00C343CC" w:rsidP="007F60EF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V1 vs. V2 (p, paired T test)</w:t>
            </w:r>
          </w:p>
        </w:tc>
        <w:tc>
          <w:tcPr>
            <w:tcW w:w="936" w:type="pct"/>
            <w:vAlign w:val="center"/>
            <w:hideMark/>
          </w:tcPr>
          <w:p w14:paraId="74E0A7F7" w14:textId="77777777" w:rsidR="00C343CC" w:rsidRPr="00C343CC" w:rsidRDefault="00C343CC" w:rsidP="007F60EF">
            <w:pPr>
              <w:spacing w:line="25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Control v T2D at Visit 1 (p, two-sample t-test)</w:t>
            </w:r>
          </w:p>
        </w:tc>
      </w:tr>
      <w:tr w:rsidR="007F60EF" w:rsidRPr="00C343CC" w14:paraId="4E45FB5C" w14:textId="77777777" w:rsidTr="007F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Merge/>
            <w:hideMark/>
          </w:tcPr>
          <w:p w14:paraId="21F77316" w14:textId="77777777" w:rsidR="00C343CC" w:rsidRPr="00C343CC" w:rsidRDefault="00C343CC" w:rsidP="00C343C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74" w:type="pct"/>
            <w:hideMark/>
          </w:tcPr>
          <w:p w14:paraId="2D06E291" w14:textId="77777777" w:rsidR="00C343CC" w:rsidRPr="00C343CC" w:rsidRDefault="00C343CC" w:rsidP="00C343C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b/>
                <w:color w:val="000000" w:themeColor="dark1"/>
                <w:kern w:val="24"/>
                <w:sz w:val="20"/>
                <w:szCs w:val="20"/>
              </w:rPr>
              <w:t>Control</w:t>
            </w:r>
          </w:p>
          <w:p w14:paraId="7C2EAAC4" w14:textId="77777777" w:rsidR="00C343CC" w:rsidRPr="00C343CC" w:rsidRDefault="00C343CC" w:rsidP="00C343C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b/>
                <w:color w:val="000000" w:themeColor="dark1"/>
                <w:kern w:val="24"/>
                <w:sz w:val="20"/>
                <w:szCs w:val="20"/>
              </w:rPr>
              <w:t>(n=7)</w:t>
            </w:r>
          </w:p>
        </w:tc>
        <w:tc>
          <w:tcPr>
            <w:tcW w:w="630" w:type="pct"/>
            <w:hideMark/>
          </w:tcPr>
          <w:p w14:paraId="255A1618" w14:textId="77777777" w:rsidR="00C343CC" w:rsidRPr="00C343CC" w:rsidRDefault="00C343CC" w:rsidP="00C343C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b/>
                <w:color w:val="000000" w:themeColor="dark1"/>
                <w:kern w:val="24"/>
                <w:sz w:val="20"/>
                <w:szCs w:val="20"/>
              </w:rPr>
              <w:t>T2D</w:t>
            </w:r>
          </w:p>
          <w:p w14:paraId="0C0E57FC" w14:textId="77777777" w:rsidR="00C343CC" w:rsidRPr="00C343CC" w:rsidRDefault="00C343CC" w:rsidP="00C343C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b/>
                <w:color w:val="000000" w:themeColor="dark1"/>
                <w:kern w:val="24"/>
                <w:sz w:val="20"/>
                <w:szCs w:val="20"/>
              </w:rPr>
              <w:t>(n=9)</w:t>
            </w:r>
          </w:p>
        </w:tc>
        <w:tc>
          <w:tcPr>
            <w:tcW w:w="688" w:type="pct"/>
            <w:hideMark/>
          </w:tcPr>
          <w:p w14:paraId="1D521A0B" w14:textId="77777777" w:rsidR="00C343CC" w:rsidRPr="00C343CC" w:rsidRDefault="00C343CC" w:rsidP="00C343C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b/>
                <w:color w:val="000000" w:themeColor="dark1"/>
                <w:kern w:val="24"/>
                <w:sz w:val="20"/>
                <w:szCs w:val="20"/>
              </w:rPr>
              <w:t>Control</w:t>
            </w:r>
          </w:p>
          <w:p w14:paraId="71BDD403" w14:textId="77777777" w:rsidR="00C343CC" w:rsidRPr="00C343CC" w:rsidRDefault="00C343CC" w:rsidP="00C343C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b/>
                <w:color w:val="000000" w:themeColor="dark1"/>
                <w:kern w:val="24"/>
                <w:sz w:val="20"/>
                <w:szCs w:val="20"/>
              </w:rPr>
              <w:t>(n=7)</w:t>
            </w:r>
          </w:p>
        </w:tc>
        <w:tc>
          <w:tcPr>
            <w:tcW w:w="625" w:type="pct"/>
            <w:hideMark/>
          </w:tcPr>
          <w:p w14:paraId="1A7B63E3" w14:textId="77777777" w:rsidR="00C343CC" w:rsidRPr="00C343CC" w:rsidRDefault="00C343CC" w:rsidP="00C343C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b/>
                <w:color w:val="000000" w:themeColor="dark1"/>
                <w:kern w:val="24"/>
                <w:sz w:val="20"/>
                <w:szCs w:val="20"/>
              </w:rPr>
              <w:t>T2D</w:t>
            </w:r>
          </w:p>
          <w:p w14:paraId="0AB3CB6B" w14:textId="77777777" w:rsidR="00C343CC" w:rsidRPr="00C343CC" w:rsidRDefault="00C343CC" w:rsidP="00C343CC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b/>
                <w:color w:val="000000" w:themeColor="dark1"/>
                <w:kern w:val="24"/>
                <w:sz w:val="20"/>
                <w:szCs w:val="20"/>
              </w:rPr>
              <w:t>(n= 9)</w:t>
            </w:r>
          </w:p>
        </w:tc>
        <w:tc>
          <w:tcPr>
            <w:tcW w:w="532" w:type="pct"/>
            <w:hideMark/>
          </w:tcPr>
          <w:p w14:paraId="2E8F7415" w14:textId="77777777" w:rsidR="00C343CC" w:rsidRPr="00C343CC" w:rsidRDefault="00C343CC" w:rsidP="00C343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36" w:type="pct"/>
            <w:hideMark/>
          </w:tcPr>
          <w:p w14:paraId="5065038C" w14:textId="77777777" w:rsidR="00C343CC" w:rsidRPr="00C343CC" w:rsidRDefault="00C343CC" w:rsidP="00C343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F60EF" w:rsidRPr="00C343CC" w14:paraId="39C2298F" w14:textId="77777777" w:rsidTr="007F60E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6DC8C8AB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Age (years)</w:t>
            </w:r>
          </w:p>
        </w:tc>
        <w:tc>
          <w:tcPr>
            <w:tcW w:w="774" w:type="pct"/>
            <w:vAlign w:val="center"/>
            <w:hideMark/>
          </w:tcPr>
          <w:p w14:paraId="4AC73691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40.6± 12.5</w:t>
            </w:r>
          </w:p>
        </w:tc>
        <w:tc>
          <w:tcPr>
            <w:tcW w:w="630" w:type="pct"/>
            <w:vAlign w:val="center"/>
            <w:hideMark/>
          </w:tcPr>
          <w:p w14:paraId="578528A0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49.7 ± 7.5</w:t>
            </w:r>
          </w:p>
        </w:tc>
        <w:tc>
          <w:tcPr>
            <w:tcW w:w="688" w:type="pct"/>
            <w:vAlign w:val="center"/>
            <w:hideMark/>
          </w:tcPr>
          <w:p w14:paraId="2A7454B3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40.6 ± 12.5</w:t>
            </w:r>
          </w:p>
        </w:tc>
        <w:tc>
          <w:tcPr>
            <w:tcW w:w="625" w:type="pct"/>
            <w:vAlign w:val="center"/>
            <w:hideMark/>
          </w:tcPr>
          <w:p w14:paraId="4BE210F2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49.9 ± 7.5</w:t>
            </w:r>
          </w:p>
        </w:tc>
        <w:tc>
          <w:tcPr>
            <w:tcW w:w="532" w:type="pct"/>
            <w:vAlign w:val="center"/>
            <w:hideMark/>
          </w:tcPr>
          <w:p w14:paraId="3AB0FD6A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0.16</w:t>
            </w:r>
          </w:p>
        </w:tc>
        <w:tc>
          <w:tcPr>
            <w:tcW w:w="936" w:type="pct"/>
            <w:vAlign w:val="center"/>
            <w:hideMark/>
          </w:tcPr>
          <w:p w14:paraId="32F69BC2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0.12</w:t>
            </w:r>
          </w:p>
        </w:tc>
      </w:tr>
      <w:tr w:rsidR="007F60EF" w:rsidRPr="00C343CC" w14:paraId="71AD162B" w14:textId="77777777" w:rsidTr="007F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68C122BF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BMI (kg/m</w:t>
            </w:r>
            <w:r w:rsidRPr="00C343CC">
              <w:rPr>
                <w:rFonts w:ascii="Arial" w:eastAsia="Times New Roman" w:hAnsi="Arial" w:cs="Arial"/>
                <w:kern w:val="24"/>
                <w:position w:val="6"/>
                <w:sz w:val="20"/>
                <w:szCs w:val="20"/>
                <w:vertAlign w:val="superscript"/>
              </w:rPr>
              <w:t>2</w:t>
            </w: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)</w:t>
            </w:r>
          </w:p>
        </w:tc>
        <w:tc>
          <w:tcPr>
            <w:tcW w:w="774" w:type="pct"/>
            <w:vAlign w:val="center"/>
            <w:hideMark/>
          </w:tcPr>
          <w:p w14:paraId="545EE462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30.3 ± 4.0</w:t>
            </w:r>
          </w:p>
        </w:tc>
        <w:tc>
          <w:tcPr>
            <w:tcW w:w="630" w:type="pct"/>
            <w:vAlign w:val="center"/>
            <w:hideMark/>
          </w:tcPr>
          <w:p w14:paraId="576C6C20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34.4 ± 6.7</w:t>
            </w:r>
          </w:p>
        </w:tc>
        <w:tc>
          <w:tcPr>
            <w:tcW w:w="688" w:type="pct"/>
            <w:vAlign w:val="center"/>
            <w:hideMark/>
          </w:tcPr>
          <w:p w14:paraId="757CF05F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29.4 ± 3.0</w:t>
            </w:r>
          </w:p>
        </w:tc>
        <w:tc>
          <w:tcPr>
            <w:tcW w:w="625" w:type="pct"/>
            <w:vAlign w:val="center"/>
            <w:hideMark/>
          </w:tcPr>
          <w:p w14:paraId="551E6A2A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33.6 ± 6.2</w:t>
            </w:r>
          </w:p>
        </w:tc>
        <w:tc>
          <w:tcPr>
            <w:tcW w:w="532" w:type="pct"/>
            <w:vAlign w:val="center"/>
            <w:hideMark/>
          </w:tcPr>
          <w:p w14:paraId="0ADBBEA1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0.02</w:t>
            </w:r>
          </w:p>
        </w:tc>
        <w:tc>
          <w:tcPr>
            <w:tcW w:w="936" w:type="pct"/>
            <w:vAlign w:val="center"/>
            <w:hideMark/>
          </w:tcPr>
          <w:p w14:paraId="2B2CD326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0.15</w:t>
            </w:r>
          </w:p>
        </w:tc>
      </w:tr>
      <w:tr w:rsidR="007F60EF" w:rsidRPr="00C343CC" w14:paraId="74A08B87" w14:textId="77777777" w:rsidTr="007F60E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183866C3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Fat Mass (kg)</w:t>
            </w:r>
          </w:p>
        </w:tc>
        <w:tc>
          <w:tcPr>
            <w:tcW w:w="774" w:type="pct"/>
            <w:vAlign w:val="center"/>
            <w:hideMark/>
          </w:tcPr>
          <w:p w14:paraId="46CAF31F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27.7 ± 11.2</w:t>
            </w:r>
          </w:p>
        </w:tc>
        <w:tc>
          <w:tcPr>
            <w:tcW w:w="630" w:type="pct"/>
            <w:vAlign w:val="center"/>
            <w:hideMark/>
          </w:tcPr>
          <w:p w14:paraId="72DDD383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38.1 ± 15.6</w:t>
            </w:r>
          </w:p>
        </w:tc>
        <w:tc>
          <w:tcPr>
            <w:tcW w:w="688" w:type="pct"/>
            <w:vAlign w:val="center"/>
            <w:hideMark/>
          </w:tcPr>
          <w:p w14:paraId="43082DF8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24.8 ± 6.4</w:t>
            </w:r>
          </w:p>
        </w:tc>
        <w:tc>
          <w:tcPr>
            <w:tcW w:w="625" w:type="pct"/>
            <w:vAlign w:val="center"/>
            <w:hideMark/>
          </w:tcPr>
          <w:p w14:paraId="2BD853CB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36.9 ± 15.2</w:t>
            </w:r>
          </w:p>
        </w:tc>
        <w:tc>
          <w:tcPr>
            <w:tcW w:w="532" w:type="pct"/>
            <w:vAlign w:val="center"/>
            <w:hideMark/>
          </w:tcPr>
          <w:p w14:paraId="25135E47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0.15</w:t>
            </w:r>
          </w:p>
        </w:tc>
        <w:tc>
          <w:tcPr>
            <w:tcW w:w="936" w:type="pct"/>
            <w:vAlign w:val="center"/>
            <w:hideMark/>
          </w:tcPr>
          <w:p w14:paraId="731480DD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0.15</w:t>
            </w:r>
          </w:p>
        </w:tc>
      </w:tr>
      <w:tr w:rsidR="007F60EF" w:rsidRPr="00C343CC" w14:paraId="06A1E857" w14:textId="77777777" w:rsidTr="007F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4E15B3F3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Fat-free Mass (kg)</w:t>
            </w:r>
          </w:p>
        </w:tc>
        <w:tc>
          <w:tcPr>
            <w:tcW w:w="774" w:type="pct"/>
            <w:vAlign w:val="center"/>
            <w:hideMark/>
          </w:tcPr>
          <w:p w14:paraId="31A55F80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75.1 ± 19.3</w:t>
            </w:r>
          </w:p>
        </w:tc>
        <w:tc>
          <w:tcPr>
            <w:tcW w:w="630" w:type="pct"/>
            <w:vAlign w:val="center"/>
            <w:hideMark/>
          </w:tcPr>
          <w:p w14:paraId="304D6C65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77.5 ± 16.0</w:t>
            </w:r>
          </w:p>
        </w:tc>
        <w:tc>
          <w:tcPr>
            <w:tcW w:w="688" w:type="pct"/>
            <w:vAlign w:val="center"/>
            <w:hideMark/>
          </w:tcPr>
          <w:p w14:paraId="25442FB1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66.4 ± 7.2</w:t>
            </w:r>
          </w:p>
        </w:tc>
        <w:tc>
          <w:tcPr>
            <w:tcW w:w="625" w:type="pct"/>
            <w:vAlign w:val="center"/>
            <w:hideMark/>
          </w:tcPr>
          <w:p w14:paraId="43E65A57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76.4 ± 14.0</w:t>
            </w:r>
          </w:p>
        </w:tc>
        <w:tc>
          <w:tcPr>
            <w:tcW w:w="532" w:type="pct"/>
            <w:vAlign w:val="center"/>
            <w:hideMark/>
          </w:tcPr>
          <w:p w14:paraId="7724888E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0.27</w:t>
            </w:r>
          </w:p>
        </w:tc>
        <w:tc>
          <w:tcPr>
            <w:tcW w:w="936" w:type="pct"/>
            <w:vAlign w:val="center"/>
            <w:hideMark/>
          </w:tcPr>
          <w:p w14:paraId="4F979E54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0.79</w:t>
            </w:r>
          </w:p>
        </w:tc>
      </w:tr>
      <w:tr w:rsidR="007F60EF" w:rsidRPr="00C343CC" w14:paraId="0BB61B57" w14:textId="77777777" w:rsidTr="007F60E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0C5B13B2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Adiponectin (mcg/ml)</w:t>
            </w:r>
          </w:p>
        </w:tc>
        <w:tc>
          <w:tcPr>
            <w:tcW w:w="774" w:type="pct"/>
            <w:vAlign w:val="center"/>
            <w:hideMark/>
          </w:tcPr>
          <w:p w14:paraId="1D0F4F16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6.9± 2.2</w:t>
            </w:r>
          </w:p>
        </w:tc>
        <w:tc>
          <w:tcPr>
            <w:tcW w:w="630" w:type="pct"/>
            <w:vAlign w:val="center"/>
            <w:hideMark/>
          </w:tcPr>
          <w:p w14:paraId="6F59B40A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4.3 ± 1.6</w:t>
            </w:r>
          </w:p>
        </w:tc>
        <w:tc>
          <w:tcPr>
            <w:tcW w:w="688" w:type="pct"/>
            <w:vAlign w:val="center"/>
            <w:hideMark/>
          </w:tcPr>
          <w:p w14:paraId="5F5CD48C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6.3 ± 3.1</w:t>
            </w:r>
          </w:p>
        </w:tc>
        <w:tc>
          <w:tcPr>
            <w:tcW w:w="625" w:type="pct"/>
            <w:vAlign w:val="center"/>
            <w:hideMark/>
          </w:tcPr>
          <w:p w14:paraId="0752F4E0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4.8 ± 1.4</w:t>
            </w:r>
          </w:p>
        </w:tc>
        <w:tc>
          <w:tcPr>
            <w:tcW w:w="532" w:type="pct"/>
            <w:vAlign w:val="center"/>
            <w:hideMark/>
          </w:tcPr>
          <w:p w14:paraId="1488EC13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0.94</w:t>
            </w:r>
          </w:p>
        </w:tc>
        <w:tc>
          <w:tcPr>
            <w:tcW w:w="936" w:type="pct"/>
            <w:vAlign w:val="center"/>
            <w:hideMark/>
          </w:tcPr>
          <w:p w14:paraId="63D55F4E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0.03</w:t>
            </w:r>
          </w:p>
        </w:tc>
      </w:tr>
      <w:tr w:rsidR="007F60EF" w:rsidRPr="00C343CC" w14:paraId="6AE1AD83" w14:textId="77777777" w:rsidTr="007F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64439093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Leptin (ng/ml)</w:t>
            </w:r>
          </w:p>
        </w:tc>
        <w:tc>
          <w:tcPr>
            <w:tcW w:w="774" w:type="pct"/>
            <w:vAlign w:val="center"/>
            <w:hideMark/>
          </w:tcPr>
          <w:p w14:paraId="0F0E4B8B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5.0 ± 2.7</w:t>
            </w:r>
          </w:p>
        </w:tc>
        <w:tc>
          <w:tcPr>
            <w:tcW w:w="630" w:type="pct"/>
            <w:vAlign w:val="center"/>
            <w:hideMark/>
          </w:tcPr>
          <w:p w14:paraId="3274DBCE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5.7 ± 2.8</w:t>
            </w:r>
          </w:p>
        </w:tc>
        <w:tc>
          <w:tcPr>
            <w:tcW w:w="688" w:type="pct"/>
            <w:vAlign w:val="center"/>
            <w:hideMark/>
          </w:tcPr>
          <w:p w14:paraId="48212C2D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4.5 ± 3.0</w:t>
            </w:r>
          </w:p>
        </w:tc>
        <w:tc>
          <w:tcPr>
            <w:tcW w:w="625" w:type="pct"/>
            <w:vAlign w:val="center"/>
            <w:hideMark/>
          </w:tcPr>
          <w:p w14:paraId="3BA898FC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4.8 ± 2.0</w:t>
            </w:r>
          </w:p>
        </w:tc>
        <w:tc>
          <w:tcPr>
            <w:tcW w:w="532" w:type="pct"/>
            <w:vAlign w:val="center"/>
            <w:hideMark/>
          </w:tcPr>
          <w:p w14:paraId="4E01BED5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0.18</w:t>
            </w:r>
          </w:p>
        </w:tc>
        <w:tc>
          <w:tcPr>
            <w:tcW w:w="936" w:type="pct"/>
            <w:vAlign w:val="center"/>
            <w:hideMark/>
          </w:tcPr>
          <w:p w14:paraId="3402CF91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0.66</w:t>
            </w:r>
          </w:p>
        </w:tc>
      </w:tr>
      <w:tr w:rsidR="007F60EF" w:rsidRPr="00C343CC" w14:paraId="436CC60F" w14:textId="77777777" w:rsidTr="007F60E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6ECA7180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HbA1c (%)</w:t>
            </w:r>
          </w:p>
        </w:tc>
        <w:tc>
          <w:tcPr>
            <w:tcW w:w="774" w:type="pct"/>
            <w:vAlign w:val="center"/>
            <w:hideMark/>
          </w:tcPr>
          <w:p w14:paraId="67711F87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5.2 ± 0.2</w:t>
            </w:r>
          </w:p>
        </w:tc>
        <w:tc>
          <w:tcPr>
            <w:tcW w:w="630" w:type="pct"/>
            <w:vAlign w:val="center"/>
            <w:hideMark/>
          </w:tcPr>
          <w:p w14:paraId="79D36AC3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7.6 ± 1.1</w:t>
            </w:r>
          </w:p>
        </w:tc>
        <w:tc>
          <w:tcPr>
            <w:tcW w:w="688" w:type="pct"/>
            <w:vAlign w:val="center"/>
            <w:hideMark/>
          </w:tcPr>
          <w:p w14:paraId="3EB3AA2F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5.2 ± 0.3</w:t>
            </w:r>
          </w:p>
        </w:tc>
        <w:tc>
          <w:tcPr>
            <w:tcW w:w="625" w:type="pct"/>
            <w:vAlign w:val="center"/>
            <w:hideMark/>
          </w:tcPr>
          <w:p w14:paraId="0D94A3EB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7.3 ± 1.0</w:t>
            </w:r>
          </w:p>
        </w:tc>
        <w:tc>
          <w:tcPr>
            <w:tcW w:w="532" w:type="pct"/>
            <w:vAlign w:val="center"/>
            <w:hideMark/>
          </w:tcPr>
          <w:p w14:paraId="1A6135DB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0.42</w:t>
            </w:r>
          </w:p>
        </w:tc>
        <w:tc>
          <w:tcPr>
            <w:tcW w:w="936" w:type="pct"/>
            <w:vAlign w:val="center"/>
            <w:hideMark/>
          </w:tcPr>
          <w:p w14:paraId="1E5BD0FA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&lt;.001</w:t>
            </w:r>
          </w:p>
        </w:tc>
      </w:tr>
      <w:tr w:rsidR="007F60EF" w:rsidRPr="00C343CC" w14:paraId="7C06BC4B" w14:textId="77777777" w:rsidTr="007F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3EF712FA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Fructosamine</w:t>
            </w:r>
            <w:proofErr w:type="spellEnd"/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 (</w:t>
            </w:r>
            <w:proofErr w:type="spellStart"/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umol</w:t>
            </w:r>
            <w:proofErr w:type="spellEnd"/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/L)</w:t>
            </w:r>
          </w:p>
        </w:tc>
        <w:tc>
          <w:tcPr>
            <w:tcW w:w="774" w:type="pct"/>
            <w:vAlign w:val="center"/>
            <w:hideMark/>
          </w:tcPr>
          <w:p w14:paraId="279FDF62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237.3 ± 27.4</w:t>
            </w:r>
          </w:p>
        </w:tc>
        <w:tc>
          <w:tcPr>
            <w:tcW w:w="630" w:type="pct"/>
            <w:vAlign w:val="center"/>
            <w:hideMark/>
          </w:tcPr>
          <w:p w14:paraId="3B496EEB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309.7 ± 85.5</w:t>
            </w:r>
          </w:p>
        </w:tc>
        <w:tc>
          <w:tcPr>
            <w:tcW w:w="688" w:type="pct"/>
            <w:vAlign w:val="center"/>
            <w:hideMark/>
          </w:tcPr>
          <w:p w14:paraId="0B310FAE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280.6 ± 65.3</w:t>
            </w:r>
          </w:p>
        </w:tc>
        <w:tc>
          <w:tcPr>
            <w:tcW w:w="625" w:type="pct"/>
            <w:vAlign w:val="center"/>
            <w:hideMark/>
          </w:tcPr>
          <w:p w14:paraId="743345AC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285.3 ± 39.2</w:t>
            </w:r>
          </w:p>
        </w:tc>
        <w:tc>
          <w:tcPr>
            <w:tcW w:w="532" w:type="pct"/>
            <w:vAlign w:val="center"/>
            <w:hideMark/>
          </w:tcPr>
          <w:p w14:paraId="6E04D1EA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0.80</w:t>
            </w:r>
          </w:p>
        </w:tc>
        <w:tc>
          <w:tcPr>
            <w:tcW w:w="936" w:type="pct"/>
            <w:vAlign w:val="center"/>
            <w:hideMark/>
          </w:tcPr>
          <w:p w14:paraId="49F5F6B8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0.04</w:t>
            </w:r>
          </w:p>
        </w:tc>
      </w:tr>
      <w:tr w:rsidR="007F60EF" w:rsidRPr="00C343CC" w14:paraId="01A80B9D" w14:textId="77777777" w:rsidTr="007F60E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29728614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FSH (</w:t>
            </w:r>
            <w:proofErr w:type="spellStart"/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mIU</w:t>
            </w:r>
            <w:proofErr w:type="spellEnd"/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/mL)</w:t>
            </w:r>
          </w:p>
        </w:tc>
        <w:tc>
          <w:tcPr>
            <w:tcW w:w="774" w:type="pct"/>
            <w:vAlign w:val="center"/>
            <w:hideMark/>
          </w:tcPr>
          <w:p w14:paraId="298E786C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4.1 ± 2.6</w:t>
            </w:r>
          </w:p>
        </w:tc>
        <w:tc>
          <w:tcPr>
            <w:tcW w:w="630" w:type="pct"/>
            <w:vAlign w:val="center"/>
            <w:hideMark/>
          </w:tcPr>
          <w:p w14:paraId="59AE81D4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10.3 ± 5.6</w:t>
            </w:r>
          </w:p>
        </w:tc>
        <w:tc>
          <w:tcPr>
            <w:tcW w:w="688" w:type="pct"/>
            <w:vAlign w:val="center"/>
            <w:hideMark/>
          </w:tcPr>
          <w:p w14:paraId="16B77D82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4.4± 2.1</w:t>
            </w:r>
          </w:p>
        </w:tc>
        <w:tc>
          <w:tcPr>
            <w:tcW w:w="625" w:type="pct"/>
            <w:vAlign w:val="center"/>
            <w:hideMark/>
          </w:tcPr>
          <w:p w14:paraId="18568F63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9.6 ± 5.0</w:t>
            </w:r>
          </w:p>
        </w:tc>
        <w:tc>
          <w:tcPr>
            <w:tcW w:w="532" w:type="pct"/>
            <w:vAlign w:val="center"/>
            <w:hideMark/>
          </w:tcPr>
          <w:p w14:paraId="4BC7946B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0.47</w:t>
            </w:r>
          </w:p>
        </w:tc>
        <w:tc>
          <w:tcPr>
            <w:tcW w:w="936" w:type="pct"/>
            <w:vAlign w:val="center"/>
            <w:hideMark/>
          </w:tcPr>
          <w:p w14:paraId="4295A357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0.01</w:t>
            </w:r>
          </w:p>
        </w:tc>
      </w:tr>
      <w:tr w:rsidR="007F60EF" w:rsidRPr="00C343CC" w14:paraId="5CDC8C9A" w14:textId="77777777" w:rsidTr="007F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26D232B2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LH (</w:t>
            </w:r>
            <w:proofErr w:type="spellStart"/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mIU</w:t>
            </w:r>
            <w:proofErr w:type="spellEnd"/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/mL)</w:t>
            </w:r>
          </w:p>
        </w:tc>
        <w:tc>
          <w:tcPr>
            <w:tcW w:w="774" w:type="pct"/>
            <w:vAlign w:val="center"/>
            <w:hideMark/>
          </w:tcPr>
          <w:p w14:paraId="68EF9408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2.8± 1.4</w:t>
            </w:r>
          </w:p>
        </w:tc>
        <w:tc>
          <w:tcPr>
            <w:tcW w:w="630" w:type="pct"/>
            <w:vAlign w:val="center"/>
            <w:hideMark/>
          </w:tcPr>
          <w:p w14:paraId="4A0ED32E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5.7 ± 2.3</w:t>
            </w:r>
          </w:p>
        </w:tc>
        <w:tc>
          <w:tcPr>
            <w:tcW w:w="688" w:type="pct"/>
            <w:vAlign w:val="center"/>
            <w:hideMark/>
          </w:tcPr>
          <w:p w14:paraId="35C86CD2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3.2 ± 1.6</w:t>
            </w:r>
          </w:p>
        </w:tc>
        <w:tc>
          <w:tcPr>
            <w:tcW w:w="625" w:type="pct"/>
            <w:vAlign w:val="center"/>
            <w:hideMark/>
          </w:tcPr>
          <w:p w14:paraId="65037759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5.7 ± 2.4</w:t>
            </w:r>
          </w:p>
        </w:tc>
        <w:tc>
          <w:tcPr>
            <w:tcW w:w="532" w:type="pct"/>
            <w:vAlign w:val="center"/>
            <w:hideMark/>
          </w:tcPr>
          <w:p w14:paraId="510680F9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0.03</w:t>
            </w:r>
          </w:p>
        </w:tc>
        <w:tc>
          <w:tcPr>
            <w:tcW w:w="936" w:type="pct"/>
            <w:vAlign w:val="center"/>
            <w:hideMark/>
          </w:tcPr>
          <w:p w14:paraId="018EC307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0.01</w:t>
            </w:r>
          </w:p>
        </w:tc>
      </w:tr>
      <w:tr w:rsidR="007F60EF" w:rsidRPr="00C343CC" w14:paraId="470AFDD0" w14:textId="77777777" w:rsidTr="007F60EF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140ADE78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Total Testosterone (ng/dL)</w:t>
            </w:r>
          </w:p>
        </w:tc>
        <w:tc>
          <w:tcPr>
            <w:tcW w:w="774" w:type="pct"/>
            <w:vAlign w:val="center"/>
            <w:hideMark/>
          </w:tcPr>
          <w:p w14:paraId="00055D77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369.4± 165.4</w:t>
            </w:r>
          </w:p>
        </w:tc>
        <w:tc>
          <w:tcPr>
            <w:tcW w:w="630" w:type="pct"/>
            <w:vAlign w:val="center"/>
            <w:hideMark/>
          </w:tcPr>
          <w:p w14:paraId="68DF56B9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330.2 ± 79.4</w:t>
            </w:r>
          </w:p>
        </w:tc>
        <w:tc>
          <w:tcPr>
            <w:tcW w:w="688" w:type="pct"/>
            <w:vAlign w:val="center"/>
            <w:hideMark/>
          </w:tcPr>
          <w:p w14:paraId="5B0EF5C3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371.7 ± 126.9</w:t>
            </w:r>
          </w:p>
        </w:tc>
        <w:tc>
          <w:tcPr>
            <w:tcW w:w="625" w:type="pct"/>
            <w:vAlign w:val="center"/>
            <w:hideMark/>
          </w:tcPr>
          <w:p w14:paraId="67F71985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336.4 ± 87.9</w:t>
            </w:r>
          </w:p>
        </w:tc>
        <w:tc>
          <w:tcPr>
            <w:tcW w:w="532" w:type="pct"/>
            <w:vAlign w:val="center"/>
            <w:hideMark/>
          </w:tcPr>
          <w:p w14:paraId="0D9B01CC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0.79</w:t>
            </w:r>
          </w:p>
        </w:tc>
        <w:tc>
          <w:tcPr>
            <w:tcW w:w="936" w:type="pct"/>
            <w:vAlign w:val="center"/>
            <w:hideMark/>
          </w:tcPr>
          <w:p w14:paraId="0EA0B9F7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0.58</w:t>
            </w:r>
          </w:p>
        </w:tc>
      </w:tr>
      <w:tr w:rsidR="007F60EF" w:rsidRPr="00C343CC" w14:paraId="40829CBA" w14:textId="77777777" w:rsidTr="007F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0BB8008A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 xml:space="preserve">Semen Volume (ml) </w:t>
            </w:r>
          </w:p>
        </w:tc>
        <w:tc>
          <w:tcPr>
            <w:tcW w:w="774" w:type="pct"/>
            <w:vAlign w:val="center"/>
            <w:hideMark/>
          </w:tcPr>
          <w:p w14:paraId="2CF957CB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3.5 ± 1.8</w:t>
            </w:r>
          </w:p>
        </w:tc>
        <w:tc>
          <w:tcPr>
            <w:tcW w:w="630" w:type="pct"/>
            <w:vAlign w:val="center"/>
            <w:hideMark/>
          </w:tcPr>
          <w:p w14:paraId="74A9E048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2.9 ± 1.5</w:t>
            </w:r>
          </w:p>
        </w:tc>
        <w:tc>
          <w:tcPr>
            <w:tcW w:w="688" w:type="pct"/>
            <w:vAlign w:val="center"/>
            <w:hideMark/>
          </w:tcPr>
          <w:p w14:paraId="340E2CAF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3.1± 1.5</w:t>
            </w:r>
          </w:p>
        </w:tc>
        <w:tc>
          <w:tcPr>
            <w:tcW w:w="625" w:type="pct"/>
            <w:vAlign w:val="center"/>
            <w:hideMark/>
          </w:tcPr>
          <w:p w14:paraId="1ED4F93D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3.3 ± 1.8</w:t>
            </w:r>
          </w:p>
        </w:tc>
        <w:tc>
          <w:tcPr>
            <w:tcW w:w="532" w:type="pct"/>
            <w:vAlign w:val="center"/>
            <w:hideMark/>
          </w:tcPr>
          <w:p w14:paraId="6B6A4D75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0.96</w:t>
            </w:r>
          </w:p>
        </w:tc>
        <w:tc>
          <w:tcPr>
            <w:tcW w:w="936" w:type="pct"/>
            <w:vAlign w:val="center"/>
            <w:hideMark/>
          </w:tcPr>
          <w:p w14:paraId="682A7976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0.49</w:t>
            </w:r>
          </w:p>
        </w:tc>
      </w:tr>
      <w:tr w:rsidR="007F60EF" w:rsidRPr="00C343CC" w14:paraId="71A89608" w14:textId="77777777" w:rsidTr="007F60EF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6DC364E2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Semen Concentration (million/ml)</w:t>
            </w:r>
          </w:p>
        </w:tc>
        <w:tc>
          <w:tcPr>
            <w:tcW w:w="774" w:type="pct"/>
            <w:vAlign w:val="center"/>
            <w:hideMark/>
          </w:tcPr>
          <w:p w14:paraId="7C021FB8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55.5 ± 24.3</w:t>
            </w:r>
          </w:p>
        </w:tc>
        <w:tc>
          <w:tcPr>
            <w:tcW w:w="630" w:type="pct"/>
            <w:vAlign w:val="center"/>
            <w:hideMark/>
          </w:tcPr>
          <w:p w14:paraId="7887CC27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55.3 ± 31.1</w:t>
            </w:r>
          </w:p>
        </w:tc>
        <w:tc>
          <w:tcPr>
            <w:tcW w:w="688" w:type="pct"/>
            <w:vAlign w:val="center"/>
            <w:hideMark/>
          </w:tcPr>
          <w:p w14:paraId="0CAFED2E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52.8 ± 30.7</w:t>
            </w:r>
          </w:p>
        </w:tc>
        <w:tc>
          <w:tcPr>
            <w:tcW w:w="625" w:type="pct"/>
            <w:vAlign w:val="center"/>
            <w:hideMark/>
          </w:tcPr>
          <w:p w14:paraId="542ABEAC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73.8 ± 34.5</w:t>
            </w:r>
          </w:p>
        </w:tc>
        <w:tc>
          <w:tcPr>
            <w:tcW w:w="532" w:type="pct"/>
            <w:vAlign w:val="center"/>
            <w:hideMark/>
          </w:tcPr>
          <w:p w14:paraId="06E1B8D6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0.29</w:t>
            </w:r>
          </w:p>
        </w:tc>
        <w:tc>
          <w:tcPr>
            <w:tcW w:w="936" w:type="pct"/>
            <w:vAlign w:val="center"/>
            <w:hideMark/>
          </w:tcPr>
          <w:p w14:paraId="1C7C8FE2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0.99</w:t>
            </w:r>
          </w:p>
        </w:tc>
      </w:tr>
      <w:tr w:rsidR="007F60EF" w:rsidRPr="00C343CC" w14:paraId="013E39C2" w14:textId="77777777" w:rsidTr="007F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6B90B54D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Total Sperm Number (million)</w:t>
            </w:r>
          </w:p>
        </w:tc>
        <w:tc>
          <w:tcPr>
            <w:tcW w:w="774" w:type="pct"/>
            <w:vAlign w:val="center"/>
            <w:hideMark/>
          </w:tcPr>
          <w:p w14:paraId="298849AE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183.9 ± 83.0</w:t>
            </w:r>
          </w:p>
        </w:tc>
        <w:tc>
          <w:tcPr>
            <w:tcW w:w="630" w:type="pct"/>
            <w:vAlign w:val="center"/>
            <w:hideMark/>
          </w:tcPr>
          <w:p w14:paraId="6C7F51AE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144.4 ± 101.5</w:t>
            </w:r>
          </w:p>
        </w:tc>
        <w:tc>
          <w:tcPr>
            <w:tcW w:w="688" w:type="pct"/>
            <w:vAlign w:val="center"/>
            <w:hideMark/>
          </w:tcPr>
          <w:p w14:paraId="6B6D6643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171.2 ± 134.0</w:t>
            </w:r>
          </w:p>
        </w:tc>
        <w:tc>
          <w:tcPr>
            <w:tcW w:w="625" w:type="pct"/>
            <w:vAlign w:val="center"/>
            <w:hideMark/>
          </w:tcPr>
          <w:p w14:paraId="5EF90176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266.7 ± 211.5</w:t>
            </w:r>
          </w:p>
        </w:tc>
        <w:tc>
          <w:tcPr>
            <w:tcW w:w="532" w:type="pct"/>
            <w:vAlign w:val="center"/>
            <w:hideMark/>
          </w:tcPr>
          <w:p w14:paraId="11BA0614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0.14</w:t>
            </w:r>
          </w:p>
        </w:tc>
        <w:tc>
          <w:tcPr>
            <w:tcW w:w="936" w:type="pct"/>
            <w:vAlign w:val="center"/>
            <w:hideMark/>
          </w:tcPr>
          <w:p w14:paraId="2887EA8F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0.41</w:t>
            </w:r>
          </w:p>
        </w:tc>
      </w:tr>
      <w:tr w:rsidR="007F60EF" w:rsidRPr="00C343CC" w14:paraId="4929806A" w14:textId="77777777" w:rsidTr="007F60E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4B3A77BB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Motility (%)</w:t>
            </w:r>
          </w:p>
        </w:tc>
        <w:tc>
          <w:tcPr>
            <w:tcW w:w="774" w:type="pct"/>
            <w:vAlign w:val="center"/>
            <w:hideMark/>
          </w:tcPr>
          <w:p w14:paraId="1D1019E1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51.1 ± 18.2</w:t>
            </w:r>
          </w:p>
        </w:tc>
        <w:tc>
          <w:tcPr>
            <w:tcW w:w="630" w:type="pct"/>
            <w:vAlign w:val="center"/>
            <w:hideMark/>
          </w:tcPr>
          <w:p w14:paraId="0DBD7C9F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47.4 ± 24.2</w:t>
            </w:r>
          </w:p>
        </w:tc>
        <w:tc>
          <w:tcPr>
            <w:tcW w:w="688" w:type="pct"/>
            <w:vAlign w:val="center"/>
            <w:hideMark/>
          </w:tcPr>
          <w:p w14:paraId="396295DC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41.1 ± 31.9</w:t>
            </w:r>
          </w:p>
        </w:tc>
        <w:tc>
          <w:tcPr>
            <w:tcW w:w="625" w:type="pct"/>
            <w:vAlign w:val="center"/>
            <w:hideMark/>
          </w:tcPr>
          <w:p w14:paraId="161BF84F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52.8 ± 25.7</w:t>
            </w:r>
          </w:p>
        </w:tc>
        <w:tc>
          <w:tcPr>
            <w:tcW w:w="532" w:type="pct"/>
            <w:vAlign w:val="center"/>
            <w:hideMark/>
          </w:tcPr>
          <w:p w14:paraId="4A11AAF1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0.81</w:t>
            </w:r>
          </w:p>
        </w:tc>
        <w:tc>
          <w:tcPr>
            <w:tcW w:w="936" w:type="pct"/>
            <w:vAlign w:val="center"/>
            <w:hideMark/>
          </w:tcPr>
          <w:p w14:paraId="22D7BAE4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0.74</w:t>
            </w:r>
          </w:p>
        </w:tc>
      </w:tr>
      <w:tr w:rsidR="007F60EF" w:rsidRPr="00C343CC" w14:paraId="5AFF3403" w14:textId="77777777" w:rsidTr="007F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58303634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Progressive Motility (%)</w:t>
            </w:r>
          </w:p>
        </w:tc>
        <w:tc>
          <w:tcPr>
            <w:tcW w:w="774" w:type="pct"/>
            <w:vAlign w:val="center"/>
            <w:hideMark/>
          </w:tcPr>
          <w:p w14:paraId="4C9C3E9C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20.4 ± 8.9</w:t>
            </w:r>
          </w:p>
        </w:tc>
        <w:tc>
          <w:tcPr>
            <w:tcW w:w="630" w:type="pct"/>
            <w:vAlign w:val="center"/>
            <w:hideMark/>
          </w:tcPr>
          <w:p w14:paraId="211AB8B8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17.7 ± 12.0</w:t>
            </w:r>
          </w:p>
        </w:tc>
        <w:tc>
          <w:tcPr>
            <w:tcW w:w="688" w:type="pct"/>
            <w:vAlign w:val="center"/>
            <w:hideMark/>
          </w:tcPr>
          <w:p w14:paraId="192D40B7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14.0 ± 12.1</w:t>
            </w:r>
          </w:p>
        </w:tc>
        <w:tc>
          <w:tcPr>
            <w:tcW w:w="625" w:type="pct"/>
            <w:vAlign w:val="center"/>
            <w:hideMark/>
          </w:tcPr>
          <w:p w14:paraId="78186619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20.6 ± 11.7</w:t>
            </w:r>
          </w:p>
        </w:tc>
        <w:tc>
          <w:tcPr>
            <w:tcW w:w="532" w:type="pct"/>
            <w:vAlign w:val="center"/>
            <w:hideMark/>
          </w:tcPr>
          <w:p w14:paraId="5B11C112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0.73</w:t>
            </w:r>
          </w:p>
        </w:tc>
        <w:tc>
          <w:tcPr>
            <w:tcW w:w="936" w:type="pct"/>
            <w:vAlign w:val="center"/>
            <w:hideMark/>
          </w:tcPr>
          <w:p w14:paraId="5328B045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0.62</w:t>
            </w:r>
          </w:p>
        </w:tc>
      </w:tr>
      <w:tr w:rsidR="007F60EF" w:rsidRPr="00C343CC" w14:paraId="27B986AB" w14:textId="77777777" w:rsidTr="007F60EF">
        <w:trPr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0B7B34FB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Total Motile  Sperm Number (mil/ejaculate)</w:t>
            </w:r>
          </w:p>
        </w:tc>
        <w:tc>
          <w:tcPr>
            <w:tcW w:w="774" w:type="pct"/>
            <w:vAlign w:val="center"/>
            <w:hideMark/>
          </w:tcPr>
          <w:p w14:paraId="10AC2527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102.8 ± 55.8</w:t>
            </w:r>
          </w:p>
        </w:tc>
        <w:tc>
          <w:tcPr>
            <w:tcW w:w="630" w:type="pct"/>
            <w:vAlign w:val="center"/>
            <w:hideMark/>
          </w:tcPr>
          <w:p w14:paraId="371A03D6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82.1 ± 82.6</w:t>
            </w:r>
          </w:p>
        </w:tc>
        <w:tc>
          <w:tcPr>
            <w:tcW w:w="688" w:type="pct"/>
            <w:vAlign w:val="center"/>
            <w:hideMark/>
          </w:tcPr>
          <w:p w14:paraId="7C120B32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102.5 ± 119.3</w:t>
            </w:r>
          </w:p>
        </w:tc>
        <w:tc>
          <w:tcPr>
            <w:tcW w:w="625" w:type="pct"/>
            <w:vAlign w:val="center"/>
            <w:hideMark/>
          </w:tcPr>
          <w:p w14:paraId="5B4470ED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139.7 ± 132.0</w:t>
            </w:r>
          </w:p>
        </w:tc>
        <w:tc>
          <w:tcPr>
            <w:tcW w:w="532" w:type="pct"/>
            <w:vAlign w:val="center"/>
            <w:hideMark/>
          </w:tcPr>
          <w:p w14:paraId="6BAD265C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0.21</w:t>
            </w:r>
          </w:p>
        </w:tc>
        <w:tc>
          <w:tcPr>
            <w:tcW w:w="936" w:type="pct"/>
            <w:vAlign w:val="center"/>
            <w:hideMark/>
          </w:tcPr>
          <w:p w14:paraId="6CA597B2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0.56</w:t>
            </w:r>
          </w:p>
        </w:tc>
      </w:tr>
      <w:tr w:rsidR="007F60EF" w:rsidRPr="00C343CC" w14:paraId="57CBD733" w14:textId="77777777" w:rsidTr="007F60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13702378" w14:textId="77777777" w:rsidR="00C343CC" w:rsidRPr="00C343CC" w:rsidRDefault="00C343CC" w:rsidP="007F60EF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kern w:val="24"/>
                <w:sz w:val="20"/>
                <w:szCs w:val="20"/>
              </w:rPr>
              <w:t>Somatic cells / 100 sperm</w:t>
            </w:r>
          </w:p>
        </w:tc>
        <w:tc>
          <w:tcPr>
            <w:tcW w:w="774" w:type="pct"/>
            <w:vAlign w:val="center"/>
            <w:hideMark/>
          </w:tcPr>
          <w:p w14:paraId="500D61CC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0.36 ± 0.30</w:t>
            </w:r>
          </w:p>
        </w:tc>
        <w:tc>
          <w:tcPr>
            <w:tcW w:w="630" w:type="pct"/>
            <w:vAlign w:val="center"/>
            <w:hideMark/>
          </w:tcPr>
          <w:p w14:paraId="2C6DB996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0.53 ± 0.44</w:t>
            </w:r>
          </w:p>
        </w:tc>
        <w:tc>
          <w:tcPr>
            <w:tcW w:w="688" w:type="pct"/>
            <w:vAlign w:val="center"/>
            <w:hideMark/>
          </w:tcPr>
          <w:p w14:paraId="0875673E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0.55 ± 0.58</w:t>
            </w:r>
          </w:p>
        </w:tc>
        <w:tc>
          <w:tcPr>
            <w:tcW w:w="625" w:type="pct"/>
            <w:vAlign w:val="center"/>
            <w:hideMark/>
          </w:tcPr>
          <w:p w14:paraId="1B066E66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0.28 ± 0.59</w:t>
            </w:r>
          </w:p>
        </w:tc>
        <w:tc>
          <w:tcPr>
            <w:tcW w:w="532" w:type="pct"/>
            <w:vAlign w:val="center"/>
            <w:hideMark/>
          </w:tcPr>
          <w:p w14:paraId="60C5ED5C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0.96</w:t>
            </w:r>
          </w:p>
        </w:tc>
        <w:tc>
          <w:tcPr>
            <w:tcW w:w="936" w:type="pct"/>
            <w:vAlign w:val="center"/>
            <w:hideMark/>
          </w:tcPr>
          <w:p w14:paraId="242FC601" w14:textId="77777777" w:rsidR="00C343CC" w:rsidRPr="00C343CC" w:rsidRDefault="00C343CC" w:rsidP="007F60EF">
            <w:pPr>
              <w:spacing w:line="25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0.36</w:t>
            </w:r>
          </w:p>
        </w:tc>
      </w:tr>
      <w:tr w:rsidR="007F60EF" w:rsidRPr="00C343CC" w14:paraId="1AF3DF32" w14:textId="77777777" w:rsidTr="007F60EF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pct"/>
            <w:vAlign w:val="center"/>
            <w:hideMark/>
          </w:tcPr>
          <w:p w14:paraId="420B9A44" w14:textId="34AB7A64" w:rsidR="00C343CC" w:rsidRPr="00C343CC" w:rsidRDefault="007F60EF" w:rsidP="007F60EF">
            <w:pPr>
              <w:spacing w:line="256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7F60EF">
              <w:rPr>
                <w:rFonts w:ascii="Arial" w:eastAsia="Times New Roman" w:hAnsi="Arial" w:cs="Arial"/>
                <w:kern w:val="24"/>
                <w:sz w:val="20"/>
                <w:szCs w:val="20"/>
              </w:rPr>
              <w:t>% Purity</w:t>
            </w:r>
          </w:p>
        </w:tc>
        <w:tc>
          <w:tcPr>
            <w:tcW w:w="774" w:type="pct"/>
            <w:vAlign w:val="center"/>
            <w:hideMark/>
          </w:tcPr>
          <w:p w14:paraId="5229FB45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99.6 ± 0.30</w:t>
            </w:r>
          </w:p>
        </w:tc>
        <w:tc>
          <w:tcPr>
            <w:tcW w:w="630" w:type="pct"/>
            <w:vAlign w:val="center"/>
            <w:hideMark/>
          </w:tcPr>
          <w:p w14:paraId="2F99545E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99.5 ± 0.44</w:t>
            </w:r>
          </w:p>
        </w:tc>
        <w:tc>
          <w:tcPr>
            <w:tcW w:w="688" w:type="pct"/>
            <w:vAlign w:val="center"/>
            <w:hideMark/>
          </w:tcPr>
          <w:p w14:paraId="28466CDF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99.5 ± 0.58</w:t>
            </w:r>
          </w:p>
        </w:tc>
        <w:tc>
          <w:tcPr>
            <w:tcW w:w="625" w:type="pct"/>
            <w:vAlign w:val="center"/>
            <w:hideMark/>
          </w:tcPr>
          <w:p w14:paraId="30CB6EDF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99.7 ± 0.59</w:t>
            </w:r>
          </w:p>
        </w:tc>
        <w:tc>
          <w:tcPr>
            <w:tcW w:w="532" w:type="pct"/>
            <w:vAlign w:val="center"/>
            <w:hideMark/>
          </w:tcPr>
          <w:p w14:paraId="07691BE9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0.96</w:t>
            </w:r>
          </w:p>
        </w:tc>
        <w:tc>
          <w:tcPr>
            <w:tcW w:w="936" w:type="pct"/>
            <w:vAlign w:val="center"/>
            <w:hideMark/>
          </w:tcPr>
          <w:p w14:paraId="66606447" w14:textId="77777777" w:rsidR="00C343CC" w:rsidRPr="00C343CC" w:rsidRDefault="00C343CC" w:rsidP="007F60EF">
            <w:pPr>
              <w:spacing w:line="25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36"/>
                <w:szCs w:val="36"/>
              </w:rPr>
            </w:pPr>
            <w:r w:rsidRPr="00C343CC">
              <w:rPr>
                <w:rFonts w:ascii="Arial" w:eastAsia="Times New Roman" w:hAnsi="Arial" w:cs="Arial"/>
                <w:color w:val="000000" w:themeColor="dark1"/>
                <w:kern w:val="24"/>
                <w:sz w:val="20"/>
                <w:szCs w:val="20"/>
              </w:rPr>
              <w:t>0.36</w:t>
            </w:r>
          </w:p>
        </w:tc>
      </w:tr>
    </w:tbl>
    <w:p w14:paraId="67D8B17F" w14:textId="77777777" w:rsidR="00C343CC" w:rsidRDefault="00C343CC" w:rsidP="00C343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4C48654" w14:textId="0DC49274" w:rsidR="00943EE5" w:rsidRDefault="00943EE5">
      <w:pPr>
        <w:rPr>
          <w:rFonts w:ascii="Arial" w:hAnsi="Arial" w:cs="Arial"/>
          <w:b/>
          <w:bCs/>
        </w:rPr>
      </w:pPr>
    </w:p>
    <w:p w14:paraId="1BEAFC1B" w14:textId="2C0CEDAB" w:rsidR="007D7E01" w:rsidRPr="00943EE5" w:rsidRDefault="00A55EC0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Table S2</w:t>
      </w:r>
      <w:r w:rsidR="000333D2">
        <w:rPr>
          <w:rFonts w:ascii="Arial" w:hAnsi="Arial" w:cs="Arial"/>
          <w:b/>
          <w:bCs/>
        </w:rPr>
        <w:t>*</w:t>
      </w:r>
      <w:r w:rsidR="00943EE5" w:rsidRPr="00943EE5">
        <w:rPr>
          <w:rFonts w:ascii="Arial" w:hAnsi="Arial" w:cs="Arial"/>
          <w:b/>
          <w:bCs/>
        </w:rPr>
        <w:t>.</w:t>
      </w:r>
      <w:r w:rsidR="00943EE5" w:rsidRPr="00943EE5">
        <w:rPr>
          <w:rFonts w:ascii="Arial" w:hAnsi="Arial" w:cs="Arial"/>
          <w:bCs/>
        </w:rPr>
        <w:t xml:space="preserve">  Data table including mean methylation values for individual probes at visit 1 and visit 2 including beta and M, p (moderated t test, paired by subject), FDR, log</w:t>
      </w:r>
      <w:r w:rsidR="00943EE5" w:rsidRPr="00943EE5">
        <w:rPr>
          <w:rFonts w:ascii="Arial" w:hAnsi="Arial" w:cs="Arial"/>
          <w:bCs/>
          <w:vertAlign w:val="subscript"/>
        </w:rPr>
        <w:t>2</w:t>
      </w:r>
      <w:r w:rsidR="00943EE5" w:rsidRPr="00943EE5">
        <w:rPr>
          <w:rFonts w:ascii="Arial" w:hAnsi="Arial" w:cs="Arial"/>
          <w:bCs/>
        </w:rPr>
        <w:t xml:space="preserve"> fold change</w:t>
      </w:r>
      <w:r w:rsidR="00810B28">
        <w:rPr>
          <w:rFonts w:ascii="Arial" w:hAnsi="Arial" w:cs="Arial"/>
          <w:bCs/>
        </w:rPr>
        <w:t xml:space="preserve"> (visit 2/visit 1)</w:t>
      </w:r>
      <w:r w:rsidR="00943EE5" w:rsidRPr="00943EE5">
        <w:rPr>
          <w:rFonts w:ascii="Arial" w:hAnsi="Arial" w:cs="Arial"/>
          <w:bCs/>
        </w:rPr>
        <w:t xml:space="preserve">, and annotations. </w:t>
      </w:r>
    </w:p>
    <w:p w14:paraId="63DC0FB8" w14:textId="0D647F29" w:rsidR="00943EE5" w:rsidRDefault="00A55EC0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Table S3</w:t>
      </w:r>
      <w:r w:rsidR="000333D2">
        <w:rPr>
          <w:rFonts w:ascii="Arial" w:hAnsi="Arial" w:cs="Arial"/>
          <w:b/>
          <w:bCs/>
        </w:rPr>
        <w:t>*</w:t>
      </w:r>
      <w:r w:rsidR="00943EE5" w:rsidRPr="00943EE5">
        <w:rPr>
          <w:rFonts w:ascii="Arial" w:hAnsi="Arial" w:cs="Arial"/>
          <w:b/>
          <w:bCs/>
        </w:rPr>
        <w:t>.</w:t>
      </w:r>
      <w:r w:rsidR="00943EE5" w:rsidRPr="00943EE5">
        <w:rPr>
          <w:rFonts w:ascii="Arial" w:hAnsi="Arial" w:cs="Arial"/>
          <w:bCs/>
        </w:rPr>
        <w:t xml:space="preserve">  Data table including mean methylation values for individual probes for control vs. T2D participants, including beta and M, p (moderated t-test), FDR, log</w:t>
      </w:r>
      <w:r w:rsidR="00943EE5" w:rsidRPr="00943EE5">
        <w:rPr>
          <w:rFonts w:ascii="Arial" w:hAnsi="Arial" w:cs="Arial"/>
          <w:bCs/>
          <w:vertAlign w:val="subscript"/>
        </w:rPr>
        <w:t>2</w:t>
      </w:r>
      <w:r w:rsidR="00943EE5" w:rsidRPr="00943EE5">
        <w:rPr>
          <w:rFonts w:ascii="Arial" w:hAnsi="Arial" w:cs="Arial"/>
          <w:bCs/>
        </w:rPr>
        <w:t xml:space="preserve"> fold change</w:t>
      </w:r>
      <w:r w:rsidR="00810B28">
        <w:rPr>
          <w:rFonts w:ascii="Arial" w:hAnsi="Arial" w:cs="Arial"/>
          <w:bCs/>
        </w:rPr>
        <w:t xml:space="preserve"> (T2D/control)</w:t>
      </w:r>
      <w:r w:rsidR="00943EE5" w:rsidRPr="00943EE5">
        <w:rPr>
          <w:rFonts w:ascii="Arial" w:hAnsi="Arial" w:cs="Arial"/>
          <w:bCs/>
        </w:rPr>
        <w:t>, and annotations.</w:t>
      </w:r>
    </w:p>
    <w:p w14:paraId="1C38BD22" w14:textId="47BC87EF" w:rsidR="000333D2" w:rsidRDefault="000333D2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</w:p>
    <w:p w14:paraId="26B7B9B6" w14:textId="004A0F13" w:rsidR="000333D2" w:rsidRPr="005F67F0" w:rsidRDefault="000333D2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</w:rPr>
      </w:pPr>
      <w:r w:rsidRPr="005F67F0">
        <w:rPr>
          <w:rFonts w:ascii="Arial" w:hAnsi="Arial" w:cs="Arial"/>
          <w:bCs/>
        </w:rPr>
        <w:t xml:space="preserve">*Please note that these files (Table S2, S3) are </w:t>
      </w:r>
      <w:r w:rsidR="00510E33" w:rsidRPr="005F67F0">
        <w:rPr>
          <w:rFonts w:ascii="Arial" w:hAnsi="Arial" w:cs="Arial"/>
          <w:bCs/>
        </w:rPr>
        <w:t xml:space="preserve">submitted </w:t>
      </w:r>
      <w:r w:rsidRPr="005F67F0">
        <w:rPr>
          <w:rFonts w:ascii="Arial" w:hAnsi="Arial" w:cs="Arial"/>
          <w:bCs/>
        </w:rPr>
        <w:t>under the supporting data file designation. If this is not successful we will be happy to provide the files via an alternative approach.</w:t>
      </w:r>
    </w:p>
    <w:p w14:paraId="3AB2421A" w14:textId="2DEA3C47" w:rsidR="00943EE5" w:rsidRDefault="00943EE5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0E172CCA" w14:textId="77777777" w:rsidR="00943EE5" w:rsidRDefault="00943EE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1712238B" w14:textId="7DAD5D02" w:rsidR="007D7E01" w:rsidRDefault="007D7E01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7ED611CE" w14:textId="53380CB8" w:rsidR="0065279C" w:rsidRDefault="0065279C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14E0D3AB" w14:textId="77777777" w:rsidR="00640A01" w:rsidRDefault="00F95477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114EF"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 w:hint="eastAsia"/>
          <w:b/>
          <w:bCs/>
        </w:rPr>
        <w:t>S</w:t>
      </w:r>
      <w:r>
        <w:rPr>
          <w:rFonts w:ascii="Arial" w:hAnsi="Arial" w:cs="Arial"/>
          <w:b/>
          <w:bCs/>
        </w:rPr>
        <w:t>1</w:t>
      </w:r>
      <w:r w:rsidRPr="00A114E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</w:t>
      </w:r>
      <w:r w:rsidRPr="00A7169D">
        <w:rPr>
          <w:rFonts w:ascii="Arial" w:hAnsi="Arial" w:cs="Arial"/>
        </w:rPr>
        <w:t xml:space="preserve">Consort </w:t>
      </w:r>
      <w:r>
        <w:rPr>
          <w:rFonts w:ascii="Arial" w:hAnsi="Arial" w:cs="Arial"/>
        </w:rPr>
        <w:t>d</w:t>
      </w:r>
      <w:r w:rsidRPr="00A7169D">
        <w:rPr>
          <w:rFonts w:ascii="Arial" w:hAnsi="Arial" w:cs="Arial"/>
        </w:rPr>
        <w:t>iagram of the study population. T2D (Type 2 Diabetes),</w:t>
      </w:r>
      <w:r>
        <w:rPr>
          <w:rFonts w:ascii="Arial" w:hAnsi="Arial" w:cs="Arial"/>
        </w:rPr>
        <w:t xml:space="preserve"> </w:t>
      </w:r>
      <w:r w:rsidRPr="00A7169D">
        <w:rPr>
          <w:rFonts w:ascii="Arial" w:hAnsi="Arial" w:cs="Arial"/>
        </w:rPr>
        <w:t>HC (Healthy Control),</w:t>
      </w:r>
      <w:r>
        <w:rPr>
          <w:rFonts w:ascii="Arial" w:hAnsi="Arial" w:cs="Arial"/>
        </w:rPr>
        <w:t xml:space="preserve"> </w:t>
      </w:r>
      <w:r w:rsidRPr="00A7169D">
        <w:rPr>
          <w:rFonts w:ascii="Arial" w:hAnsi="Arial" w:cs="Arial"/>
        </w:rPr>
        <w:t xml:space="preserve">PD (Prediabetes). </w:t>
      </w:r>
    </w:p>
    <w:p w14:paraId="10250D08" w14:textId="2657F55E" w:rsidR="00640A01" w:rsidRDefault="00AF1D82">
      <w:pPr>
        <w:rPr>
          <w:rFonts w:ascii="Arial" w:hAnsi="Arial" w:cs="Arial"/>
        </w:rPr>
      </w:pPr>
      <w:r w:rsidRPr="00AF1D82">
        <w:rPr>
          <w:noProof/>
        </w:rPr>
        <mc:AlternateContent>
          <mc:Choice Requires="wpg">
            <w:drawing>
              <wp:inline distT="0" distB="0" distL="0" distR="0" wp14:anchorId="040846C3" wp14:editId="374821AF">
                <wp:extent cx="8229727" cy="4967950"/>
                <wp:effectExtent l="0" t="0" r="19050" b="23495"/>
                <wp:docPr id="2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29727" cy="4967950"/>
                          <a:chOff x="0" y="0"/>
                          <a:chExt cx="8229727" cy="4967950"/>
                        </a:xfrm>
                      </wpg:grpSpPr>
                      <wps:wsp>
                        <wps:cNvPr id="23" name="TextBox 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3DC74519-F442-4A56-B92D-8B459D038B25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4572000" cy="953770"/>
                          </a:xfrm>
                          <a:prstGeom prst="rect">
                            <a:avLst/>
                          </a:prstGeom>
                          <a:noFill/>
                          <a:ln w="25400" cmpd="sng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86D1BAC" w14:textId="77777777" w:rsidR="00AF1D82" w:rsidRDefault="00AF1D82" w:rsidP="00AF1D8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Recruitment  and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 xml:space="preserve"> Screening</w:t>
                              </w:r>
                            </w:p>
                            <w:p w14:paraId="4CCB59D2" w14:textId="77777777" w:rsidR="00AF1D82" w:rsidRDefault="00AF1D82" w:rsidP="00AF1D8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N= 43 men recruited, informed consent obtained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4" name="Straight Arrow Connector 2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108C4FE8-5E07-467E-A2BE-39A08753F94A}"/>
                            </a:ext>
                          </a:extLst>
                        </wps:cNvPr>
                        <wps:cNvCnPr/>
                        <wps:spPr>
                          <a:xfrm>
                            <a:off x="2276856" y="923330"/>
                            <a:ext cx="9144" cy="448271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TextBox 14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3C7019D2-D806-4777-A417-6EF81207B304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1367986"/>
                            <a:ext cx="4572000" cy="1233170"/>
                          </a:xfrm>
                          <a:prstGeom prst="rect">
                            <a:avLst/>
                          </a:prstGeom>
                          <a:noFill/>
                          <a:ln w="25400" cmpd="sng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04199F1" w14:textId="77777777" w:rsidR="00AF1D82" w:rsidRDefault="00AF1D82" w:rsidP="00AF1D8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Visit 1 (baseline)</w:t>
                              </w:r>
                            </w:p>
                            <w:p w14:paraId="5FBB856B" w14:textId="77777777" w:rsidR="00AF1D82" w:rsidRDefault="00AF1D82" w:rsidP="00AF1D82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N= 40 (16 control , 6 PD, 18 T2D)</w:t>
                              </w:r>
                            </w:p>
                            <w:p w14:paraId="37FA5607" w14:textId="77777777" w:rsidR="00AF1D82" w:rsidRDefault="00AF1D82" w:rsidP="00AF1D82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Anthropometrics, laboratory analysis</w:t>
                              </w:r>
                            </w:p>
                            <w:p w14:paraId="19C3238F" w14:textId="77777777" w:rsidR="00AF1D82" w:rsidRDefault="00AF1D82" w:rsidP="00AF1D82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Sperm analysis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6" name="Straight Arrow Connector 2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F252B31B-1AA2-47B2-8347-302C05C7BA3F}"/>
                            </a:ext>
                          </a:extLst>
                        </wps:cNvPr>
                        <wps:cNvCnPr/>
                        <wps:spPr>
                          <a:xfrm>
                            <a:off x="2286000" y="3018621"/>
                            <a:ext cx="2389632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Straight Arrow Connector 2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4D1D650E-9B41-4B08-AB32-22060C3EFC81}"/>
                            </a:ext>
                          </a:extLst>
                        </wps:cNvPr>
                        <wps:cNvCnPr/>
                        <wps:spPr>
                          <a:xfrm>
                            <a:off x="2286000" y="2568341"/>
                            <a:ext cx="0" cy="88774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TextBox 17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E467E789-1A30-4DA2-BC34-1F068A2C2004}"/>
                            </a:ext>
                          </a:extLst>
                        </wps:cNvPr>
                        <wps:cNvSpPr txBox="1"/>
                        <wps:spPr>
                          <a:xfrm>
                            <a:off x="4675632" y="1872592"/>
                            <a:ext cx="3554095" cy="20701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25400" cmpd="sng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6E37F6B2" w14:textId="77777777" w:rsidR="00AF1D82" w:rsidRDefault="00AF1D82" w:rsidP="00AF1D8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Exclusions, N=17</w:t>
                              </w:r>
                            </w:p>
                            <w:p w14:paraId="73FFEB05" w14:textId="77777777" w:rsidR="00AF1D82" w:rsidRDefault="00AF1D82" w:rsidP="00AF1D82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Lost to follow up/withdrawn (N=7: 4 control, 3 T2D)</w:t>
                              </w:r>
                            </w:p>
                            <w:p w14:paraId="3BE80F6F" w14:textId="77777777" w:rsidR="00AF1D82" w:rsidRDefault="00AF1D82" w:rsidP="00AF1D82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Unable to provide semen at V2 (N=3: 2 T2D, 1 PD)</w:t>
                              </w:r>
                            </w:p>
                            <w:p w14:paraId="50A4EF76" w14:textId="77777777" w:rsidR="00AF1D82" w:rsidRDefault="00AF1D82" w:rsidP="00AF1D82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Low motility (&lt;10%) (N=7: 5 control, 1 T2D, 1 PD)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" name="TextBox 1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620E26B5-D86B-4008-88AA-C97DBC155F7A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3456015"/>
                            <a:ext cx="4572000" cy="1511935"/>
                          </a:xfrm>
                          <a:prstGeom prst="rect">
                            <a:avLst/>
                          </a:prstGeom>
                          <a:noFill/>
                          <a:ln w="25400" cmpd="sng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62836F69" w14:textId="77777777" w:rsidR="00AF1D82" w:rsidRDefault="00AF1D82" w:rsidP="00AF1D8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Visit 2 (3 months after visit 1)</w:t>
                              </w:r>
                            </w:p>
                            <w:p w14:paraId="6755FE69" w14:textId="77777777" w:rsidR="00AF1D82" w:rsidRDefault="00AF1D82" w:rsidP="00AF1D82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N= 23 (8 control, 4 PD, 11 T2D)</w:t>
                              </w:r>
                            </w:p>
                            <w:p w14:paraId="690DF83B" w14:textId="77777777" w:rsidR="00AF1D82" w:rsidRDefault="00AF1D82" w:rsidP="00AF1D82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Anthropometrics, laboratory analysis</w:t>
                              </w:r>
                            </w:p>
                            <w:p w14:paraId="57F8D376" w14:textId="77777777" w:rsidR="00AF1D82" w:rsidRDefault="00AF1D82" w:rsidP="00AF1D82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Sperm analysis</w:t>
                              </w:r>
                            </w:p>
                            <w:p w14:paraId="7FD54282" w14:textId="77777777" w:rsidR="00AF1D82" w:rsidRDefault="00AF1D82" w:rsidP="00AF1D82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DNA methylation in 7 control, 9 T2D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0" name="Straight Arrow Connector 3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10B8A3C7-C8DF-4815-831C-19EF2A59920E}"/>
                            </a:ext>
                          </a:extLst>
                        </wps:cNvPr>
                        <wps:cNvCnPr/>
                        <wps:spPr>
                          <a:xfrm flipV="1">
                            <a:off x="2276856" y="1087757"/>
                            <a:ext cx="2398776" cy="7474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TextBox 20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1="http://schemas.microsoft.com/office/drawing/2015/9/8/chartex" xmlns:cx="http://schemas.microsoft.com/office/drawing/2014/chartex" xmlns="" id="{D3CE9019-73A9-47F7-97F9-596260B6E935}"/>
                            </a:ext>
                          </a:extLst>
                        </wps:cNvPr>
                        <wps:cNvSpPr txBox="1"/>
                        <wps:spPr>
                          <a:xfrm>
                            <a:off x="4675560" y="433269"/>
                            <a:ext cx="3554095" cy="1233170"/>
                          </a:xfrm>
                          <a:prstGeom prst="rect">
                            <a:avLst/>
                          </a:prstGeom>
                          <a:noFill/>
                          <a:ln w="25400" cmpd="sng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336583F7" w14:textId="77777777" w:rsidR="00AF1D82" w:rsidRDefault="00AF1D82" w:rsidP="00AF1D8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Exclusions, N=3</w:t>
                              </w:r>
                            </w:p>
                            <w:p w14:paraId="5884759E" w14:textId="77777777" w:rsidR="00AF1D82" w:rsidRDefault="00AF1D82" w:rsidP="00AF1D82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HIV positive (T2D)</w:t>
                              </w:r>
                            </w:p>
                            <w:p w14:paraId="6CA114E6" w14:textId="77777777" w:rsidR="00AF1D82" w:rsidRDefault="00AF1D82" w:rsidP="00AF1D82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Hypogonadism (T2D)</w:t>
                              </w:r>
                            </w:p>
                            <w:p w14:paraId="7AABA7F9" w14:textId="77777777" w:rsidR="00AF1D82" w:rsidRDefault="00AF1D82" w:rsidP="00AF1D82">
                              <w:pPr>
                                <w:pStyle w:val="ListParagraph"/>
                                <w:numPr>
                                  <w:ilvl w:val="0"/>
                                  <w:numId w:val="7"/>
                                </w:numPr>
                                <w:spacing w:after="0" w:line="240" w:lineRule="auto"/>
                                <w:rPr>
                                  <w:rFonts w:eastAsia="Times New Roman"/>
                                  <w:sz w:val="36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Abnormal prolactin (control)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group w14:anchorId="040846C3" id="Group 1" o:spid="_x0000_s1026" style="width:9in;height:391.2pt;mso-position-horizontal-relative:char;mso-position-vertical-relative:line" coordsize="82297,49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7" type="#_x0000_t202" style="position:absolute;width:45720;height:9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" filled="f" strokecolor="black [3213]" strokeweight="2pt">
                  <v:textbox style="mso-fit-shape-to-text:t">
                    <w:txbxContent>
                      <w:p w14:paraId="386D1BAC" w14:textId="77777777" w:rsidR="00AF1D82" w:rsidRDefault="00AF1D82" w:rsidP="00AF1D82">
                        <w:pPr>
                          <w:pStyle w:val="Normal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Recruitment  and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Screening</w:t>
                        </w:r>
                      </w:p>
                      <w:p w14:paraId="4CCB59D2" w14:textId="77777777" w:rsidR="00AF1D82" w:rsidRDefault="00AF1D82" w:rsidP="00AF1D8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N= 43 men recruited, informed consent obtained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4" o:spid="_x0000_s1028" type="#_x0000_t32" style="position:absolute;left:22768;top:9233;width:92;height:44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" strokecolor="black [3200]" strokeweight="1pt">
                  <v:stroke endarrow="open" joinstyle="miter"/>
                </v:shape>
                <v:shape id="TextBox 14" o:spid="_x0000_s1029" type="#_x0000_t202" style="position:absolute;top:13679;width:45720;height:12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" filled="f" strokecolor="black [3213]" strokeweight="2pt">
                  <v:textbox style="mso-fit-shape-to-text:t">
                    <w:txbxContent>
                      <w:p w14:paraId="304199F1" w14:textId="77777777" w:rsidR="00AF1D82" w:rsidRDefault="00AF1D82" w:rsidP="00AF1D8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Visit 1 (baseline)</w:t>
                        </w:r>
                      </w:p>
                      <w:p w14:paraId="5FBB856B" w14:textId="77777777" w:rsidR="00AF1D82" w:rsidRDefault="00AF1D82" w:rsidP="00AF1D82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N= 40 (16 control , 6 PD, 18 T2D)</w:t>
                        </w:r>
                      </w:p>
                      <w:p w14:paraId="37FA5607" w14:textId="77777777" w:rsidR="00AF1D82" w:rsidRDefault="00AF1D82" w:rsidP="00AF1D82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Anthropometrics, laboratory analysis</w:t>
                        </w:r>
                      </w:p>
                      <w:p w14:paraId="19C3238F" w14:textId="77777777" w:rsidR="00AF1D82" w:rsidRDefault="00AF1D82" w:rsidP="00AF1D82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Sperm analysis</w:t>
                        </w:r>
                      </w:p>
                    </w:txbxContent>
                  </v:textbox>
                </v:shape>
                <v:shape id="Straight Arrow Connector 26" o:spid="_x0000_s1030" type="#_x0000_t32" style="position:absolute;left:22860;top:30186;width:238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" strokecolor="black [3200]" strokeweight="1pt">
                  <v:stroke endarrow="open" joinstyle="miter"/>
                </v:shape>
                <v:shape id="Straight Arrow Connector 27" o:spid="_x0000_s1031" type="#_x0000_t32" style="position:absolute;left:22860;top:25683;width:0;height:88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" strokecolor="black [3200]" strokeweight="1pt">
                  <v:stroke endarrow="open" joinstyle="miter"/>
                </v:shape>
                <v:shape id="TextBox 17" o:spid="_x0000_s1032" type="#_x0000_t202" style="position:absolute;left:46756;top:18725;width:35541;height:207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" fillcolor="white [3212]" strokecolor="black [3213]" strokeweight="2pt">
                  <v:textbox style="mso-fit-shape-to-text:t">
                    <w:txbxContent>
                      <w:p w14:paraId="6E37F6B2" w14:textId="77777777" w:rsidR="00AF1D82" w:rsidRDefault="00AF1D82" w:rsidP="00AF1D8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Exclusions, N=17</w:t>
                        </w:r>
                      </w:p>
                      <w:p w14:paraId="73FFEB05" w14:textId="77777777" w:rsidR="00AF1D82" w:rsidRDefault="00AF1D82" w:rsidP="00AF1D82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Lost to follow up/withdrawn (N=7: 4 control, 3 T2D)</w:t>
                        </w:r>
                      </w:p>
                      <w:p w14:paraId="3BE80F6F" w14:textId="77777777" w:rsidR="00AF1D82" w:rsidRDefault="00AF1D82" w:rsidP="00AF1D82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Unable to provide semen at V2 (N=3: 2 T2D, 1 PD)</w:t>
                        </w:r>
                      </w:p>
                      <w:p w14:paraId="50A4EF76" w14:textId="77777777" w:rsidR="00AF1D82" w:rsidRDefault="00AF1D82" w:rsidP="00AF1D82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Low motility (&lt;10%) (N=7: 5 control, 1 T2D, 1 PD)</w:t>
                        </w:r>
                      </w:p>
                    </w:txbxContent>
                  </v:textbox>
                </v:shape>
                <v:shape id="TextBox 18" o:spid="_x0000_s1033" type="#_x0000_t202" style="position:absolute;top:34560;width:45720;height:15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" filled="f" strokecolor="black [3213]" strokeweight="2pt">
                  <v:textbox style="mso-fit-shape-to-text:t">
                    <w:txbxContent>
                      <w:p w14:paraId="62836F69" w14:textId="77777777" w:rsidR="00AF1D82" w:rsidRDefault="00AF1D82" w:rsidP="00AF1D8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Visit 2 (3 months after visit 1)</w:t>
                        </w:r>
                      </w:p>
                      <w:p w14:paraId="6755FE69" w14:textId="77777777" w:rsidR="00AF1D82" w:rsidRDefault="00AF1D82" w:rsidP="00AF1D82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N= 23 (8 control, 4 PD, 11 T2D)</w:t>
                        </w:r>
                      </w:p>
                      <w:p w14:paraId="690DF83B" w14:textId="77777777" w:rsidR="00AF1D82" w:rsidRDefault="00AF1D82" w:rsidP="00AF1D82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Anthropometrics, laboratory analysis</w:t>
                        </w:r>
                      </w:p>
                      <w:p w14:paraId="57F8D376" w14:textId="77777777" w:rsidR="00AF1D82" w:rsidRDefault="00AF1D82" w:rsidP="00AF1D82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Sperm analysis</w:t>
                        </w:r>
                      </w:p>
                      <w:p w14:paraId="7FD54282" w14:textId="77777777" w:rsidR="00AF1D82" w:rsidRDefault="00AF1D82" w:rsidP="00AF1D82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DNA methylation in 7 control, 9 T2D</w:t>
                        </w:r>
                      </w:p>
                    </w:txbxContent>
                  </v:textbox>
                </v:shape>
                <v:shape id="Straight Arrow Connector 30" o:spid="_x0000_s1034" type="#_x0000_t32" style="position:absolute;left:22768;top:10877;width:23988;height:7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" strokecolor="black [3200]" strokeweight="1pt">
                  <v:stroke endarrow="open" joinstyle="miter"/>
                </v:shape>
                <v:shape id="TextBox 20" o:spid="_x0000_s1035" type="#_x0000_t202" style="position:absolute;left:46755;top:4332;width:35541;height:12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" filled="f" strokecolor="black [3213]" strokeweight="2pt">
                  <v:textbox style="mso-fit-shape-to-text:t">
                    <w:txbxContent>
                      <w:p w14:paraId="336583F7" w14:textId="77777777" w:rsidR="00AF1D82" w:rsidRDefault="00AF1D82" w:rsidP="00AF1D8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Exclusions, N=3</w:t>
                        </w:r>
                      </w:p>
                      <w:p w14:paraId="5884759E" w14:textId="77777777" w:rsidR="00AF1D82" w:rsidRDefault="00AF1D82" w:rsidP="00AF1D82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HIV positive (T2D)</w:t>
                        </w:r>
                      </w:p>
                      <w:p w14:paraId="6CA114E6" w14:textId="77777777" w:rsidR="00AF1D82" w:rsidRDefault="00AF1D82" w:rsidP="00AF1D82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Hypogonadism (T2D)</w:t>
                        </w:r>
                      </w:p>
                      <w:p w14:paraId="7AABA7F9" w14:textId="77777777" w:rsidR="00AF1D82" w:rsidRDefault="00AF1D82" w:rsidP="00AF1D82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after="0" w:line="240" w:lineRule="auto"/>
                          <w:rPr>
                            <w:rFonts w:eastAsia="Times New Roman"/>
                            <w:sz w:val="36"/>
                          </w:rPr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Abnormal prolactin (control)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640A01">
        <w:rPr>
          <w:rFonts w:ascii="Arial" w:hAnsi="Arial" w:cs="Arial"/>
        </w:rPr>
        <w:br w:type="page"/>
      </w:r>
    </w:p>
    <w:p w14:paraId="3280301B" w14:textId="77777777" w:rsidR="00FD51ED" w:rsidRDefault="00FD51ED" w:rsidP="007F60E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0BFC6787" w14:textId="77777777" w:rsidR="00FD51ED" w:rsidRDefault="00FD51ED" w:rsidP="007F60E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45072B07" w14:textId="220F7343" w:rsidR="007F60EF" w:rsidRDefault="007F60EF" w:rsidP="007F60E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114EF">
        <w:rPr>
          <w:rFonts w:ascii="Arial" w:hAnsi="Arial" w:cs="Arial"/>
          <w:b/>
          <w:bCs/>
        </w:rPr>
        <w:t xml:space="preserve">Figure </w:t>
      </w:r>
      <w:r>
        <w:rPr>
          <w:rFonts w:ascii="Arial" w:hAnsi="Arial" w:cs="Arial" w:hint="eastAsia"/>
          <w:b/>
          <w:bCs/>
        </w:rPr>
        <w:t>S</w:t>
      </w:r>
      <w:r>
        <w:rPr>
          <w:rFonts w:ascii="Arial" w:hAnsi="Arial" w:cs="Arial"/>
          <w:b/>
          <w:bCs/>
        </w:rPr>
        <w:t>2</w:t>
      </w:r>
      <w:r w:rsidRPr="00A114EF">
        <w:rPr>
          <w:rFonts w:ascii="Arial" w:hAnsi="Arial" w:cs="Arial"/>
          <w:b/>
          <w:bCs/>
        </w:rPr>
        <w:t>.</w:t>
      </w:r>
      <w:r>
        <w:rPr>
          <w:rFonts w:ascii="Arial" w:hAnsi="Arial" w:cs="Arial"/>
        </w:rPr>
        <w:t xml:space="preserve">  </w:t>
      </w:r>
      <w:r w:rsidR="00770B2F">
        <w:rPr>
          <w:rFonts w:ascii="Arial" w:hAnsi="Arial" w:cs="Arial"/>
        </w:rPr>
        <w:t>Density plot</w:t>
      </w:r>
      <w:r>
        <w:rPr>
          <w:rFonts w:ascii="Arial" w:hAnsi="Arial" w:cs="Arial"/>
        </w:rPr>
        <w:t xml:space="preserve"> of </w:t>
      </w:r>
      <w:r w:rsidRPr="0065279C">
        <w:rPr>
          <w:rFonts w:ascii="Arial" w:hAnsi="Arial" w:cs="Arial"/>
          <w:b/>
        </w:rPr>
        <w:t>A.</w:t>
      </w:r>
      <w:r>
        <w:rPr>
          <w:rFonts w:ascii="Arial" w:hAnsi="Arial" w:cs="Arial"/>
        </w:rPr>
        <w:t xml:space="preserve"> beta values (range 0-1) and </w:t>
      </w:r>
      <w:r w:rsidRPr="0065279C">
        <w:rPr>
          <w:rFonts w:ascii="Arial" w:hAnsi="Arial" w:cs="Arial"/>
          <w:b/>
        </w:rPr>
        <w:t>B</w:t>
      </w:r>
      <w:r>
        <w:rPr>
          <w:rFonts w:ascii="Arial" w:hAnsi="Arial" w:cs="Arial"/>
        </w:rPr>
        <w:t>. M values, colored by group.</w:t>
      </w:r>
      <w:r w:rsidRPr="00A7169D">
        <w:rPr>
          <w:rFonts w:ascii="Arial" w:hAnsi="Arial" w:cs="Arial"/>
        </w:rPr>
        <w:t xml:space="preserve"> </w:t>
      </w:r>
    </w:p>
    <w:p w14:paraId="7871B170" w14:textId="77777777" w:rsidR="00F95477" w:rsidRDefault="00F95477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CB1051B" w14:textId="5AFCD98D" w:rsidR="007D7E01" w:rsidRPr="00640A01" w:rsidRDefault="00640A01" w:rsidP="00640A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65279C">
        <w:rPr>
          <w:rFonts w:ascii="Arial" w:hAnsi="Arial" w:cs="Arial"/>
          <w:b/>
          <w:bCs/>
        </w:rPr>
        <w:tab/>
      </w:r>
      <w:r w:rsidR="0065279C">
        <w:rPr>
          <w:rFonts w:ascii="Arial" w:hAnsi="Arial" w:cs="Arial"/>
          <w:b/>
          <w:bCs/>
        </w:rPr>
        <w:tab/>
      </w:r>
      <w:r w:rsidR="0065279C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B.</w:t>
      </w:r>
    </w:p>
    <w:p w14:paraId="6E1DBA8B" w14:textId="77777777" w:rsidR="007D7E01" w:rsidRDefault="00640A01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2B4EC5EE" wp14:editId="5A5621DC">
            <wp:extent cx="8686038" cy="3895725"/>
            <wp:effectExtent l="0" t="0" r="127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96405" cy="390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A4941" w14:textId="77777777" w:rsidR="007D7E01" w:rsidRDefault="007D7E01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31CB8721" w14:textId="77777777" w:rsidR="007D7E01" w:rsidRDefault="007D7E01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0B0F48CC" w14:textId="7A0C413B" w:rsidR="007D7E01" w:rsidRDefault="007D7E01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7C60D507" w14:textId="77777777" w:rsidR="007F60EF" w:rsidRDefault="007F60EF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  <w:sectPr w:rsidR="007F60EF" w:rsidSect="00943EE5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235A2282" w14:textId="7B453524" w:rsidR="007D7E01" w:rsidRDefault="007F60EF" w:rsidP="00703FC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</w:rPr>
      </w:pPr>
      <w:r w:rsidRPr="00A7169D">
        <w:rPr>
          <w:rFonts w:ascii="Arial" w:hAnsi="Arial" w:cs="Arial"/>
          <w:b/>
          <w:bCs/>
        </w:rPr>
        <w:lastRenderedPageBreak/>
        <w:t>Figure S</w:t>
      </w:r>
      <w:r w:rsidR="005F05D1">
        <w:rPr>
          <w:rFonts w:ascii="Arial" w:hAnsi="Arial" w:cs="Arial"/>
          <w:b/>
          <w:bCs/>
        </w:rPr>
        <w:t>3</w:t>
      </w:r>
      <w:r>
        <w:rPr>
          <w:rFonts w:ascii="Arial" w:hAnsi="Arial" w:cs="Arial" w:hint="eastAsia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 w:rsidRPr="00A7169D">
        <w:rPr>
          <w:rFonts w:ascii="Arial" w:hAnsi="Arial" w:cs="Arial"/>
        </w:rPr>
        <w:t xml:space="preserve">Principal component analysis of sperm </w:t>
      </w:r>
      <w:r>
        <w:rPr>
          <w:rFonts w:ascii="Arial" w:hAnsi="Arial" w:cs="Arial"/>
        </w:rPr>
        <w:t xml:space="preserve">DNA methylation </w:t>
      </w:r>
      <w:r w:rsidR="00770B2F">
        <w:rPr>
          <w:rFonts w:ascii="Arial" w:hAnsi="Arial" w:cs="Arial"/>
        </w:rPr>
        <w:t>samples obtained at visit 1</w:t>
      </w:r>
      <w:r w:rsidRPr="00A7169D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red</w:t>
      </w:r>
      <w:r w:rsidRPr="00A7169D">
        <w:rPr>
          <w:rFonts w:ascii="Arial" w:hAnsi="Arial" w:cs="Arial"/>
        </w:rPr>
        <w:t xml:space="preserve">) and </w:t>
      </w:r>
      <w:r w:rsidR="00770B2F">
        <w:rPr>
          <w:rFonts w:ascii="Arial" w:hAnsi="Arial" w:cs="Arial"/>
        </w:rPr>
        <w:t>visit 2</w:t>
      </w:r>
      <w:r w:rsidRPr="00A7169D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green</w:t>
      </w:r>
      <w:r w:rsidRPr="00A7169D">
        <w:rPr>
          <w:rFonts w:ascii="Arial" w:hAnsi="Arial" w:cs="Arial"/>
        </w:rPr>
        <w:t xml:space="preserve">).  Circle </w:t>
      </w:r>
      <w:r>
        <w:rPr>
          <w:rFonts w:ascii="Arial" w:hAnsi="Arial" w:cs="Arial"/>
        </w:rPr>
        <w:t xml:space="preserve">indicates </w:t>
      </w:r>
      <w:r w:rsidR="00770B2F">
        <w:rPr>
          <w:rFonts w:ascii="Arial" w:hAnsi="Arial" w:cs="Arial"/>
        </w:rPr>
        <w:t>control,</w:t>
      </w:r>
      <w:r>
        <w:rPr>
          <w:rFonts w:ascii="Arial" w:hAnsi="Arial" w:cs="Arial"/>
        </w:rPr>
        <w:t xml:space="preserve"> while t</w:t>
      </w:r>
      <w:r w:rsidRPr="00A7169D">
        <w:rPr>
          <w:rFonts w:ascii="Arial" w:hAnsi="Arial" w:cs="Arial"/>
        </w:rPr>
        <w:t xml:space="preserve">riangle </w:t>
      </w:r>
      <w:r>
        <w:rPr>
          <w:rFonts w:ascii="Arial" w:hAnsi="Arial" w:cs="Arial"/>
        </w:rPr>
        <w:t xml:space="preserve">indicates </w:t>
      </w:r>
      <w:r w:rsidR="00770B2F">
        <w:rPr>
          <w:rFonts w:ascii="Arial" w:hAnsi="Arial" w:cs="Arial"/>
        </w:rPr>
        <w:t>T2D</w:t>
      </w:r>
      <w:r w:rsidRPr="00A7169D">
        <w:rPr>
          <w:rFonts w:ascii="Arial" w:hAnsi="Arial" w:cs="Arial"/>
        </w:rPr>
        <w:t>.</w:t>
      </w:r>
    </w:p>
    <w:p w14:paraId="53EAA0D4" w14:textId="68FD1B35" w:rsidR="007D7E01" w:rsidRDefault="00744C23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109B5F7" wp14:editId="7C96AC47">
            <wp:simplePos x="0" y="0"/>
            <wp:positionH relativeFrom="margin">
              <wp:posOffset>0</wp:posOffset>
            </wp:positionH>
            <wp:positionV relativeFrom="margin">
              <wp:posOffset>765175</wp:posOffset>
            </wp:positionV>
            <wp:extent cx="5791200" cy="579882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3" t="5769" r="14093" b="5265"/>
                    <a:stretch/>
                  </pic:blipFill>
                  <pic:spPr bwMode="auto">
                    <a:xfrm>
                      <a:off x="0" y="0"/>
                      <a:ext cx="5791200" cy="5798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8C96B" w14:textId="77777777" w:rsidR="007D7E01" w:rsidRDefault="007D7E01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14:paraId="16C3F700" w14:textId="7EC865FA" w:rsidR="0084116A" w:rsidRDefault="0084116A" w:rsidP="0084116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6E7687A" w14:textId="77777777" w:rsidR="007D7E01" w:rsidRDefault="007D7E01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26A01A57" w14:textId="77777777" w:rsidR="007D7E01" w:rsidRDefault="007D7E01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3167E7C5" w14:textId="656B857A" w:rsidR="005F05D1" w:rsidRDefault="005F05D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4A6849B" w14:textId="217AF225" w:rsidR="007F60EF" w:rsidRDefault="00D67902" w:rsidP="00703FC8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Figure S4</w:t>
      </w:r>
      <w:r w:rsidR="007F60EF" w:rsidRPr="00A260B6">
        <w:rPr>
          <w:rFonts w:ascii="Arial" w:hAnsi="Arial" w:cs="Arial"/>
          <w:b/>
        </w:rPr>
        <w:t>.</w:t>
      </w:r>
      <w:r w:rsidR="00DD6413">
        <w:rPr>
          <w:rFonts w:ascii="Arial" w:hAnsi="Arial" w:cs="Arial"/>
        </w:rPr>
        <w:t xml:space="preserve">  </w:t>
      </w:r>
      <w:r w:rsidR="00DD6413" w:rsidRPr="00DD6413">
        <w:rPr>
          <w:rFonts w:ascii="Arial" w:hAnsi="Arial" w:cs="Arial"/>
          <w:b/>
        </w:rPr>
        <w:t xml:space="preserve">A. </w:t>
      </w:r>
      <w:r w:rsidR="00DD6413">
        <w:rPr>
          <w:rFonts w:ascii="Arial" w:hAnsi="Arial" w:cs="Arial"/>
        </w:rPr>
        <w:t xml:space="preserve">Q-Q plot for comparison of visit 1 vs. visit 2 sperm DNA methylation (left). Histograms of significance for paired comparison of sperm DNA methylation samples from visit 1 vs. visit 2, for P values (middle) and false discovery rates (right).  </w:t>
      </w:r>
      <w:r w:rsidR="00DD6413" w:rsidRPr="00DD6413">
        <w:rPr>
          <w:rFonts w:ascii="Arial" w:hAnsi="Arial" w:cs="Arial"/>
          <w:b/>
        </w:rPr>
        <w:t>B</w:t>
      </w:r>
      <w:r w:rsidR="007F60EF" w:rsidRPr="00DD6413">
        <w:rPr>
          <w:rFonts w:ascii="Arial" w:hAnsi="Arial" w:cs="Arial"/>
          <w:b/>
        </w:rPr>
        <w:t>.</w:t>
      </w:r>
      <w:r w:rsidR="007F60EF">
        <w:rPr>
          <w:rFonts w:ascii="Arial" w:hAnsi="Arial" w:cs="Arial"/>
        </w:rPr>
        <w:t xml:space="preserve"> Q-Q plot for comparison of men with T2D as</w:t>
      </w:r>
      <w:r w:rsidR="00DD6413">
        <w:rPr>
          <w:rFonts w:ascii="Arial" w:hAnsi="Arial" w:cs="Arial"/>
        </w:rPr>
        <w:t xml:space="preserve"> compared with normoglycemia (left). </w:t>
      </w:r>
      <w:r w:rsidR="007F60EF">
        <w:rPr>
          <w:rFonts w:ascii="Arial" w:hAnsi="Arial" w:cs="Arial"/>
        </w:rPr>
        <w:t>Histograms of significance for comparison of sperm DNA methylation samples from men with T2D as compared with no</w:t>
      </w:r>
      <w:r w:rsidR="00DD6413">
        <w:rPr>
          <w:rFonts w:ascii="Arial" w:hAnsi="Arial" w:cs="Arial"/>
        </w:rPr>
        <w:t>rmoglycemia, for P values (middle)</w:t>
      </w:r>
      <w:r w:rsidR="007F60EF">
        <w:rPr>
          <w:rFonts w:ascii="Arial" w:hAnsi="Arial" w:cs="Arial"/>
        </w:rPr>
        <w:t xml:space="preserve"> and false discovery rates (right).  </w:t>
      </w:r>
    </w:p>
    <w:p w14:paraId="5E4E8BD7" w14:textId="7AD18750" w:rsidR="007D7E01" w:rsidRPr="00DD6413" w:rsidRDefault="00DD6413" w:rsidP="00DD641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Paired comparisons (Visit 2 vs. Visit 1)</w:t>
      </w:r>
    </w:p>
    <w:p w14:paraId="68EA5F60" w14:textId="53691E2D" w:rsidR="007D7E01" w:rsidRDefault="00370575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370575">
        <w:rPr>
          <w:rFonts w:ascii="Arial" w:hAnsi="Arial" w:cs="Arial"/>
          <w:b/>
          <w:noProof/>
        </w:rPr>
        <w:drawing>
          <wp:inline distT="0" distB="0" distL="0" distR="0" wp14:anchorId="101A8D37" wp14:editId="29317B09">
            <wp:extent cx="5943600" cy="1920859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B75B6" w14:textId="2274E87A" w:rsidR="0065279C" w:rsidRDefault="0065279C" w:rsidP="0065279C">
      <w:pPr>
        <w:pStyle w:val="ListParagraph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/>
        </w:rPr>
      </w:pPr>
    </w:p>
    <w:p w14:paraId="7A076343" w14:textId="3FA6437D" w:rsidR="0065279C" w:rsidRDefault="0065279C" w:rsidP="0065279C">
      <w:pPr>
        <w:pStyle w:val="ListParagraph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/>
        </w:rPr>
      </w:pPr>
    </w:p>
    <w:p w14:paraId="6877E727" w14:textId="77777777" w:rsidR="0065279C" w:rsidRDefault="0065279C" w:rsidP="0065279C">
      <w:pPr>
        <w:pStyle w:val="ListParagraph"/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  <w:b/>
        </w:rPr>
      </w:pPr>
    </w:p>
    <w:p w14:paraId="0259DFA3" w14:textId="093A6543" w:rsidR="007D7E01" w:rsidRPr="00DD6413" w:rsidRDefault="00DD6413" w:rsidP="00DD641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DD6413">
        <w:rPr>
          <w:rFonts w:ascii="Arial" w:hAnsi="Arial" w:cs="Arial"/>
          <w:b/>
        </w:rPr>
        <w:t>Group comparison (T2D vs. control)</w:t>
      </w:r>
    </w:p>
    <w:p w14:paraId="4CE52A0F" w14:textId="3AB7BCBA" w:rsidR="007D7E01" w:rsidRDefault="00EE6F35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EE6F35">
        <w:rPr>
          <w:rFonts w:ascii="Arial" w:hAnsi="Arial" w:cs="Arial"/>
          <w:b/>
          <w:noProof/>
        </w:rPr>
        <w:drawing>
          <wp:inline distT="0" distB="0" distL="0" distR="0" wp14:anchorId="09B1DBD6" wp14:editId="3C7155C0">
            <wp:extent cx="5943600" cy="1902759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0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B63FC" w14:textId="61EC09FD" w:rsidR="007D7E01" w:rsidRDefault="007D7E01" w:rsidP="00F9547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2D354F97" w14:textId="77777777" w:rsidR="00F95477" w:rsidRDefault="00F95477"/>
    <w:p w14:paraId="713B27FF" w14:textId="77777777" w:rsidR="00F95477" w:rsidRDefault="00F95477"/>
    <w:p w14:paraId="057A612B" w14:textId="77777777" w:rsidR="00F95477" w:rsidRDefault="00F95477"/>
    <w:p w14:paraId="0011CB19" w14:textId="77777777" w:rsidR="00DD6372" w:rsidRDefault="00F2071A" w:rsidP="00DD6372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Figure S5.  </w:t>
      </w:r>
      <w:r w:rsidR="00DD6372" w:rsidRPr="00DD6372">
        <w:rPr>
          <w:rFonts w:ascii="Arial" w:hAnsi="Arial" w:cs="Arial"/>
        </w:rPr>
        <w:t>Top ranking pathways enriched in the comparison of genes adjacent to differentially methylated probes for control vs. T2D sperm.</w:t>
      </w:r>
      <w:r w:rsidR="00DD6372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A.  </w:t>
      </w:r>
      <w:r w:rsidRPr="00F2071A">
        <w:rPr>
          <w:rFonts w:ascii="Arial" w:hAnsi="Arial" w:cs="Arial"/>
        </w:rPr>
        <w:t>Molecular function ontology.</w:t>
      </w:r>
      <w:r>
        <w:rPr>
          <w:rFonts w:ascii="Arial" w:hAnsi="Arial" w:cs="Arial"/>
          <w:b/>
        </w:rPr>
        <w:t xml:space="preserve">  B. </w:t>
      </w:r>
      <w:r w:rsidRPr="00F2071A">
        <w:rPr>
          <w:rFonts w:ascii="Arial" w:hAnsi="Arial" w:cs="Arial"/>
        </w:rPr>
        <w:t>Cellular component ontology.</w:t>
      </w:r>
      <w:r w:rsidR="00DD6372">
        <w:rPr>
          <w:rFonts w:ascii="Arial" w:hAnsi="Arial" w:cs="Arial"/>
        </w:rPr>
        <w:t xml:space="preserve">  </w:t>
      </w:r>
      <w:r w:rsidR="00DD6372" w:rsidRPr="00DD6372">
        <w:rPr>
          <w:rFonts w:ascii="Arial" w:hAnsi="Arial" w:cs="Arial"/>
          <w:b/>
        </w:rPr>
        <w:t>C.</w:t>
      </w:r>
      <w:r w:rsidR="00DD6372">
        <w:rPr>
          <w:rFonts w:ascii="Arial" w:hAnsi="Arial" w:cs="Arial"/>
        </w:rPr>
        <w:t xml:space="preserve"> Biologic process ontology.</w:t>
      </w:r>
    </w:p>
    <w:p w14:paraId="0F426667" w14:textId="456F10C0" w:rsidR="00DD6372" w:rsidRPr="00DD6372" w:rsidRDefault="00DD6372" w:rsidP="00DD6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A.</w:t>
      </w:r>
    </w:p>
    <w:p w14:paraId="7F542AA3" w14:textId="4C731C23" w:rsidR="00F2071A" w:rsidRDefault="00DD6372" w:rsidP="00DD6372">
      <w:pPr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EB1ED59" wp14:editId="64C3868D">
            <wp:extent cx="5943600" cy="1888490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9"/>
                    <a:srcRect t="20140"/>
                    <a:stretch/>
                  </pic:blipFill>
                  <pic:spPr bwMode="auto">
                    <a:xfrm>
                      <a:off x="0" y="0"/>
                      <a:ext cx="5943600" cy="1888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>B.</w:t>
      </w:r>
      <w:r w:rsidRPr="00DD6372">
        <w:rPr>
          <w:rFonts w:ascii="Arial" w:hAnsi="Arial" w:cs="Arial"/>
          <w:b/>
        </w:rPr>
        <w:t xml:space="preserve"> </w:t>
      </w:r>
      <w:r w:rsidRPr="00DD6372">
        <w:rPr>
          <w:noProof/>
        </w:rPr>
        <w:drawing>
          <wp:anchor distT="0" distB="0" distL="114300" distR="114300" simplePos="0" relativeHeight="251658240" behindDoc="1" locked="0" layoutInCell="1" allowOverlap="1" wp14:anchorId="6CBE24CD" wp14:editId="1134A8D8">
            <wp:simplePos x="0" y="0"/>
            <wp:positionH relativeFrom="column">
              <wp:posOffset>180975</wp:posOffset>
            </wp:positionH>
            <wp:positionV relativeFrom="paragraph">
              <wp:posOffset>1979930</wp:posOffset>
            </wp:positionV>
            <wp:extent cx="3874770" cy="1866900"/>
            <wp:effectExtent l="0" t="0" r="0" b="0"/>
            <wp:wrapTight wrapText="bothSides">
              <wp:wrapPolygon edited="0">
                <wp:start x="10301" y="0"/>
                <wp:lineTo x="3611" y="661"/>
                <wp:lineTo x="3504" y="1763"/>
                <wp:lineTo x="6690" y="3967"/>
                <wp:lineTo x="4354" y="3967"/>
                <wp:lineTo x="2973" y="5290"/>
                <wp:lineTo x="2973" y="7494"/>
                <wp:lineTo x="212" y="10800"/>
                <wp:lineTo x="212" y="11461"/>
                <wp:lineTo x="5310" y="14547"/>
                <wp:lineTo x="5841" y="14547"/>
                <wp:lineTo x="5204" y="15649"/>
                <wp:lineTo x="5522" y="16531"/>
                <wp:lineTo x="10088" y="18073"/>
                <wp:lineTo x="10088" y="18735"/>
                <wp:lineTo x="14761" y="20278"/>
                <wp:lineTo x="16673" y="20278"/>
                <wp:lineTo x="21239" y="18514"/>
                <wp:lineTo x="21451" y="16971"/>
                <wp:lineTo x="20389" y="16310"/>
                <wp:lineTo x="16991" y="14547"/>
                <wp:lineTo x="17735" y="11461"/>
                <wp:lineTo x="17735" y="11020"/>
                <wp:lineTo x="18265" y="7494"/>
                <wp:lineTo x="19115" y="4188"/>
                <wp:lineTo x="19009" y="882"/>
                <wp:lineTo x="10726" y="0"/>
                <wp:lineTo x="10301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13" r="6793"/>
                    <a:stretch/>
                  </pic:blipFill>
                  <pic:spPr bwMode="auto">
                    <a:xfrm>
                      <a:off x="0" y="0"/>
                      <a:ext cx="387477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05A415" w14:textId="1C30009D" w:rsidR="00DD6372" w:rsidRDefault="00DD6372" w:rsidP="00DD6372">
      <w:pPr>
        <w:rPr>
          <w:rFonts w:ascii="Arial" w:hAnsi="Arial" w:cs="Arial"/>
          <w:b/>
        </w:rPr>
      </w:pPr>
    </w:p>
    <w:p w14:paraId="63BE5E5F" w14:textId="77777777" w:rsidR="001523D9" w:rsidRDefault="001523D9" w:rsidP="00DD6372">
      <w:pPr>
        <w:rPr>
          <w:rFonts w:ascii="Arial" w:hAnsi="Arial" w:cs="Arial"/>
          <w:b/>
        </w:rPr>
      </w:pPr>
    </w:p>
    <w:p w14:paraId="0CF0AFF9" w14:textId="77777777" w:rsidR="001523D9" w:rsidRDefault="001523D9" w:rsidP="00DD6372">
      <w:pPr>
        <w:rPr>
          <w:rFonts w:ascii="Arial" w:hAnsi="Arial" w:cs="Arial"/>
          <w:b/>
        </w:rPr>
      </w:pPr>
    </w:p>
    <w:p w14:paraId="55E5AA61" w14:textId="77777777" w:rsidR="001523D9" w:rsidRDefault="001523D9" w:rsidP="00DD6372">
      <w:pPr>
        <w:rPr>
          <w:rFonts w:ascii="Arial" w:hAnsi="Arial" w:cs="Arial"/>
          <w:b/>
        </w:rPr>
      </w:pPr>
    </w:p>
    <w:p w14:paraId="5E1878F1" w14:textId="77777777" w:rsidR="001523D9" w:rsidRDefault="001523D9" w:rsidP="00DD6372">
      <w:pPr>
        <w:rPr>
          <w:rFonts w:ascii="Arial" w:hAnsi="Arial" w:cs="Arial"/>
          <w:b/>
        </w:rPr>
      </w:pPr>
    </w:p>
    <w:p w14:paraId="39FEE545" w14:textId="77777777" w:rsidR="001523D9" w:rsidRDefault="001523D9" w:rsidP="00DD6372">
      <w:pPr>
        <w:rPr>
          <w:rFonts w:ascii="Arial" w:hAnsi="Arial" w:cs="Arial"/>
          <w:b/>
        </w:rPr>
      </w:pPr>
    </w:p>
    <w:p w14:paraId="15E8393B" w14:textId="77777777" w:rsidR="001523D9" w:rsidRDefault="001523D9" w:rsidP="00DD6372">
      <w:pPr>
        <w:rPr>
          <w:rFonts w:ascii="Arial" w:hAnsi="Arial" w:cs="Arial"/>
          <w:b/>
        </w:rPr>
      </w:pPr>
    </w:p>
    <w:p w14:paraId="4AB9C804" w14:textId="0E3EAFBA" w:rsidR="00DD6372" w:rsidRDefault="00DD6372" w:rsidP="00DD637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C.</w:t>
      </w:r>
      <w:r w:rsidRPr="00DD6372">
        <w:rPr>
          <w:noProof/>
        </w:rPr>
        <w:drawing>
          <wp:anchor distT="0" distB="0" distL="114300" distR="114300" simplePos="0" relativeHeight="251659264" behindDoc="1" locked="0" layoutInCell="1" allowOverlap="1" wp14:anchorId="603876CD" wp14:editId="3BA329D7">
            <wp:simplePos x="0" y="0"/>
            <wp:positionH relativeFrom="column">
              <wp:posOffset>142875</wp:posOffset>
            </wp:positionH>
            <wp:positionV relativeFrom="paragraph">
              <wp:posOffset>0</wp:posOffset>
            </wp:positionV>
            <wp:extent cx="5332095" cy="2087880"/>
            <wp:effectExtent l="0" t="0" r="0" b="0"/>
            <wp:wrapTight wrapText="bothSides">
              <wp:wrapPolygon edited="0">
                <wp:start x="12656" y="788"/>
                <wp:lineTo x="2932" y="1577"/>
                <wp:lineTo x="3087" y="5912"/>
                <wp:lineTo x="7254" y="7489"/>
                <wp:lineTo x="4553" y="7686"/>
                <wp:lineTo x="4785" y="10445"/>
                <wp:lineTo x="5711" y="10839"/>
                <wp:lineTo x="5711" y="13599"/>
                <wp:lineTo x="309" y="13796"/>
                <wp:lineTo x="309" y="16752"/>
                <wp:lineTo x="12656" y="16949"/>
                <wp:lineTo x="12579" y="18920"/>
                <wp:lineTo x="14122" y="20102"/>
                <wp:lineTo x="16669" y="20496"/>
                <wp:lineTo x="18135" y="20496"/>
                <wp:lineTo x="19756" y="20102"/>
                <wp:lineTo x="21222" y="18526"/>
                <wp:lineTo x="21145" y="15175"/>
                <wp:lineTo x="18058" y="13599"/>
                <wp:lineTo x="18289" y="10642"/>
                <wp:lineTo x="18289" y="7686"/>
                <wp:lineTo x="18907" y="7095"/>
                <wp:lineTo x="18752" y="4336"/>
                <wp:lineTo x="19678" y="2365"/>
                <wp:lineTo x="19447" y="1577"/>
                <wp:lineTo x="12965" y="788"/>
                <wp:lineTo x="12656" y="788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73" r="4787"/>
                    <a:stretch/>
                  </pic:blipFill>
                  <pic:spPr bwMode="auto">
                    <a:xfrm>
                      <a:off x="0" y="0"/>
                      <a:ext cx="5332095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21BB91" w14:textId="77777777" w:rsidR="00DD6372" w:rsidRPr="00DD6372" w:rsidRDefault="00DD6372" w:rsidP="00DD6372">
      <w:pPr>
        <w:rPr>
          <w:rFonts w:ascii="Arial" w:hAnsi="Arial" w:cs="Arial"/>
        </w:rPr>
      </w:pPr>
    </w:p>
    <w:p w14:paraId="34C864E0" w14:textId="0C4907EB" w:rsidR="00DD6372" w:rsidRPr="00DD6372" w:rsidRDefault="00DD6372" w:rsidP="00DD6372">
      <w:pPr>
        <w:rPr>
          <w:rFonts w:ascii="Arial" w:hAnsi="Arial" w:cs="Arial"/>
          <w:b/>
        </w:rPr>
      </w:pPr>
    </w:p>
    <w:p w14:paraId="7442B1BB" w14:textId="77777777" w:rsidR="001523D9" w:rsidRDefault="001523D9" w:rsidP="00703FC8">
      <w:pPr>
        <w:spacing w:line="240" w:lineRule="auto"/>
        <w:rPr>
          <w:rFonts w:ascii="Arial" w:hAnsi="Arial" w:cs="Arial"/>
          <w:b/>
        </w:rPr>
      </w:pPr>
    </w:p>
    <w:p w14:paraId="2157EBE1" w14:textId="77777777" w:rsidR="001523D9" w:rsidRDefault="001523D9" w:rsidP="00703FC8">
      <w:pPr>
        <w:spacing w:line="240" w:lineRule="auto"/>
        <w:rPr>
          <w:rFonts w:ascii="Arial" w:hAnsi="Arial" w:cs="Arial"/>
          <w:b/>
        </w:rPr>
      </w:pPr>
    </w:p>
    <w:p w14:paraId="4BC1C17C" w14:textId="77777777" w:rsidR="001523D9" w:rsidRDefault="001523D9" w:rsidP="00703FC8">
      <w:pPr>
        <w:spacing w:line="240" w:lineRule="auto"/>
        <w:rPr>
          <w:rFonts w:ascii="Arial" w:hAnsi="Arial" w:cs="Arial"/>
          <w:b/>
        </w:rPr>
      </w:pPr>
    </w:p>
    <w:p w14:paraId="28C45006" w14:textId="77777777" w:rsidR="001523D9" w:rsidRDefault="001523D9" w:rsidP="00703FC8">
      <w:pPr>
        <w:spacing w:line="240" w:lineRule="auto"/>
        <w:rPr>
          <w:rFonts w:ascii="Arial" w:hAnsi="Arial" w:cs="Arial"/>
          <w:b/>
        </w:rPr>
      </w:pPr>
    </w:p>
    <w:p w14:paraId="20E2F537" w14:textId="77777777" w:rsidR="00AE6BA3" w:rsidRDefault="00AE6BA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404BEE5" w14:textId="57B93C6C" w:rsidR="00AE6BA3" w:rsidRDefault="00F2071A" w:rsidP="00703FC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Figure S6</w:t>
      </w:r>
      <w:r w:rsidR="00640A01" w:rsidRPr="00640A01">
        <w:rPr>
          <w:rFonts w:ascii="Arial" w:hAnsi="Arial" w:cs="Arial"/>
          <w:b/>
        </w:rPr>
        <w:t>.</w:t>
      </w:r>
      <w:r w:rsidR="00640A01" w:rsidRPr="00640A01">
        <w:rPr>
          <w:rFonts w:ascii="Arial" w:hAnsi="Arial" w:cs="Arial"/>
        </w:rPr>
        <w:t xml:space="preserve">  </w:t>
      </w:r>
      <w:r w:rsidR="000316EB">
        <w:rPr>
          <w:rFonts w:ascii="Arial" w:hAnsi="Arial" w:cs="Arial"/>
        </w:rPr>
        <w:t>Probe-specific differences in m</w:t>
      </w:r>
      <w:r w:rsidR="00AE6BA3">
        <w:rPr>
          <w:rFonts w:ascii="Arial" w:hAnsi="Arial" w:cs="Arial"/>
        </w:rPr>
        <w:t xml:space="preserve">ethylation </w:t>
      </w:r>
      <w:r w:rsidR="000316EB">
        <w:rPr>
          <w:rFonts w:ascii="Arial" w:hAnsi="Arial" w:cs="Arial"/>
        </w:rPr>
        <w:t>at t</w:t>
      </w:r>
      <w:r w:rsidR="00AE6BA3">
        <w:rPr>
          <w:rFonts w:ascii="Arial" w:hAnsi="Arial" w:cs="Arial"/>
        </w:rPr>
        <w:t>he ADAMTS16 locus</w:t>
      </w:r>
      <w:r w:rsidR="000316EB">
        <w:rPr>
          <w:rFonts w:ascii="Arial" w:hAnsi="Arial" w:cs="Arial"/>
        </w:rPr>
        <w:t xml:space="preserve"> in sperm from controls (n=7) and type 2 diabete</w:t>
      </w:r>
      <w:r w:rsidR="00770B2F">
        <w:rPr>
          <w:rFonts w:ascii="Arial" w:hAnsi="Arial" w:cs="Arial"/>
        </w:rPr>
        <w:t>s</w:t>
      </w:r>
      <w:r w:rsidR="000316EB">
        <w:rPr>
          <w:rFonts w:ascii="Arial" w:hAnsi="Arial" w:cs="Arial"/>
        </w:rPr>
        <w:t xml:space="preserve"> (n=9). 9 of 78 loci annotated to the ADAMTS16 locus had increased methylation in type 2 diabetes group relative to controls. *denotes FDR&lt;0.05. X axis indicates genomic localization while Y axis indicates β value (range 0, indicating fully demethylated, to 1, indicating fully methylated)</w:t>
      </w:r>
      <w:r w:rsidR="00AE6BA3">
        <w:rPr>
          <w:rFonts w:ascii="Arial" w:hAnsi="Arial" w:cs="Arial"/>
        </w:rPr>
        <w:t>.</w:t>
      </w:r>
    </w:p>
    <w:p w14:paraId="483BE2F1" w14:textId="28F613DA" w:rsidR="00AE6BA3" w:rsidRDefault="00AE6BA3" w:rsidP="00703FC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3CA627" wp14:editId="7349D5F4">
                <wp:simplePos x="0" y="0"/>
                <wp:positionH relativeFrom="column">
                  <wp:posOffset>228600</wp:posOffset>
                </wp:positionH>
                <wp:positionV relativeFrom="paragraph">
                  <wp:posOffset>233045</wp:posOffset>
                </wp:positionV>
                <wp:extent cx="914400" cy="885825"/>
                <wp:effectExtent l="0" t="0" r="19050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885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rect w14:anchorId="217E02F0" id="Rectangle 16" o:spid="_x0000_s1026" style="position:absolute;margin-left:18pt;margin-top:18.35pt;width:1in;height:6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" fillcolor="white [3212]" strokecolor="white [3212]" strokeweight="1pt"/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58045E" wp14:editId="7DB99DA6">
                <wp:simplePos x="0" y="0"/>
                <wp:positionH relativeFrom="column">
                  <wp:posOffset>771525</wp:posOffset>
                </wp:positionH>
                <wp:positionV relativeFrom="paragraph">
                  <wp:posOffset>537845</wp:posOffset>
                </wp:positionV>
                <wp:extent cx="428625" cy="6381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638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1="http://schemas.microsoft.com/office/drawing/2015/9/8/chartex" xmlns:cx="http://schemas.microsoft.com/office/drawing/2014/chartex">
            <w:pict>
              <v:rect w14:anchorId="2F4C896B" id="Rectangle 17" o:spid="_x0000_s1026" style="position:absolute;margin-left:60.75pt;margin-top:42.35pt;width:33.75pt;height:5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" fillcolor="white [3212]" strokecolor="white [3212]" strokeweight="1pt"/>
            </w:pict>
          </mc:Fallback>
        </mc:AlternateContent>
      </w:r>
      <w:r w:rsidR="00770B2F" w:rsidRPr="00AE6BA3">
        <w:rPr>
          <w:rFonts w:ascii="Arial" w:hAnsi="Arial" w:cs="Arial"/>
        </w:rPr>
        <w:object w:dxaOrig="12118" w:dyaOrig="8035" w14:anchorId="2AEBAD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25pt;height:345.75pt" o:ole="">
            <v:imagedata r:id="rId12" o:title=""/>
          </v:shape>
          <o:OLEObject Type="Embed" ProgID="Prism9.Document" ShapeID="_x0000_i1025" DrawAspect="Content" ObjectID="_1802578124" r:id="rId13"/>
        </w:object>
      </w:r>
    </w:p>
    <w:p w14:paraId="2BA00B01" w14:textId="77777777" w:rsidR="009A3FEF" w:rsidRDefault="009A3FE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8706432" w14:textId="00BCBBEE" w:rsidR="0084116A" w:rsidRPr="009A3FEF" w:rsidRDefault="00AE6BA3" w:rsidP="00703FC8">
      <w:pPr>
        <w:spacing w:line="240" w:lineRule="auto"/>
        <w:rPr>
          <w:noProof/>
        </w:rPr>
      </w:pPr>
      <w:r w:rsidRPr="00AE6BA3">
        <w:rPr>
          <w:rFonts w:ascii="Arial" w:hAnsi="Arial" w:cs="Arial"/>
          <w:b/>
        </w:rPr>
        <w:lastRenderedPageBreak/>
        <w:t>Figure S7.</w:t>
      </w:r>
      <w:r>
        <w:rPr>
          <w:rFonts w:ascii="Arial" w:hAnsi="Arial" w:cs="Arial"/>
        </w:rPr>
        <w:t xml:space="preserve"> </w:t>
      </w:r>
      <w:r w:rsidR="00C86112" w:rsidRPr="00EA4153">
        <w:rPr>
          <w:rFonts w:ascii="Arial" w:hAnsi="Arial" w:cs="Arial"/>
        </w:rPr>
        <w:t xml:space="preserve">Manhattan plot of differentially methylated loci in men with type 2 diabetes vs. controls.  The X axis represents the chromosomal location of </w:t>
      </w:r>
      <w:proofErr w:type="spellStart"/>
      <w:r w:rsidR="00C86112" w:rsidRPr="00EA4153">
        <w:rPr>
          <w:rFonts w:ascii="Arial" w:hAnsi="Arial" w:cs="Arial"/>
        </w:rPr>
        <w:t>CpG</w:t>
      </w:r>
      <w:proofErr w:type="spellEnd"/>
      <w:r w:rsidR="00C86112" w:rsidRPr="00EA4153">
        <w:rPr>
          <w:rFonts w:ascii="Arial" w:hAnsi="Arial" w:cs="Arial"/>
        </w:rPr>
        <w:t xml:space="preserve"> probes, while the Y axis shows the –log10 of p values (</w:t>
      </w:r>
      <w:proofErr w:type="spellStart"/>
      <w:r w:rsidR="00C86112" w:rsidRPr="00EA4153">
        <w:rPr>
          <w:rFonts w:ascii="Arial" w:hAnsi="Arial" w:cs="Arial"/>
        </w:rPr>
        <w:t>Limma</w:t>
      </w:r>
      <w:proofErr w:type="spellEnd"/>
      <w:r w:rsidR="00C86112" w:rsidRPr="00EA4153">
        <w:rPr>
          <w:rFonts w:ascii="Arial" w:hAnsi="Arial" w:cs="Arial"/>
        </w:rPr>
        <w:t xml:space="preserve"> t-test). The horizontal threshold line indicates the significance level corresponding to FDR&lt;0.05 (</w:t>
      </w:r>
      <w:r w:rsidR="00C86112" w:rsidRPr="00EA4153">
        <w:rPr>
          <w:rFonts w:ascii="Arial" w:hAnsi="Arial" w:cs="Arial"/>
          <w:noProof/>
        </w:rPr>
        <w:t>4.4 x 10</w:t>
      </w:r>
      <w:r w:rsidR="00C86112" w:rsidRPr="00EA4153">
        <w:rPr>
          <w:rFonts w:ascii="Arial" w:hAnsi="Arial" w:cs="Arial"/>
          <w:noProof/>
          <w:vertAlign w:val="superscript"/>
        </w:rPr>
        <w:t>-5</w:t>
      </w:r>
      <w:r w:rsidR="00C86112" w:rsidRPr="00EA4153">
        <w:rPr>
          <w:rFonts w:ascii="Arial" w:hAnsi="Arial" w:cs="Arial"/>
          <w:noProof/>
        </w:rPr>
        <w:t>).</w:t>
      </w:r>
    </w:p>
    <w:p w14:paraId="17E87F7F" w14:textId="64037E68" w:rsidR="006E4DBF" w:rsidRDefault="00A00E17" w:rsidP="00703FC8">
      <w:pPr>
        <w:spacing w:line="240" w:lineRule="auto"/>
        <w:rPr>
          <w:noProof/>
        </w:rPr>
      </w:pPr>
      <w:r>
        <w:rPr>
          <w:noProof/>
        </w:rPr>
        <w:drawing>
          <wp:inline distT="0" distB="0" distL="0" distR="0" wp14:anchorId="75155A7B" wp14:editId="2E386336">
            <wp:extent cx="59436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2d_manhattan_gwastools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07E62" w14:textId="248D41A8" w:rsidR="006E4DBF" w:rsidRDefault="006E4DBF" w:rsidP="00703FC8">
      <w:pPr>
        <w:spacing w:line="240" w:lineRule="auto"/>
        <w:rPr>
          <w:noProof/>
        </w:rPr>
      </w:pPr>
    </w:p>
    <w:p w14:paraId="13A18A4F" w14:textId="77777777" w:rsidR="006E4DBF" w:rsidRDefault="006E4DBF">
      <w:pPr>
        <w:rPr>
          <w:noProof/>
        </w:rPr>
      </w:pPr>
      <w:r>
        <w:rPr>
          <w:noProof/>
        </w:rPr>
        <w:br w:type="page"/>
      </w:r>
    </w:p>
    <w:p w14:paraId="68D666BC" w14:textId="16DA3B5E" w:rsidR="006E4DBF" w:rsidRDefault="006E4DBF">
      <w:pPr>
        <w:rPr>
          <w:rFonts w:ascii="Arial" w:hAnsi="Arial" w:cs="Arial"/>
          <w:noProof/>
        </w:rPr>
      </w:pPr>
      <w:r w:rsidRPr="006E4DBF">
        <w:rPr>
          <w:rFonts w:ascii="Arial" w:hAnsi="Arial" w:cs="Arial"/>
          <w:b/>
          <w:noProof/>
        </w:rPr>
        <w:lastRenderedPageBreak/>
        <w:t>Figure S8.</w:t>
      </w:r>
      <w:r w:rsidRPr="006E4DBF">
        <w:rPr>
          <w:rFonts w:ascii="Arial" w:hAnsi="Arial" w:cs="Arial"/>
          <w:noProof/>
        </w:rPr>
        <w:t xml:space="preserve">  Heat map showing association between age and DNA methylation</w:t>
      </w:r>
      <w:r>
        <w:rPr>
          <w:rFonts w:ascii="Arial" w:hAnsi="Arial" w:cs="Arial"/>
          <w:noProof/>
        </w:rPr>
        <w:t xml:space="preserve"> (M value, Z-scored log2)</w:t>
      </w:r>
      <w:r w:rsidRPr="006E4DBF">
        <w:rPr>
          <w:rFonts w:ascii="Arial" w:hAnsi="Arial" w:cs="Arial"/>
          <w:noProof/>
        </w:rPr>
        <w:t xml:space="preserve"> for top</w:t>
      </w:r>
      <w:r>
        <w:rPr>
          <w:rFonts w:ascii="Arial" w:hAnsi="Arial" w:cs="Arial"/>
          <w:noProof/>
        </w:rPr>
        <w:t xml:space="preserve"> 25</w:t>
      </w:r>
      <w:r w:rsidRPr="006E4DBF">
        <w:rPr>
          <w:rFonts w:ascii="Arial" w:hAnsi="Arial" w:cs="Arial"/>
          <w:noProof/>
        </w:rPr>
        <w:t xml:space="preserve"> probes.</w:t>
      </w:r>
      <w:r>
        <w:rPr>
          <w:rFonts w:ascii="Arial" w:hAnsi="Arial" w:cs="Arial"/>
          <w:noProof/>
        </w:rPr>
        <w:t xml:space="preserve">  Rows are labeled by gene annotations for probe, while columns are ordered in pairs for each individual (V1</w:t>
      </w:r>
      <w:r w:rsidR="00EA4153">
        <w:rPr>
          <w:rFonts w:ascii="Arial" w:hAnsi="Arial" w:cs="Arial"/>
          <w:noProof/>
        </w:rPr>
        <w:t>, then V2 for each individual).</w:t>
      </w:r>
    </w:p>
    <w:p w14:paraId="5A1C8B84" w14:textId="043028D2" w:rsidR="006E4DBF" w:rsidRPr="006E4DBF" w:rsidRDefault="006E4DBF">
      <w:pPr>
        <w:rPr>
          <w:rFonts w:ascii="Arial" w:hAnsi="Arial" w:cs="Arial"/>
          <w:noProof/>
        </w:rPr>
      </w:pPr>
    </w:p>
    <w:p w14:paraId="5A496B7F" w14:textId="4FE93F60" w:rsidR="006E4DBF" w:rsidRPr="00640A01" w:rsidRDefault="006E4DBF" w:rsidP="00703FC8">
      <w:pPr>
        <w:spacing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2312A34" wp14:editId="7BED7B52">
            <wp:extent cx="5854065" cy="4762380"/>
            <wp:effectExtent l="0" t="0" r="0" b="635"/>
            <wp:docPr id="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5"/>
                    <a:srcRect t="2431" r="1148" b="16529"/>
                    <a:stretch/>
                  </pic:blipFill>
                  <pic:spPr bwMode="auto">
                    <a:xfrm>
                      <a:off x="0" y="0"/>
                      <a:ext cx="5868731" cy="4774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4DBF" w:rsidRPr="00640A01" w:rsidSect="00703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8331F"/>
    <w:multiLevelType w:val="hybridMultilevel"/>
    <w:tmpl w:val="BE508744"/>
    <w:lvl w:ilvl="0" w:tplc="B5589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227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C8E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84D0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9882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82F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EF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DA1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100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46649D"/>
    <w:multiLevelType w:val="hybridMultilevel"/>
    <w:tmpl w:val="61A68764"/>
    <w:lvl w:ilvl="0" w:tplc="95CAE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F0A4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842E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CAA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9009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902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D499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9021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8A7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674475C"/>
    <w:multiLevelType w:val="hybridMultilevel"/>
    <w:tmpl w:val="B40A6E8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EE3602"/>
    <w:multiLevelType w:val="hybridMultilevel"/>
    <w:tmpl w:val="3CB43DC2"/>
    <w:lvl w:ilvl="0" w:tplc="8592A3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7430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EE07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6C5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8C5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242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DAA3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B88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5EE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92335E5"/>
    <w:multiLevelType w:val="hybridMultilevel"/>
    <w:tmpl w:val="47C80FC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26424E"/>
    <w:multiLevelType w:val="hybridMultilevel"/>
    <w:tmpl w:val="BC8E1822"/>
    <w:lvl w:ilvl="0" w:tplc="1DEE8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666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63E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405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B05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8E0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FC8C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BAE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5E77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6957B81"/>
    <w:multiLevelType w:val="hybridMultilevel"/>
    <w:tmpl w:val="661817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477"/>
    <w:rsid w:val="00017A7E"/>
    <w:rsid w:val="0002167E"/>
    <w:rsid w:val="00030C0A"/>
    <w:rsid w:val="000316EB"/>
    <w:rsid w:val="000333D2"/>
    <w:rsid w:val="000856A6"/>
    <w:rsid w:val="000C3071"/>
    <w:rsid w:val="000C3298"/>
    <w:rsid w:val="001024AB"/>
    <w:rsid w:val="001147AD"/>
    <w:rsid w:val="001523D9"/>
    <w:rsid w:val="002332A9"/>
    <w:rsid w:val="00244AAC"/>
    <w:rsid w:val="00370575"/>
    <w:rsid w:val="004A4BE6"/>
    <w:rsid w:val="00510E33"/>
    <w:rsid w:val="005B6D0B"/>
    <w:rsid w:val="005F05D1"/>
    <w:rsid w:val="005F67F0"/>
    <w:rsid w:val="006326E8"/>
    <w:rsid w:val="00640A01"/>
    <w:rsid w:val="0065279C"/>
    <w:rsid w:val="00663556"/>
    <w:rsid w:val="006B1EC5"/>
    <w:rsid w:val="006E4DBF"/>
    <w:rsid w:val="00703FC8"/>
    <w:rsid w:val="007137D4"/>
    <w:rsid w:val="00744C23"/>
    <w:rsid w:val="00770B2F"/>
    <w:rsid w:val="007C2B35"/>
    <w:rsid w:val="007D7E01"/>
    <w:rsid w:val="007F60EF"/>
    <w:rsid w:val="00810B28"/>
    <w:rsid w:val="0084116A"/>
    <w:rsid w:val="00905CA6"/>
    <w:rsid w:val="009209C9"/>
    <w:rsid w:val="00943EE5"/>
    <w:rsid w:val="009A3FEF"/>
    <w:rsid w:val="009D4649"/>
    <w:rsid w:val="00A00E17"/>
    <w:rsid w:val="00A55EC0"/>
    <w:rsid w:val="00A6233A"/>
    <w:rsid w:val="00AE6BA3"/>
    <w:rsid w:val="00AF1D82"/>
    <w:rsid w:val="00B01E23"/>
    <w:rsid w:val="00C343CC"/>
    <w:rsid w:val="00C86112"/>
    <w:rsid w:val="00CA5AC3"/>
    <w:rsid w:val="00D67902"/>
    <w:rsid w:val="00DD6372"/>
    <w:rsid w:val="00DD6413"/>
    <w:rsid w:val="00E0131A"/>
    <w:rsid w:val="00EA4153"/>
    <w:rsid w:val="00EE6F35"/>
    <w:rsid w:val="00F2071A"/>
    <w:rsid w:val="00F53852"/>
    <w:rsid w:val="00F95477"/>
    <w:rsid w:val="00FD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E9D46AD"/>
  <w15:chartTrackingRefBased/>
  <w15:docId w15:val="{A31C3281-5B30-4176-A568-ADB50292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5477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954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5477"/>
    <w:pPr>
      <w:spacing w:after="200"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5477"/>
    <w:rPr>
      <w:rFonts w:eastAsiaTheme="minorEastAsia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47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0A01"/>
    <w:pPr>
      <w:ind w:left="720"/>
      <w:contextualSpacing/>
    </w:pPr>
  </w:style>
  <w:style w:type="paragraph" w:styleId="Revision">
    <w:name w:val="Revision"/>
    <w:hidden/>
    <w:uiPriority w:val="99"/>
    <w:semiHidden/>
    <w:rsid w:val="001024A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0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PlainTable1">
    <w:name w:val="Plain Table 1"/>
    <w:basedOn w:val="TableNormal"/>
    <w:uiPriority w:val="41"/>
    <w:rsid w:val="00C343C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ontentpasted0">
    <w:name w:val="contentpasted0"/>
    <w:basedOn w:val="DefaultParagraphFont"/>
    <w:rsid w:val="009A3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0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720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Joslin Diabetes Center</Company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Wolfs, Danielle</dc:creator>
  <cp:keywords/>
  <dc:description/>
  <cp:lastModifiedBy>Firthouse Nazeer Jabarulla</cp:lastModifiedBy>
  <cp:revision>4</cp:revision>
  <cp:lastPrinted>2023-10-05T22:38:00Z</cp:lastPrinted>
  <dcterms:created xsi:type="dcterms:W3CDTF">2025-02-21T01:55:00Z</dcterms:created>
  <dcterms:modified xsi:type="dcterms:W3CDTF">2025-03-04T01:52:00Z</dcterms:modified>
</cp:coreProperties>
</file>