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eastAsia="宋体"/>
          <w:lang w:val="en-US" w:eastAsia="zh-CN"/>
        </w:rPr>
      </w:pPr>
      <w:r>
        <w:t xml:space="preserve">Table </w:t>
      </w:r>
      <w:r>
        <w:rPr>
          <w:rFonts w:hint="eastAsia"/>
        </w:rPr>
        <w:t>S2</w:t>
      </w:r>
      <w:r>
        <w:t>. Prediction models us</w:t>
      </w:r>
      <w:r>
        <w:rPr>
          <w:color w:val="auto"/>
        </w:rPr>
        <w:t xml:space="preserve">ing </w:t>
      </w:r>
      <w:r>
        <w:rPr>
          <w:rFonts w:hint="eastAsia"/>
          <w:color w:val="auto"/>
        </w:rPr>
        <w:t xml:space="preserve">TBS </w:t>
      </w:r>
      <w:r>
        <w:rPr>
          <w:color w:val="auto"/>
        </w:rPr>
        <w:t>data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in Cohorts 3</w:t>
      </w:r>
    </w:p>
    <w:tbl>
      <w:tblPr>
        <w:tblStyle w:val="3"/>
        <w:tblW w:w="9054" w:type="dxa"/>
        <w:tblInd w:w="-41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3034"/>
        <w:gridCol w:w="2858"/>
        <w:gridCol w:w="17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Models</w:t>
            </w:r>
          </w:p>
        </w:tc>
        <w:tc>
          <w:tcPr>
            <w:tcW w:w="3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Training set</w:t>
            </w:r>
          </w:p>
        </w:tc>
        <w:tc>
          <w:tcPr>
            <w:tcW w:w="2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Test set</w:t>
            </w:r>
          </w:p>
        </w:tc>
        <w:tc>
          <w:tcPr>
            <w:tcW w:w="17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Prediction result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T-</w:t>
            </w:r>
            <w:r>
              <w:rPr>
                <w:b w:val="0"/>
                <w:bCs w:val="0"/>
                <w:kern w:val="0"/>
                <w:sz w:val="20"/>
              </w:rPr>
              <w:t>A-HCC</w:t>
            </w:r>
          </w:p>
        </w:tc>
        <w:tc>
          <w:tcPr>
            <w:tcW w:w="3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2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15 healthy individuals.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47 HCC patients.</w:t>
            </w:r>
          </w:p>
        </w:tc>
        <w:tc>
          <w:tcPr>
            <w:tcW w:w="2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6 healthy individuals.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20 HCC patients.</w:t>
            </w:r>
          </w:p>
        </w:tc>
        <w:tc>
          <w:tcPr>
            <w:tcW w:w="17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TP 19,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TN 5, 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FP 1,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>FN 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T-nonCancer-HCC</w:t>
            </w:r>
          </w:p>
        </w:tc>
        <w:tc>
          <w:tcPr>
            <w:tcW w:w="3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47 non-cancer individuals ( 14 healthy individuals, 19 hepatitis B patients, 14 cirhosis patients).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47 HCC patients.</w:t>
            </w:r>
          </w:p>
        </w:tc>
        <w:tc>
          <w:tcPr>
            <w:tcW w:w="2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20 non-cancer individuals ( 4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healthy individuals, 9 hepatitis B patients, 7 cirhosis patients).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20 HCC patients.</w:t>
            </w:r>
          </w:p>
        </w:tc>
        <w:tc>
          <w:tcPr>
            <w:tcW w:w="17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TP 19,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TN 17, 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FP 3,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>FN 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T-</w:t>
            </w:r>
            <w:r>
              <w:rPr>
                <w:b w:val="0"/>
                <w:bCs w:val="0"/>
                <w:kern w:val="0"/>
                <w:sz w:val="20"/>
              </w:rPr>
              <w:t>A-eHCC</w:t>
            </w:r>
          </w:p>
        </w:tc>
        <w:tc>
          <w:tcPr>
            <w:tcW w:w="3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2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15 healthy individuals.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15 early-stage HCC patients ( 5 at stage 0, 10 at stage A) .</w:t>
            </w:r>
          </w:p>
        </w:tc>
        <w:tc>
          <w:tcPr>
            <w:tcW w:w="2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6 healthy individuals.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6 early-stage HCC patients (2 at stage 0, 4 at stage A).</w:t>
            </w:r>
          </w:p>
        </w:tc>
        <w:tc>
          <w:tcPr>
            <w:tcW w:w="17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TP 5,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TN 5, 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FP 1,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>FN 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T-nonCancer</w:t>
            </w:r>
            <w:r>
              <w:rPr>
                <w:b w:val="0"/>
                <w:bCs w:val="0"/>
                <w:kern w:val="0"/>
                <w:sz w:val="20"/>
              </w:rPr>
              <w:t>-eHCC</w:t>
            </w:r>
          </w:p>
        </w:tc>
        <w:tc>
          <w:tcPr>
            <w:tcW w:w="30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15 non-cancer individuals ( 2 healthy individuals, 5 hepatitis B patients, 8 cirhosis patients).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15 early-stage HCC patients ( 3 at stage 0, 12 at stage A) .</w:t>
            </w:r>
          </w:p>
        </w:tc>
        <w:tc>
          <w:tcPr>
            <w:tcW w:w="28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>6 non-cancer individuals (2 healthy individuals, 3 hepatitis B patients, 1 cirhosis patients). 6 early-stage HCC patients ( 4 at stage 0, 2 at stage A) .</w:t>
            </w:r>
          </w:p>
        </w:tc>
        <w:tc>
          <w:tcPr>
            <w:tcW w:w="17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TP 5,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TN 5, </w:t>
            </w:r>
          </w:p>
          <w:p>
            <w:pPr>
              <w:widowControl w:val="0"/>
              <w:spacing w:line="480" w:lineRule="auto"/>
              <w:rPr>
                <w:b w:val="0"/>
                <w:bCs w:val="0"/>
                <w:kern w:val="0"/>
                <w:sz w:val="20"/>
              </w:rPr>
            </w:pPr>
            <w:r>
              <w:rPr>
                <w:rFonts w:hint="eastAsia"/>
                <w:b w:val="0"/>
                <w:bCs w:val="0"/>
                <w:kern w:val="0"/>
                <w:sz w:val="20"/>
              </w:rPr>
              <w:t xml:space="preserve">FP 1, </w:t>
            </w:r>
            <w:r>
              <w:rPr>
                <w:b w:val="0"/>
                <w:bCs w:val="0"/>
                <w:kern w:val="0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  <w:kern w:val="0"/>
                <w:sz w:val="20"/>
              </w:rPr>
              <w:t>FN 1</w:t>
            </w:r>
          </w:p>
        </w:tc>
      </w:tr>
    </w:tbl>
    <w:p>
      <w:pPr>
        <w:pStyle w:val="6"/>
        <w:spacing w:line="480" w:lineRule="auto"/>
        <w:rPr>
          <w:rFonts w:ascii="Times New Roman" w:hAnsi="Times New Roman"/>
          <w:color w:val="000000"/>
          <w:kern w:val="0"/>
          <w:sz w:val="21"/>
          <w:szCs w:val="21"/>
        </w:rPr>
      </w:pPr>
      <w:r>
        <w:rPr>
          <w:rFonts w:ascii="Times New Roman" w:hAnsi="Times New Roman"/>
          <w:color w:val="000000"/>
          <w:kern w:val="0"/>
          <w:sz w:val="21"/>
          <w:szCs w:val="21"/>
        </w:rPr>
        <w:t xml:space="preserve"> </w:t>
      </w:r>
    </w:p>
    <w:p/>
    <w:p/>
    <w:p/>
    <w:p/>
    <w:p/>
    <w:p/>
    <w:p/>
    <w:p/>
    <w:p/>
    <w:p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21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zY2U5YTFkYmE1ZDUzYWY0N2VlYTU0MGZmNzE4MzcifQ=="/>
  </w:docVars>
  <w:rsids>
    <w:rsidRoot w:val="00B22C74"/>
    <w:rsid w:val="002833E2"/>
    <w:rsid w:val="002D4535"/>
    <w:rsid w:val="00757F6B"/>
    <w:rsid w:val="00B22C74"/>
    <w:rsid w:val="00CE6974"/>
    <w:rsid w:val="0445246F"/>
    <w:rsid w:val="11EA2DB3"/>
    <w:rsid w:val="56A9211C"/>
    <w:rsid w:val="7661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b/>
      <w:bCs/>
      <w:color w:val="000000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line number"/>
    <w:basedOn w:val="4"/>
    <w:autoRedefine/>
    <w:semiHidden/>
    <w:unhideWhenUsed/>
    <w:qFormat/>
    <w:uiPriority w:val="99"/>
  </w:style>
  <w:style w:type="paragraph" w:customStyle="1" w:styleId="6">
    <w:name w:val="EndNote Bibliography"/>
    <w:basedOn w:val="1"/>
    <w:autoRedefine/>
    <w:qFormat/>
    <w:uiPriority w:val="0"/>
    <w:rPr>
      <w:rFonts w:ascii="Calibri" w:hAnsi="Calibri"/>
      <w:b w:val="0"/>
      <w:bCs w:val="0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</Words>
  <Characters>1267</Characters>
  <Lines>10</Lines>
  <Paragraphs>2</Paragraphs>
  <TotalTime>1</TotalTime>
  <ScaleCrop>false</ScaleCrop>
  <LinksUpToDate>false</LinksUpToDate>
  <CharactersWithSpaces>1487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2024-03-04T07:34:00Z</dcterms:created>
  <dc:creator>女士 孙</dc:creator>
  <cp:lastModifiedBy>贺位皇</cp:lastModifiedBy>
  <dcterms:modified xsi:type="dcterms:W3CDTF">2024-03-11T03:07:02Z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C9A031A4A01748BFAC27C7DA49299C91_12</vt:lpwstr>
  </property>
</Properties>
</file>