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38A2" w14:textId="77777777" w:rsidR="00F34360" w:rsidRPr="00730C25" w:rsidRDefault="00F34360" w:rsidP="00F34360">
      <w:pPr>
        <w:pStyle w:val="MDPI51figurecaption"/>
        <w:spacing w:before="0" w:after="0" w:line="360" w:lineRule="auto"/>
        <w:ind w:left="0"/>
        <w:rPr>
          <w:rFonts w:asciiTheme="minorHAnsi" w:hAnsiTheme="minorHAnsi" w:cstheme="minorHAnsi"/>
          <w:sz w:val="24"/>
          <w:szCs w:val="28"/>
        </w:rPr>
      </w:pPr>
      <w:r w:rsidRPr="00730C25">
        <w:rPr>
          <w:rFonts w:asciiTheme="minorHAnsi" w:hAnsiTheme="minorHAnsi" w:cstheme="minorHAnsi"/>
          <w:b/>
          <w:sz w:val="24"/>
          <w:szCs w:val="28"/>
        </w:rPr>
        <w:t xml:space="preserve">Supplementary Figure </w:t>
      </w:r>
      <w:r>
        <w:rPr>
          <w:rFonts w:asciiTheme="minorHAnsi" w:hAnsiTheme="minorHAnsi" w:cstheme="minorHAnsi"/>
          <w:b/>
          <w:sz w:val="24"/>
          <w:szCs w:val="28"/>
        </w:rPr>
        <w:t>S1</w:t>
      </w:r>
      <w:r w:rsidRPr="00730C25">
        <w:rPr>
          <w:rFonts w:asciiTheme="minorHAnsi" w:hAnsiTheme="minorHAnsi" w:cstheme="minorHAnsi"/>
          <w:b/>
          <w:sz w:val="24"/>
          <w:szCs w:val="28"/>
        </w:rPr>
        <w:t xml:space="preserve">. </w:t>
      </w:r>
      <w:r w:rsidRPr="00730C25">
        <w:rPr>
          <w:rFonts w:asciiTheme="minorHAnsi" w:hAnsiTheme="minorHAnsi" w:cstheme="minorHAnsi"/>
          <w:sz w:val="24"/>
          <w:szCs w:val="28"/>
        </w:rPr>
        <w:t>Quantification of cytosine methylation based on the EM-seq method</w:t>
      </w:r>
    </w:p>
    <w:p w14:paraId="5C64A8DE" w14:textId="77777777" w:rsidR="00F34360" w:rsidRDefault="00F34360" w:rsidP="00F34360">
      <w:pPr>
        <w:pStyle w:val="MDPI63Notes"/>
        <w:spacing w:before="0" w:line="360" w:lineRule="auto"/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  <w:r w:rsidRPr="003C7C65">
        <w:rPr>
          <w:rFonts w:asciiTheme="minorHAnsi" w:hAnsiTheme="minorHAnsi" w:cstheme="minorHAnsi"/>
          <w:sz w:val="24"/>
          <w:szCs w:val="18"/>
          <w:lang w:val="en-US"/>
        </w:rPr>
        <w:t xml:space="preserve">Mean methylation of loci in the CpG, CHG and CHH contexts in </w:t>
      </w:r>
      <w:r>
        <w:rPr>
          <w:rFonts w:asciiTheme="minorHAnsi" w:hAnsiTheme="minorHAnsi" w:cstheme="minorHAnsi"/>
          <w:sz w:val="24"/>
          <w:szCs w:val="18"/>
          <w:lang w:val="en-US"/>
        </w:rPr>
        <w:t>normal</w:t>
      </w:r>
      <w:r w:rsidRPr="003C7C65">
        <w:rPr>
          <w:rFonts w:asciiTheme="minorHAnsi" w:hAnsiTheme="minorHAnsi" w:cstheme="minorHAnsi"/>
          <w:sz w:val="24"/>
          <w:szCs w:val="18"/>
          <w:lang w:val="en-US"/>
        </w:rPr>
        <w:t xml:space="preserve"> and tumor tissue samples</w:t>
      </w:r>
    </w:p>
    <w:p w14:paraId="1CAF3CF8" w14:textId="77777777" w:rsidR="00F34360" w:rsidRPr="0082048F" w:rsidRDefault="00F34360" w:rsidP="00F34360">
      <w:pPr>
        <w:pStyle w:val="MDPI51figurecaption"/>
        <w:spacing w:before="0" w:after="120"/>
        <w:ind w:left="0"/>
        <w:rPr>
          <w:sz w:val="20"/>
          <w:szCs w:val="22"/>
        </w:rPr>
      </w:pPr>
      <w:r w:rsidRPr="00977886">
        <w:rPr>
          <w:noProof/>
          <w:lang w:val="fr-FR" w:eastAsia="fr-FR" w:bidi="ar-SA"/>
        </w:rPr>
        <w:drawing>
          <wp:anchor distT="0" distB="0" distL="114300" distR="114300" simplePos="0" relativeHeight="251659264" behindDoc="1" locked="0" layoutInCell="1" allowOverlap="1" wp14:anchorId="09C2B44A" wp14:editId="0D8B2539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7401560" cy="3028950"/>
            <wp:effectExtent l="0" t="0" r="8890" b="0"/>
            <wp:wrapTight wrapText="bothSides">
              <wp:wrapPolygon edited="0">
                <wp:start x="0" y="0"/>
                <wp:lineTo x="0" y="21464"/>
                <wp:lineTo x="21570" y="21464"/>
                <wp:lineTo x="21570" y="0"/>
                <wp:lineTo x="0" y="0"/>
              </wp:wrapPolygon>
            </wp:wrapTight>
            <wp:docPr id="150511122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"/>
                    <a:stretch/>
                  </pic:blipFill>
                  <pic:spPr bwMode="auto">
                    <a:xfrm>
                      <a:off x="0" y="0"/>
                      <a:ext cx="740156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8CC0D" w14:textId="77777777" w:rsidR="00AD5370" w:rsidRDefault="00AD5370"/>
    <w:sectPr w:rsidR="00AD5370" w:rsidSect="00F34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60"/>
    <w:rsid w:val="00046C51"/>
    <w:rsid w:val="001073A2"/>
    <w:rsid w:val="00AD5370"/>
    <w:rsid w:val="00F3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CB6E6"/>
  <w15:chartTrackingRefBased/>
  <w15:docId w15:val="{A29E2B2A-0036-45D1-90D4-E2F5A411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4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4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43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4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43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4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4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4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4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43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4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43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436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436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43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43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43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43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4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4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4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4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4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43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43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436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43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436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4360"/>
    <w:rPr>
      <w:b/>
      <w:bCs/>
      <w:smallCaps/>
      <w:color w:val="2F5496" w:themeColor="accent1" w:themeShade="BF"/>
      <w:spacing w:val="5"/>
    </w:rPr>
  </w:style>
  <w:style w:type="paragraph" w:customStyle="1" w:styleId="MDPI51figurecaption">
    <w:name w:val="MDPI_5.1_figure_caption"/>
    <w:qFormat/>
    <w:rsid w:val="00F3436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63Notes">
    <w:name w:val="MDPI_6.3_Notes"/>
    <w:qFormat/>
    <w:rsid w:val="00F34360"/>
    <w:pPr>
      <w:spacing w:before="240" w:after="0" w:line="228" w:lineRule="auto"/>
      <w:jc w:val="both"/>
    </w:pPr>
    <w:rPr>
      <w:rFonts w:ascii="Palatino Linotype" w:eastAsia="SimSun" w:hAnsi="Palatino Linotype" w:cs="Times New Roman"/>
      <w:color w:val="000000"/>
      <w:kern w:val="0"/>
      <w:sz w:val="18"/>
      <w:szCs w:val="2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ROPERCH Jean-Pierre</dc:creator>
  <cp:keywords/>
  <dc:description/>
  <cp:lastModifiedBy>ROPERCH Jean-Pierre</cp:lastModifiedBy>
  <cp:revision>1</cp:revision>
  <dcterms:created xsi:type="dcterms:W3CDTF">2025-06-11T13:25:00Z</dcterms:created>
  <dcterms:modified xsi:type="dcterms:W3CDTF">2025-06-11T13:26:00Z</dcterms:modified>
</cp:coreProperties>
</file>