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068B2" w14:textId="35102C35" w:rsidR="002410E1" w:rsidRPr="00A11D0E" w:rsidRDefault="002410E1" w:rsidP="002410E1">
      <w:pPr>
        <w:spacing w:line="360" w:lineRule="auto"/>
        <w:jc w:val="both"/>
        <w:rPr>
          <w:rFonts w:ascii="Calibri" w:hAnsi="Calibri" w:cs="Calibri"/>
          <w:color w:val="auto"/>
          <w:sz w:val="24"/>
        </w:rPr>
      </w:pPr>
      <w:r w:rsidRPr="00A11D0E"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  <w:t xml:space="preserve">Supplementary Figure S2. </w:t>
      </w:r>
      <w:r w:rsidRPr="00A11D0E">
        <w:rPr>
          <w:rFonts w:asciiTheme="minorHAnsi" w:hAnsiTheme="minorHAnsi" w:cstheme="minorHAnsi"/>
          <w:color w:val="auto"/>
          <w:sz w:val="24"/>
          <w:szCs w:val="28"/>
          <w:lang w:val="en-GB"/>
        </w:rPr>
        <w:t>Heat map of the top 500 significantly differentially methylated loci (D</w:t>
      </w:r>
      <w:r w:rsidR="005616D5" w:rsidRPr="00A11D0E">
        <w:rPr>
          <w:rFonts w:asciiTheme="minorHAnsi" w:hAnsiTheme="minorHAnsi" w:cstheme="minorHAnsi"/>
          <w:color w:val="auto"/>
          <w:sz w:val="24"/>
          <w:szCs w:val="28"/>
          <w:lang w:val="en-GB"/>
        </w:rPr>
        <w:t>M</w:t>
      </w:r>
      <w:r w:rsidRPr="00A11D0E">
        <w:rPr>
          <w:rFonts w:asciiTheme="minorHAnsi" w:hAnsiTheme="minorHAnsi" w:cstheme="minorHAnsi"/>
          <w:color w:val="auto"/>
          <w:sz w:val="24"/>
          <w:szCs w:val="28"/>
          <w:lang w:val="en-GB"/>
        </w:rPr>
        <w:t xml:space="preserve">L) </w:t>
      </w:r>
      <w:r w:rsidRPr="00A11D0E">
        <w:rPr>
          <w:rFonts w:ascii="Calibri" w:hAnsi="Calibri" w:cs="Calibri"/>
          <w:color w:val="auto"/>
          <w:sz w:val="24"/>
          <w:szCs w:val="24"/>
        </w:rPr>
        <w:t xml:space="preserve">between 15 paired tumors (red) and </w:t>
      </w:r>
      <w:r w:rsidRPr="00A11D0E">
        <w:rPr>
          <w:rFonts w:ascii="Calibri" w:hAnsi="Calibri" w:cs="Calibri"/>
          <w:color w:val="auto"/>
          <w:sz w:val="24"/>
        </w:rPr>
        <w:t>non-tumor adjacent (blue) prostate tissues</w:t>
      </w:r>
    </w:p>
    <w:p w14:paraId="4316C7D7" w14:textId="77777777" w:rsidR="002410E1" w:rsidRPr="00A11D0E" w:rsidRDefault="002410E1" w:rsidP="002410E1">
      <w:pPr>
        <w:spacing w:line="360" w:lineRule="auto"/>
        <w:jc w:val="both"/>
        <w:rPr>
          <w:rFonts w:asciiTheme="minorHAnsi" w:hAnsiTheme="minorHAnsi" w:cstheme="minorHAnsi"/>
          <w:color w:val="auto"/>
          <w:sz w:val="24"/>
          <w:szCs w:val="28"/>
          <w:lang w:val="en-GB"/>
        </w:rPr>
      </w:pPr>
    </w:p>
    <w:p w14:paraId="6F2D31E1" w14:textId="77777777" w:rsidR="002410E1" w:rsidRPr="00A11D0E" w:rsidRDefault="002410E1" w:rsidP="002410E1">
      <w:pPr>
        <w:spacing w:line="480" w:lineRule="auto"/>
        <w:jc w:val="center"/>
        <w:rPr>
          <w:rFonts w:asciiTheme="minorHAnsi" w:hAnsiTheme="minorHAnsi" w:cstheme="minorHAnsi"/>
          <w:color w:val="auto"/>
          <w:sz w:val="24"/>
          <w:szCs w:val="28"/>
          <w:lang w:val="en-GB"/>
        </w:rPr>
      </w:pPr>
      <w:bookmarkStart w:id="0" w:name="_GoBack"/>
      <w:r w:rsidRPr="00A11D0E">
        <w:rPr>
          <w:rFonts w:asciiTheme="minorHAnsi" w:hAnsiTheme="minorHAnsi" w:cstheme="minorHAnsi"/>
          <w:color w:val="auto"/>
          <w:sz w:val="24"/>
          <w:szCs w:val="28"/>
          <w:lang w:eastAsia="en-US"/>
        </w:rPr>
        <w:drawing>
          <wp:inline distT="0" distB="0" distL="0" distR="0" wp14:anchorId="33DF6DF0" wp14:editId="5BFD645C">
            <wp:extent cx="6379200" cy="5580000"/>
            <wp:effectExtent l="0" t="0" r="3175" b="1905"/>
            <wp:docPr id="10171236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200" cy="55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762F43E" w14:textId="77777777" w:rsidR="00AD5370" w:rsidRPr="00A11D0E" w:rsidRDefault="00AD5370">
      <w:pPr>
        <w:rPr>
          <w:color w:val="auto"/>
        </w:rPr>
      </w:pPr>
    </w:p>
    <w:sectPr w:rsidR="00AD5370" w:rsidRPr="00A11D0E" w:rsidSect="002410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E1"/>
    <w:rsid w:val="00046C51"/>
    <w:rsid w:val="001073A2"/>
    <w:rsid w:val="002410E1"/>
    <w:rsid w:val="0044484F"/>
    <w:rsid w:val="005616D5"/>
    <w:rsid w:val="00A11D0E"/>
    <w:rsid w:val="00AD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E13E2"/>
  <w15:chartTrackingRefBased/>
  <w15:docId w15:val="{98201648-4C01-49CE-B9F5-C702F119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0E1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0E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0E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0E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0E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 w:val="22"/>
      <w:szCs w:val="22"/>
      <w:lang w:val="fr-F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0E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2"/>
      <w:szCs w:val="22"/>
      <w:lang w:val="fr-F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0E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2"/>
      <w:szCs w:val="22"/>
      <w:lang w:val="fr-F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0E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2"/>
      <w:lang w:val="fr-F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0E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2"/>
      <w:szCs w:val="22"/>
      <w:lang w:val="fr-F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0E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2"/>
      <w:szCs w:val="22"/>
      <w:lang w:val="fr-F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0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0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0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0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0E1"/>
    <w:pPr>
      <w:spacing w:after="80"/>
      <w:contextualSpacing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1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0E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1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0E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2"/>
      <w:szCs w:val="22"/>
      <w:lang w:val="fr-F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1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0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color w:val="auto"/>
      <w:kern w:val="2"/>
      <w:sz w:val="22"/>
      <w:szCs w:val="22"/>
      <w:lang w:val="fr-F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10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0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 w:val="22"/>
      <w:szCs w:val="22"/>
      <w:lang w:val="fr-F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0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0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ROPERCH Jean-Pierre</dc:creator>
  <cp:keywords/>
  <dc:description/>
  <cp:lastModifiedBy>Vijay Bhuvaneshwari Kaliyaperumal</cp:lastModifiedBy>
  <cp:revision>4</cp:revision>
  <dcterms:created xsi:type="dcterms:W3CDTF">2025-06-11T13:27:00Z</dcterms:created>
  <dcterms:modified xsi:type="dcterms:W3CDTF">2025-07-05T11:00:00Z</dcterms:modified>
</cp:coreProperties>
</file>