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303DC9" w14:textId="77777777" w:rsidR="00AE65D3" w:rsidRPr="00AE65D3" w:rsidRDefault="00AE65D3" w:rsidP="00AE65D3">
      <w:pPr>
        <w:spacing w:after="0" w:line="240" w:lineRule="auto"/>
        <w:rPr>
          <w:rFonts w:ascii="Arial" w:eastAsia="Arial" w:hAnsi="Arial" w:cs="Arial"/>
          <w:b/>
          <w:sz w:val="28"/>
          <w:szCs w:val="28"/>
          <w:lang w:val="es-ES_tradnl"/>
        </w:rPr>
      </w:pPr>
      <w:bookmarkStart w:id="0" w:name="_GoBack"/>
    </w:p>
    <w:p w14:paraId="5DBF017D" w14:textId="2E474E6C" w:rsidR="00AE65D3" w:rsidRPr="00E32747" w:rsidRDefault="00AE65D3" w:rsidP="00AE65D3">
      <w:pPr>
        <w:spacing w:after="0" w:line="240" w:lineRule="auto"/>
        <w:rPr>
          <w:rFonts w:ascii="Arial" w:eastAsia="Arial" w:hAnsi="Arial" w:cs="Arial"/>
          <w:b/>
          <w:sz w:val="36"/>
          <w:szCs w:val="36"/>
        </w:rPr>
      </w:pPr>
      <w:r w:rsidRPr="00E32747">
        <w:rPr>
          <w:rFonts w:ascii="Arial" w:eastAsia="Arial" w:hAnsi="Arial" w:cs="Arial"/>
          <w:b/>
          <w:sz w:val="36"/>
          <w:szCs w:val="36"/>
        </w:rPr>
        <w:t>Supplemental</w:t>
      </w:r>
      <w:r w:rsidR="005D35E4" w:rsidRPr="00E32747">
        <w:rPr>
          <w:rFonts w:ascii="Arial" w:eastAsia="Arial" w:hAnsi="Arial" w:cs="Arial"/>
          <w:b/>
          <w:sz w:val="36"/>
          <w:szCs w:val="36"/>
        </w:rPr>
        <w:t xml:space="preserve"> Information</w:t>
      </w:r>
    </w:p>
    <w:p w14:paraId="215066EC" w14:textId="62759501" w:rsidR="0084602E" w:rsidRPr="00E32747" w:rsidRDefault="0084602E" w:rsidP="00AE65D3">
      <w:pPr>
        <w:spacing w:after="0" w:line="240" w:lineRule="auto"/>
        <w:rPr>
          <w:rFonts w:ascii="Arial" w:eastAsia="Arial" w:hAnsi="Arial" w:cs="Arial"/>
          <w:b/>
          <w:sz w:val="36"/>
          <w:szCs w:val="36"/>
        </w:rPr>
      </w:pPr>
    </w:p>
    <w:p w14:paraId="0F788D5F" w14:textId="0094ED30" w:rsidR="0084602E" w:rsidRPr="00E32747" w:rsidRDefault="0084602E" w:rsidP="0084602E">
      <w:pPr>
        <w:spacing w:before="240" w:after="240" w:line="360" w:lineRule="auto"/>
        <w:jc w:val="both"/>
        <w:rPr>
          <w:rFonts w:ascii="Arial" w:eastAsia="Arial" w:hAnsi="Arial" w:cs="Arial"/>
          <w:b/>
          <w:sz w:val="28"/>
          <w:szCs w:val="28"/>
        </w:rPr>
      </w:pPr>
      <w:r w:rsidRPr="00E32747">
        <w:rPr>
          <w:rFonts w:ascii="Arial" w:eastAsia="Arial" w:hAnsi="Arial" w:cs="Arial"/>
          <w:b/>
          <w:sz w:val="28"/>
          <w:szCs w:val="28"/>
        </w:rPr>
        <w:t>Methods</w:t>
      </w:r>
    </w:p>
    <w:p w14:paraId="433E5036" w14:textId="77777777" w:rsidR="0084602E" w:rsidRPr="00E32747" w:rsidRDefault="0084602E" w:rsidP="0084602E">
      <w:pPr>
        <w:spacing w:before="240" w:after="240" w:line="360" w:lineRule="auto"/>
        <w:jc w:val="both"/>
        <w:rPr>
          <w:rFonts w:ascii="Arial" w:eastAsia="Arial" w:hAnsi="Arial" w:cs="Arial"/>
          <w:b/>
          <w:bCs/>
        </w:rPr>
      </w:pPr>
      <w:r w:rsidRPr="00E32747">
        <w:rPr>
          <w:rFonts w:ascii="Arial" w:eastAsia="Arial" w:hAnsi="Arial" w:cs="Arial"/>
          <w:b/>
          <w:bCs/>
        </w:rPr>
        <w:t>DAA treatment</w:t>
      </w:r>
    </w:p>
    <w:p w14:paraId="14AAC34B" w14:textId="3DE15513" w:rsidR="00FC1194" w:rsidRPr="00E32747" w:rsidRDefault="0084602E" w:rsidP="0084602E">
      <w:pPr>
        <w:spacing w:before="240" w:after="240" w:line="360" w:lineRule="auto"/>
        <w:jc w:val="both"/>
        <w:rPr>
          <w:rFonts w:ascii="Arial" w:eastAsia="Arial" w:hAnsi="Arial" w:cs="Arial"/>
        </w:rPr>
      </w:pPr>
      <w:r w:rsidRPr="00E32747">
        <w:rPr>
          <w:rFonts w:ascii="Arial" w:eastAsia="Arial" w:hAnsi="Arial" w:cs="Arial"/>
        </w:rPr>
        <w:t xml:space="preserve">Regimens: SOF 400 mg/VEL 100 mg daily (n = 16/36.3%); SOF 400 mg/LED 90 mg daily (n = 8/18.18); ELB 50 mg/GRA 100 mg, daily (n = 10/22.7%); or OMB 12.5 mg/PAR 75 mg/RIT 50 mg daily (n = 3/6.8%), SOF 400 mg/VEL 100 mg daily plus ribavirin calculated by weight (n = 4/9.0%) and GLE 50mg/PRIB 20mg (n=3/6.8%) administered for either 12  or 16 weeks, depending on each patient's individual clinical conditions. </w:t>
      </w:r>
    </w:p>
    <w:p w14:paraId="205D588D" w14:textId="14FBD338" w:rsidR="008369C0" w:rsidRPr="00E32747" w:rsidRDefault="008369C0" w:rsidP="0084602E">
      <w:pPr>
        <w:spacing w:before="240" w:after="240" w:line="360" w:lineRule="auto"/>
        <w:jc w:val="both"/>
        <w:rPr>
          <w:rFonts w:ascii="Arial" w:eastAsia="Arial" w:hAnsi="Arial" w:cs="Arial"/>
          <w:b/>
          <w:bCs/>
          <w:color w:val="000000" w:themeColor="text1"/>
        </w:rPr>
      </w:pPr>
      <w:r w:rsidRPr="00E32747">
        <w:rPr>
          <w:rFonts w:ascii="Arial" w:eastAsia="Arial" w:hAnsi="Arial" w:cs="Arial"/>
          <w:b/>
          <w:bCs/>
          <w:color w:val="000000" w:themeColor="text1"/>
        </w:rPr>
        <w:t>PRF and DAA temporality</w:t>
      </w:r>
    </w:p>
    <w:p w14:paraId="3E8AF8C4" w14:textId="021C5185" w:rsidR="008369C0" w:rsidRPr="00E32747" w:rsidRDefault="008369C0" w:rsidP="0084602E">
      <w:pPr>
        <w:spacing w:before="240" w:after="240" w:line="360" w:lineRule="auto"/>
        <w:jc w:val="both"/>
        <w:rPr>
          <w:rFonts w:ascii="Arial" w:eastAsia="Arial" w:hAnsi="Arial" w:cs="Arial"/>
          <w:color w:val="000000" w:themeColor="text1"/>
        </w:rPr>
      </w:pPr>
      <w:r w:rsidRPr="00E32747">
        <w:rPr>
          <w:rFonts w:ascii="Arial" w:eastAsia="Arial" w:hAnsi="Arial" w:cs="Arial"/>
          <w:color w:val="000000" w:themeColor="text1"/>
        </w:rPr>
        <w:t xml:space="preserve">Time gap between </w:t>
      </w:r>
      <w:r w:rsidR="009F4339" w:rsidRPr="00E32747">
        <w:rPr>
          <w:rFonts w:ascii="Arial" w:eastAsia="Arial" w:hAnsi="Arial" w:cs="Arial"/>
          <w:color w:val="000000" w:themeColor="text1"/>
        </w:rPr>
        <w:t xml:space="preserve">end of </w:t>
      </w:r>
      <w:r w:rsidRPr="00E32747">
        <w:rPr>
          <w:rFonts w:ascii="Arial" w:eastAsia="Arial" w:hAnsi="Arial" w:cs="Arial"/>
          <w:color w:val="000000" w:themeColor="text1"/>
        </w:rPr>
        <w:t xml:space="preserve">DAA treatment and </w:t>
      </w:r>
      <w:r w:rsidR="009F4339" w:rsidRPr="00E32747">
        <w:rPr>
          <w:rFonts w:ascii="Arial" w:eastAsia="Arial" w:hAnsi="Arial" w:cs="Arial"/>
          <w:color w:val="000000" w:themeColor="text1"/>
        </w:rPr>
        <w:t xml:space="preserve">the beginning of the </w:t>
      </w:r>
      <w:r w:rsidRPr="00E32747">
        <w:rPr>
          <w:rFonts w:ascii="Arial" w:eastAsia="Arial" w:hAnsi="Arial" w:cs="Arial"/>
          <w:color w:val="000000" w:themeColor="text1"/>
        </w:rPr>
        <w:t xml:space="preserve">PR-PFD treatment was a </w:t>
      </w:r>
      <w:r w:rsidR="005058B2" w:rsidRPr="00E32747">
        <w:rPr>
          <w:rFonts w:ascii="Arial" w:eastAsia="Arial" w:hAnsi="Arial" w:cs="Arial"/>
          <w:color w:val="000000" w:themeColor="text1"/>
        </w:rPr>
        <w:t xml:space="preserve">minimal </w:t>
      </w:r>
      <w:r w:rsidRPr="00E32747">
        <w:rPr>
          <w:rFonts w:ascii="Arial" w:eastAsia="Arial" w:hAnsi="Arial" w:cs="Arial"/>
          <w:color w:val="000000" w:themeColor="text1"/>
        </w:rPr>
        <w:t xml:space="preserve">of 12 months. </w:t>
      </w:r>
    </w:p>
    <w:p w14:paraId="2044385F" w14:textId="3B761199" w:rsidR="001C7C98" w:rsidRPr="00E32747" w:rsidRDefault="001C7C98" w:rsidP="0084602E">
      <w:pPr>
        <w:spacing w:before="240" w:after="240" w:line="360" w:lineRule="auto"/>
        <w:jc w:val="both"/>
        <w:rPr>
          <w:rFonts w:ascii="Arial" w:eastAsia="Arial" w:hAnsi="Arial" w:cs="Arial"/>
          <w:b/>
          <w:bCs/>
        </w:rPr>
      </w:pPr>
      <w:r w:rsidRPr="00E32747">
        <w:rPr>
          <w:rFonts w:ascii="Arial" w:eastAsia="Arial" w:hAnsi="Arial" w:cs="Arial"/>
          <w:b/>
          <w:bCs/>
        </w:rPr>
        <w:t xml:space="preserve">Exclusion criteria </w:t>
      </w:r>
    </w:p>
    <w:p w14:paraId="52B9C1BF" w14:textId="69D43A21" w:rsidR="001C7C98" w:rsidRPr="00E32747" w:rsidRDefault="001C7C98" w:rsidP="001C7C98">
      <w:pPr>
        <w:spacing w:before="240" w:after="240" w:line="360" w:lineRule="auto"/>
        <w:jc w:val="both"/>
        <w:rPr>
          <w:rFonts w:ascii="Arial" w:eastAsia="Arial" w:hAnsi="Arial" w:cs="Arial"/>
          <w:bCs/>
        </w:rPr>
      </w:pPr>
      <w:r w:rsidRPr="00E32747">
        <w:rPr>
          <w:rFonts w:ascii="Arial" w:eastAsia="Arial" w:hAnsi="Arial" w:cs="Arial"/>
          <w:bCs/>
        </w:rPr>
        <w:t xml:space="preserve">Patients with the following clinical conditions were excluded: coexisting serious medical condition or advanced liver disease (including decompensated cirrhosis, </w:t>
      </w:r>
      <w:r w:rsidR="00681CCB" w:rsidRPr="00E32747">
        <w:rPr>
          <w:rFonts w:ascii="Arial" w:eastAsia="Arial" w:hAnsi="Arial" w:cs="Arial"/>
          <w:bCs/>
        </w:rPr>
        <w:t>Acute-on-Chronic Liver Failure</w:t>
      </w:r>
      <w:r w:rsidRPr="00E32747">
        <w:rPr>
          <w:rFonts w:ascii="Arial" w:eastAsia="Arial" w:hAnsi="Arial" w:cs="Arial"/>
          <w:bCs/>
        </w:rPr>
        <w:t xml:space="preserve">, and hepatic carcinoma); evidence of impaired lung, heart, or kidney function; pregnancy and lactation; allergy or hypersensitivity to PR-PFD; coexisting liver pathology: ALD, MASLD, hemochromatosis, Wilson's disease, </w:t>
      </w:r>
      <w:r w:rsidRPr="00E32747">
        <w:rPr>
          <w:rFonts w:ascii="Arial" w:eastAsia="Arial" w:hAnsi="Arial" w:cs="Arial"/>
          <w:bCs/>
          <w:lang w:val="es-ES_tradnl"/>
        </w:rPr>
        <w:t>α</w:t>
      </w:r>
      <w:r w:rsidRPr="00E32747">
        <w:rPr>
          <w:rFonts w:ascii="Arial" w:eastAsia="Arial" w:hAnsi="Arial" w:cs="Arial"/>
          <w:bCs/>
        </w:rPr>
        <w:t xml:space="preserve">-1-antitrypsin deficiency, amyloidosis, autoimmune liver disease, chronic HBV or HIV </w:t>
      </w:r>
      <w:r w:rsidRPr="00E32747">
        <w:rPr>
          <w:rFonts w:ascii="Arial" w:eastAsia="Arial" w:hAnsi="Arial" w:cs="Arial"/>
          <w:bCs/>
          <w:color w:val="000000" w:themeColor="text1"/>
        </w:rPr>
        <w:t>infections</w:t>
      </w:r>
      <w:r w:rsidR="008C025A" w:rsidRPr="00E32747">
        <w:rPr>
          <w:rFonts w:ascii="Arial" w:eastAsia="Arial" w:hAnsi="Arial" w:cs="Arial"/>
          <w:bCs/>
          <w:color w:val="000000" w:themeColor="text1"/>
        </w:rPr>
        <w:t xml:space="preserve"> (negative PCR)</w:t>
      </w:r>
      <w:r w:rsidRPr="00E32747">
        <w:rPr>
          <w:rFonts w:ascii="Arial" w:eastAsia="Arial" w:hAnsi="Arial" w:cs="Arial"/>
          <w:bCs/>
          <w:color w:val="000000" w:themeColor="text1"/>
        </w:rPr>
        <w:t xml:space="preserve">; </w:t>
      </w:r>
      <w:r w:rsidRPr="00E32747">
        <w:rPr>
          <w:rFonts w:ascii="Arial" w:eastAsia="Arial" w:hAnsi="Arial" w:cs="Arial"/>
          <w:bCs/>
        </w:rPr>
        <w:t xml:space="preserve">concomitant hepatoprotective drugs (ursodeoxycholic acid, s-adenosyl-methionine, silymarin, among others). Finally, patients with concomitant diseases such as diabetes, systemic hypertension, or hypothyroidism were allowed to enter, if they were controlled with stable doses of drugs for at least 6 months. </w:t>
      </w:r>
    </w:p>
    <w:p w14:paraId="21D456BC" w14:textId="6EB342BA" w:rsidR="004979F6" w:rsidRPr="00E32747" w:rsidRDefault="004979F6" w:rsidP="001C7C98">
      <w:pPr>
        <w:spacing w:before="240" w:after="240" w:line="360" w:lineRule="auto"/>
        <w:jc w:val="both"/>
        <w:rPr>
          <w:rFonts w:ascii="Arial" w:eastAsia="Arial" w:hAnsi="Arial" w:cs="Arial"/>
          <w:b/>
          <w:color w:val="000000" w:themeColor="text1"/>
        </w:rPr>
      </w:pPr>
      <w:r w:rsidRPr="00E32747">
        <w:rPr>
          <w:rFonts w:ascii="Arial" w:eastAsia="Arial" w:hAnsi="Arial" w:cs="Arial"/>
          <w:b/>
          <w:color w:val="000000" w:themeColor="text1"/>
        </w:rPr>
        <w:t>Control patients</w:t>
      </w:r>
    </w:p>
    <w:p w14:paraId="4273AB18" w14:textId="3AE0CD68" w:rsidR="004979F6" w:rsidRPr="00E32747" w:rsidRDefault="005058B2" w:rsidP="001C7C98">
      <w:pPr>
        <w:spacing w:before="240" w:after="240" w:line="360" w:lineRule="auto"/>
        <w:jc w:val="both"/>
        <w:rPr>
          <w:rFonts w:ascii="Arial" w:eastAsia="Arial" w:hAnsi="Arial" w:cs="Arial"/>
          <w:bCs/>
          <w:color w:val="000000" w:themeColor="text1"/>
        </w:rPr>
      </w:pPr>
      <w:r w:rsidRPr="00E32747">
        <w:rPr>
          <w:rFonts w:ascii="Arial" w:eastAsia="Arial" w:hAnsi="Arial" w:cs="Arial"/>
          <w:bCs/>
          <w:color w:val="000000" w:themeColor="text1"/>
        </w:rPr>
        <w:t>Twenty</w:t>
      </w:r>
      <w:r w:rsidR="004979F6" w:rsidRPr="00E32747">
        <w:rPr>
          <w:rFonts w:ascii="Arial" w:eastAsia="Arial" w:hAnsi="Arial" w:cs="Arial"/>
          <w:bCs/>
          <w:color w:val="000000" w:themeColor="text1"/>
        </w:rPr>
        <w:t xml:space="preserve"> </w:t>
      </w:r>
      <w:r w:rsidR="00523341" w:rsidRPr="00E32747">
        <w:rPr>
          <w:rFonts w:ascii="Arial" w:eastAsia="Arial" w:hAnsi="Arial" w:cs="Arial"/>
          <w:bCs/>
          <w:color w:val="000000" w:themeColor="text1"/>
        </w:rPr>
        <w:t xml:space="preserve">HCV </w:t>
      </w:r>
      <w:r w:rsidR="004979F6" w:rsidRPr="00E32747">
        <w:rPr>
          <w:rFonts w:ascii="Arial" w:eastAsia="Arial" w:hAnsi="Arial" w:cs="Arial"/>
          <w:bCs/>
          <w:color w:val="000000" w:themeColor="text1"/>
        </w:rPr>
        <w:t xml:space="preserve">patients treated with DDAs </w:t>
      </w:r>
      <w:r w:rsidRPr="00E32747">
        <w:rPr>
          <w:rFonts w:ascii="Arial" w:eastAsia="Arial" w:hAnsi="Arial" w:cs="Arial"/>
          <w:bCs/>
          <w:color w:val="000000" w:themeColor="text1"/>
        </w:rPr>
        <w:t>displaying</w:t>
      </w:r>
      <w:r w:rsidR="004979F6" w:rsidRPr="00E32747">
        <w:rPr>
          <w:rFonts w:ascii="Arial" w:eastAsia="Arial" w:hAnsi="Arial" w:cs="Arial"/>
          <w:bCs/>
          <w:color w:val="000000" w:themeColor="text1"/>
        </w:rPr>
        <w:t xml:space="preserve"> residual fibrosis </w:t>
      </w:r>
      <w:r w:rsidR="004979F6" w:rsidRPr="00E32747">
        <w:rPr>
          <w:rFonts w:ascii="Arial" w:eastAsia="Arial" w:hAnsi="Arial" w:cs="Arial"/>
          <w:bCs/>
          <w:color w:val="000000" w:themeColor="text1"/>
          <w:u w:val="single"/>
        </w:rPr>
        <w:t>&gt;</w:t>
      </w:r>
      <w:r w:rsidR="004979F6" w:rsidRPr="00E32747">
        <w:rPr>
          <w:rFonts w:ascii="Arial" w:eastAsia="Arial" w:hAnsi="Arial" w:cs="Arial"/>
          <w:bCs/>
          <w:color w:val="000000" w:themeColor="text1"/>
        </w:rPr>
        <w:t xml:space="preserve">F2, were included as controls since they received only standard of care treatment.  </w:t>
      </w:r>
      <w:r w:rsidRPr="00E32747">
        <w:rPr>
          <w:rFonts w:ascii="Arial" w:eastAsia="Arial" w:hAnsi="Arial" w:cs="Arial"/>
          <w:bCs/>
          <w:color w:val="000000" w:themeColor="text1"/>
        </w:rPr>
        <w:t xml:space="preserve">Seventeen </w:t>
      </w:r>
      <w:r w:rsidR="004979F6" w:rsidRPr="00E32747">
        <w:rPr>
          <w:rFonts w:ascii="Arial" w:eastAsia="Arial" w:hAnsi="Arial" w:cs="Arial"/>
          <w:bCs/>
          <w:color w:val="000000" w:themeColor="text1"/>
        </w:rPr>
        <w:t xml:space="preserve">were female (85%) and 3 were </w:t>
      </w:r>
      <w:r w:rsidRPr="00E32747">
        <w:rPr>
          <w:rFonts w:ascii="Arial" w:eastAsia="Arial" w:hAnsi="Arial" w:cs="Arial"/>
          <w:bCs/>
          <w:color w:val="000000" w:themeColor="text1"/>
        </w:rPr>
        <w:t>male and</w:t>
      </w:r>
      <w:r w:rsidR="004979F6" w:rsidRPr="00E32747">
        <w:rPr>
          <w:rFonts w:ascii="Arial" w:eastAsia="Arial" w:hAnsi="Arial" w:cs="Arial"/>
          <w:bCs/>
          <w:color w:val="000000" w:themeColor="text1"/>
        </w:rPr>
        <w:t xml:space="preserve"> had a mean age of 65.4 ±13.1 years. </w:t>
      </w:r>
    </w:p>
    <w:p w14:paraId="50825C4E" w14:textId="0EB5C234" w:rsidR="00523341" w:rsidRPr="00E32747" w:rsidRDefault="00523341" w:rsidP="001C7C98">
      <w:pPr>
        <w:spacing w:before="240" w:after="240" w:line="360" w:lineRule="auto"/>
        <w:jc w:val="both"/>
        <w:rPr>
          <w:rFonts w:ascii="Arial" w:eastAsia="Arial" w:hAnsi="Arial" w:cs="Arial"/>
          <w:bCs/>
          <w:color w:val="000000" w:themeColor="text1"/>
        </w:rPr>
      </w:pPr>
      <w:r w:rsidRPr="00E32747">
        <w:rPr>
          <w:rFonts w:ascii="Arial" w:eastAsia="Arial" w:hAnsi="Arial" w:cs="Arial"/>
          <w:bCs/>
          <w:color w:val="000000" w:themeColor="text1"/>
        </w:rPr>
        <w:lastRenderedPageBreak/>
        <w:t>The other six Non-HCV, non-fibrotic patients were included for the analysis of epigenetic marks.</w:t>
      </w:r>
    </w:p>
    <w:p w14:paraId="22292DB2" w14:textId="77777777" w:rsidR="004979F6" w:rsidRPr="00E32747" w:rsidRDefault="004979F6" w:rsidP="001C7C98">
      <w:pPr>
        <w:spacing w:before="240" w:after="240" w:line="360" w:lineRule="auto"/>
        <w:jc w:val="both"/>
        <w:rPr>
          <w:rFonts w:ascii="Arial" w:eastAsia="Arial" w:hAnsi="Arial" w:cs="Arial"/>
          <w:bCs/>
        </w:rPr>
      </w:pPr>
    </w:p>
    <w:p w14:paraId="256651C6" w14:textId="42ACE40F" w:rsidR="00AE65D3" w:rsidRPr="00E32747" w:rsidRDefault="0084602E" w:rsidP="0005764E">
      <w:pPr>
        <w:spacing w:before="240" w:after="240" w:line="360" w:lineRule="auto"/>
        <w:jc w:val="both"/>
        <w:rPr>
          <w:rFonts w:ascii="Arial" w:eastAsia="Arial" w:hAnsi="Arial" w:cs="Arial"/>
          <w:b/>
        </w:rPr>
      </w:pPr>
      <w:r w:rsidRPr="00E32747">
        <w:rPr>
          <w:rFonts w:ascii="Arial" w:eastAsia="Arial" w:hAnsi="Arial" w:cs="Arial"/>
          <w:b/>
          <w:sz w:val="36"/>
          <w:szCs w:val="36"/>
        </w:rPr>
        <w:br w:type="page"/>
      </w:r>
    </w:p>
    <w:p w14:paraId="5D72D261" w14:textId="77777777" w:rsidR="002105A7" w:rsidRPr="00E32747" w:rsidRDefault="002105A7" w:rsidP="00AE65D3">
      <w:pPr>
        <w:spacing w:after="0" w:line="240" w:lineRule="auto"/>
        <w:rPr>
          <w:rFonts w:ascii="Arial" w:eastAsia="Arial" w:hAnsi="Arial" w:cs="Arial"/>
          <w:b/>
          <w:sz w:val="36"/>
          <w:szCs w:val="36"/>
        </w:rPr>
      </w:pPr>
    </w:p>
    <w:p w14:paraId="7E7C1221" w14:textId="007A3146" w:rsidR="002105A7" w:rsidRPr="00E32747" w:rsidRDefault="002105A7" w:rsidP="00AE65D3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E32747">
        <w:rPr>
          <w:rFonts w:ascii="Arial" w:eastAsia="Arial" w:hAnsi="Arial" w:cs="Arial"/>
          <w:b/>
          <w:sz w:val="24"/>
          <w:szCs w:val="24"/>
        </w:rPr>
        <w:t>Table S1: PyroMark CpG assays</w:t>
      </w:r>
    </w:p>
    <w:p w14:paraId="35168ED6" w14:textId="77777777" w:rsidR="005B1B0F" w:rsidRPr="00E32747" w:rsidRDefault="005B1B0F" w:rsidP="00AE65D3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1"/>
        <w:gridCol w:w="5172"/>
        <w:gridCol w:w="2725"/>
      </w:tblGrid>
      <w:tr w:rsidR="002105A7" w:rsidRPr="00E32747" w14:paraId="392BFAB5" w14:textId="77777777" w:rsidTr="002105A7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14:paraId="690CC2C5" w14:textId="7D394588" w:rsidR="002105A7" w:rsidRPr="00E32747" w:rsidRDefault="002105A7" w:rsidP="00AE65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32747">
              <w:rPr>
                <w:rFonts w:ascii="Arial" w:eastAsia="Arial" w:hAnsi="Arial" w:cs="Arial"/>
                <w:b/>
              </w:rPr>
              <w:t>Gene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2998E0D3" w14:textId="27BB615C" w:rsidR="002105A7" w:rsidRPr="00E32747" w:rsidRDefault="002105A7" w:rsidP="00AE65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32747">
              <w:rPr>
                <w:rFonts w:ascii="Arial" w:eastAsia="Arial" w:hAnsi="Arial" w:cs="Arial"/>
                <w:b/>
              </w:rPr>
              <w:t>Sequence</w:t>
            </w:r>
          </w:p>
        </w:tc>
        <w:tc>
          <w:tcPr>
            <w:tcW w:w="3304" w:type="dxa"/>
            <w:tcBorders>
              <w:top w:val="single" w:sz="4" w:space="0" w:color="auto"/>
              <w:bottom w:val="single" w:sz="4" w:space="0" w:color="auto"/>
            </w:tcBorders>
          </w:tcPr>
          <w:p w14:paraId="68F5CFA6" w14:textId="1A77BD71" w:rsidR="002105A7" w:rsidRPr="00E32747" w:rsidRDefault="002105A7" w:rsidP="00AE65D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E32747">
              <w:rPr>
                <w:rFonts w:ascii="Arial" w:eastAsia="Arial" w:hAnsi="Arial" w:cs="Arial"/>
                <w:b/>
                <w:bCs/>
              </w:rPr>
              <w:t>Catalogue</w:t>
            </w:r>
          </w:p>
        </w:tc>
      </w:tr>
      <w:tr w:rsidR="002105A7" w:rsidRPr="00E32747" w14:paraId="587312B1" w14:textId="77777777" w:rsidTr="002105A7">
        <w:tc>
          <w:tcPr>
            <w:tcW w:w="988" w:type="dxa"/>
            <w:tcBorders>
              <w:top w:val="single" w:sz="4" w:space="0" w:color="auto"/>
            </w:tcBorders>
          </w:tcPr>
          <w:p w14:paraId="673DBEB4" w14:textId="7CEECD51" w:rsidR="002105A7" w:rsidRPr="00E32747" w:rsidRDefault="002105A7" w:rsidP="00AE65D3">
            <w:pPr>
              <w:spacing w:after="0" w:line="240" w:lineRule="auto"/>
              <w:rPr>
                <w:rFonts w:ascii="Arial" w:eastAsia="Arial" w:hAnsi="Arial" w:cs="Arial"/>
                <w:bCs/>
                <w:i/>
                <w:iCs/>
                <w:sz w:val="20"/>
                <w:szCs w:val="20"/>
              </w:rPr>
            </w:pPr>
            <w:r w:rsidRPr="00E32747">
              <w:rPr>
                <w:rFonts w:ascii="Arial" w:eastAsia="Arial" w:hAnsi="Arial" w:cs="Arial"/>
                <w:bCs/>
                <w:i/>
                <w:iCs/>
                <w:sz w:val="20"/>
                <w:szCs w:val="20"/>
              </w:rPr>
              <w:t>PDGFA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0CF6D5BE" w14:textId="0038B89C" w:rsidR="002105A7" w:rsidRPr="00E32747" w:rsidRDefault="002105A7" w:rsidP="002105A7">
            <w:pPr>
              <w:pStyle w:val="NormalWeb"/>
              <w:spacing w:before="0" w:beforeAutospacing="0" w:after="0" w:afterAutospacing="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E32747">
              <w:rPr>
                <w:rFonts w:ascii="Arial" w:eastAsia="Calibri" w:hAnsi="Arial" w:cs="Arial"/>
                <w:color w:val="000000"/>
                <w:sz w:val="20"/>
                <w:szCs w:val="20"/>
              </w:rPr>
              <w:t>GGG</w:t>
            </w:r>
            <w:r w:rsidRPr="00E32747">
              <w:rPr>
                <w:rFonts w:ascii="Arial" w:eastAsia="Calibri" w:hAnsi="Arial" w:cs="Arial"/>
                <w:color w:val="FF0000"/>
                <w:sz w:val="20"/>
                <w:szCs w:val="20"/>
              </w:rPr>
              <w:t>CGCG</w:t>
            </w:r>
            <w:r w:rsidRPr="00E32747">
              <w:rPr>
                <w:rFonts w:ascii="Arial" w:eastAsia="Calibri" w:hAnsi="Arial" w:cs="Arial"/>
                <w:color w:val="000000"/>
                <w:sz w:val="20"/>
                <w:szCs w:val="20"/>
              </w:rPr>
              <w:t>TGTAGA</w:t>
            </w:r>
            <w:r w:rsidRPr="00E32747">
              <w:rPr>
                <w:rFonts w:ascii="Arial" w:eastAsia="Calibri" w:hAnsi="Arial" w:cs="Arial"/>
                <w:color w:val="FF0000"/>
                <w:sz w:val="20"/>
                <w:szCs w:val="20"/>
              </w:rPr>
              <w:t>CGCG</w:t>
            </w:r>
            <w:r w:rsidRPr="00E32747">
              <w:rPr>
                <w:rFonts w:ascii="Arial" w:eastAsia="Calibri" w:hAnsi="Arial" w:cs="Arial"/>
                <w:color w:val="000000"/>
                <w:sz w:val="20"/>
                <w:szCs w:val="20"/>
              </w:rPr>
              <w:t>ACCCACTGGGAG</w:t>
            </w:r>
            <w:r w:rsidRPr="00E32747">
              <w:rPr>
                <w:rFonts w:ascii="Arial" w:eastAsia="Calibri" w:hAnsi="Arial" w:cs="Arial"/>
                <w:color w:val="FF0000"/>
                <w:sz w:val="20"/>
                <w:szCs w:val="20"/>
              </w:rPr>
              <w:t>CG</w:t>
            </w:r>
            <w:r w:rsidRPr="00E32747">
              <w:rPr>
                <w:rFonts w:ascii="Arial" w:eastAsia="Calibri" w:hAnsi="Arial" w:cs="Arial"/>
                <w:color w:val="000000"/>
                <w:sz w:val="20"/>
                <w:szCs w:val="20"/>
              </w:rPr>
              <w:t>G</w:t>
            </w:r>
            <w:r w:rsidR="00346F10" w:rsidRPr="00E32747">
              <w:rPr>
                <w:rFonts w:ascii="Arial" w:eastAsia="Calibri" w:hAnsi="Arial" w:cs="Arial"/>
                <w:color w:val="000000"/>
                <w:sz w:val="20"/>
                <w:szCs w:val="20"/>
              </w:rPr>
              <w:t>G</w:t>
            </w:r>
            <w:r w:rsidRPr="00E32747">
              <w:rPr>
                <w:rFonts w:ascii="Arial" w:eastAsia="Calibri" w:hAnsi="Arial" w:cs="Arial"/>
                <w:color w:val="000000"/>
                <w:sz w:val="20"/>
                <w:szCs w:val="20"/>
              </w:rPr>
              <w:t>A</w:t>
            </w:r>
          </w:p>
          <w:p w14:paraId="46C9EE22" w14:textId="7C39F79E" w:rsidR="002105A7" w:rsidRPr="00E32747" w:rsidRDefault="002105A7" w:rsidP="002105A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E32747">
              <w:rPr>
                <w:rFonts w:ascii="Arial" w:hAnsi="Arial" w:cs="Arial"/>
                <w:sz w:val="20"/>
                <w:szCs w:val="20"/>
              </w:rPr>
              <w:t>Promoter</w:t>
            </w:r>
          </w:p>
        </w:tc>
        <w:tc>
          <w:tcPr>
            <w:tcW w:w="3304" w:type="dxa"/>
            <w:tcBorders>
              <w:top w:val="single" w:sz="4" w:space="0" w:color="auto"/>
            </w:tcBorders>
          </w:tcPr>
          <w:p w14:paraId="4BC17A06" w14:textId="1F2747BB" w:rsidR="002105A7" w:rsidRPr="00E32747" w:rsidRDefault="002105A7" w:rsidP="00AE65D3">
            <w:pPr>
              <w:spacing w:after="0" w:line="240" w:lineRule="auto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E32747">
              <w:rPr>
                <w:rFonts w:ascii="Arial" w:eastAsia="Arial" w:hAnsi="Arial" w:cs="Arial"/>
                <w:bCs/>
                <w:sz w:val="20"/>
                <w:szCs w:val="20"/>
              </w:rPr>
              <w:t>Hs_AC147651.1_01_PM PyroMark CpG Assay (Qiagen, PM00031745)</w:t>
            </w:r>
          </w:p>
        </w:tc>
      </w:tr>
      <w:tr w:rsidR="002105A7" w:rsidRPr="00E32747" w14:paraId="194D9A1A" w14:textId="77777777" w:rsidTr="002105A7">
        <w:tc>
          <w:tcPr>
            <w:tcW w:w="988" w:type="dxa"/>
          </w:tcPr>
          <w:p w14:paraId="51A0FA53" w14:textId="630162A6" w:rsidR="002105A7" w:rsidRPr="00E32747" w:rsidRDefault="002105A7" w:rsidP="00AE65D3">
            <w:pPr>
              <w:spacing w:after="0" w:line="240" w:lineRule="auto"/>
              <w:rPr>
                <w:rFonts w:ascii="Arial" w:eastAsia="Arial" w:hAnsi="Arial" w:cs="Arial"/>
                <w:bCs/>
                <w:i/>
                <w:iCs/>
                <w:sz w:val="20"/>
                <w:szCs w:val="20"/>
              </w:rPr>
            </w:pPr>
            <w:r w:rsidRPr="00E32747">
              <w:rPr>
                <w:rFonts w:ascii="Arial" w:eastAsia="Arial" w:hAnsi="Arial" w:cs="Arial"/>
                <w:bCs/>
                <w:i/>
                <w:iCs/>
                <w:sz w:val="20"/>
                <w:szCs w:val="20"/>
              </w:rPr>
              <w:t>PPARG</w:t>
            </w:r>
          </w:p>
        </w:tc>
        <w:tc>
          <w:tcPr>
            <w:tcW w:w="4536" w:type="dxa"/>
          </w:tcPr>
          <w:p w14:paraId="69E0C180" w14:textId="77777777" w:rsidR="002105A7" w:rsidRPr="00E32747" w:rsidRDefault="002105A7" w:rsidP="002105A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E32747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ACCAG</w:t>
            </w:r>
            <w:r w:rsidRPr="00E32747">
              <w:rPr>
                <w:rFonts w:ascii="Arial" w:eastAsia="Calibri" w:hAnsi="Arial" w:cs="Arial"/>
                <w:bCs/>
                <w:color w:val="FF0000"/>
                <w:sz w:val="20"/>
                <w:szCs w:val="20"/>
              </w:rPr>
              <w:t>CG</w:t>
            </w:r>
            <w:r w:rsidRPr="00E32747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GCTTTCTGAA</w:t>
            </w:r>
            <w:r w:rsidRPr="00E32747">
              <w:rPr>
                <w:rFonts w:ascii="Arial" w:eastAsia="Calibri" w:hAnsi="Arial" w:cs="Arial"/>
                <w:bCs/>
                <w:color w:val="FF0000"/>
                <w:sz w:val="20"/>
                <w:szCs w:val="20"/>
              </w:rPr>
              <w:t>CGCG</w:t>
            </w:r>
            <w:r w:rsidRPr="00E32747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CACCTGCCAACCC</w:t>
            </w:r>
          </w:p>
          <w:p w14:paraId="27B01CD1" w14:textId="32DCDD5C" w:rsidR="002105A7" w:rsidRPr="00E32747" w:rsidRDefault="002105A7" w:rsidP="002105A7">
            <w:pPr>
              <w:spacing w:after="0" w:line="240" w:lineRule="auto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E32747">
              <w:rPr>
                <w:rFonts w:ascii="Arial" w:eastAsia="Arial" w:hAnsi="Arial" w:cs="Arial"/>
                <w:bCs/>
                <w:sz w:val="20"/>
                <w:szCs w:val="20"/>
              </w:rPr>
              <w:t>Promoter</w:t>
            </w:r>
          </w:p>
        </w:tc>
        <w:tc>
          <w:tcPr>
            <w:tcW w:w="3304" w:type="dxa"/>
          </w:tcPr>
          <w:p w14:paraId="2A4E4F86" w14:textId="3A0CEB9D" w:rsidR="002105A7" w:rsidRPr="00E32747" w:rsidRDefault="002105A7" w:rsidP="00AE65D3">
            <w:pPr>
              <w:spacing w:after="0" w:line="240" w:lineRule="auto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E32747">
              <w:rPr>
                <w:rFonts w:ascii="Arial" w:eastAsia="Arial" w:hAnsi="Arial" w:cs="Arial"/>
                <w:bCs/>
                <w:sz w:val="20"/>
                <w:szCs w:val="20"/>
              </w:rPr>
              <w:t>Hs_PPARG_01_PM PyroMark Custom Assay (Qiagen, PM00095377)</w:t>
            </w:r>
          </w:p>
        </w:tc>
      </w:tr>
      <w:tr w:rsidR="002105A7" w:rsidRPr="00E32747" w14:paraId="5F9E65D3" w14:textId="77777777" w:rsidTr="002105A7">
        <w:tc>
          <w:tcPr>
            <w:tcW w:w="988" w:type="dxa"/>
          </w:tcPr>
          <w:p w14:paraId="511DA9CA" w14:textId="337E936A" w:rsidR="002105A7" w:rsidRPr="00E32747" w:rsidRDefault="002105A7" w:rsidP="002105A7">
            <w:pPr>
              <w:spacing w:after="0" w:line="240" w:lineRule="auto"/>
              <w:rPr>
                <w:rFonts w:ascii="Arial" w:eastAsia="Arial" w:hAnsi="Arial" w:cs="Arial"/>
                <w:bCs/>
                <w:i/>
                <w:iCs/>
                <w:sz w:val="20"/>
                <w:szCs w:val="20"/>
              </w:rPr>
            </w:pPr>
            <w:r w:rsidRPr="00E32747">
              <w:rPr>
                <w:rFonts w:ascii="Arial" w:eastAsia="Arial" w:hAnsi="Arial" w:cs="Arial"/>
                <w:bCs/>
                <w:i/>
                <w:iCs/>
                <w:sz w:val="20"/>
                <w:szCs w:val="20"/>
              </w:rPr>
              <w:t>PPARD</w:t>
            </w:r>
          </w:p>
        </w:tc>
        <w:tc>
          <w:tcPr>
            <w:tcW w:w="4536" w:type="dxa"/>
          </w:tcPr>
          <w:p w14:paraId="2DB760F8" w14:textId="77777777" w:rsidR="002105A7" w:rsidRPr="00E32747" w:rsidRDefault="002105A7" w:rsidP="002105A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E32747">
              <w:rPr>
                <w:rFonts w:ascii="Arial" w:eastAsia="Calibri" w:hAnsi="Arial" w:cs="Arial"/>
                <w:color w:val="FF0000"/>
                <w:sz w:val="20"/>
                <w:szCs w:val="20"/>
              </w:rPr>
              <w:t>CG</w:t>
            </w:r>
            <w:r w:rsidRPr="00E32747">
              <w:rPr>
                <w:rFonts w:ascii="Arial" w:eastAsia="Calibri" w:hAnsi="Arial" w:cs="Arial"/>
                <w:color w:val="000000"/>
                <w:sz w:val="20"/>
                <w:szCs w:val="20"/>
              </w:rPr>
              <w:t>TC</w:t>
            </w:r>
            <w:r w:rsidRPr="00E32747">
              <w:rPr>
                <w:rFonts w:ascii="Arial" w:eastAsia="Calibri" w:hAnsi="Arial" w:cs="Arial"/>
                <w:color w:val="FF0000"/>
                <w:sz w:val="20"/>
                <w:szCs w:val="20"/>
              </w:rPr>
              <w:t>CG</w:t>
            </w:r>
            <w:r w:rsidRPr="00E32747">
              <w:rPr>
                <w:rFonts w:ascii="Arial" w:eastAsia="Calibri" w:hAnsi="Arial" w:cs="Arial"/>
                <w:color w:val="000000"/>
                <w:sz w:val="20"/>
                <w:szCs w:val="20"/>
              </w:rPr>
              <w:t>CATCC</w:t>
            </w:r>
            <w:r w:rsidRPr="00E32747">
              <w:rPr>
                <w:rFonts w:ascii="Arial" w:eastAsia="Calibri" w:hAnsi="Arial" w:cs="Arial"/>
                <w:color w:val="FF0000"/>
                <w:sz w:val="20"/>
                <w:szCs w:val="20"/>
              </w:rPr>
              <w:t>CG</w:t>
            </w:r>
            <w:r w:rsidRPr="00E32747">
              <w:rPr>
                <w:rFonts w:ascii="Arial" w:eastAsia="Calibri" w:hAnsi="Arial" w:cs="Arial"/>
                <w:color w:val="000000"/>
                <w:sz w:val="20"/>
                <w:szCs w:val="20"/>
              </w:rPr>
              <w:t>CACCAGAGGG</w:t>
            </w:r>
            <w:r w:rsidRPr="00E32747">
              <w:rPr>
                <w:rFonts w:ascii="Arial" w:eastAsia="Calibri" w:hAnsi="Arial" w:cs="Arial"/>
                <w:color w:val="FF0000"/>
                <w:sz w:val="20"/>
                <w:szCs w:val="20"/>
              </w:rPr>
              <w:t>CG</w:t>
            </w:r>
            <w:r w:rsidRPr="00E32747">
              <w:rPr>
                <w:rFonts w:ascii="Arial" w:eastAsia="Calibri" w:hAnsi="Arial" w:cs="Arial"/>
                <w:color w:val="000000"/>
                <w:sz w:val="20"/>
                <w:szCs w:val="20"/>
              </w:rPr>
              <w:t>C</w:t>
            </w:r>
          </w:p>
          <w:p w14:paraId="7A079C1F" w14:textId="40D7A9A7" w:rsidR="002105A7" w:rsidRPr="00E32747" w:rsidRDefault="002105A7" w:rsidP="002105A7">
            <w:pPr>
              <w:spacing w:after="0" w:line="240" w:lineRule="auto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E32747">
              <w:rPr>
                <w:rFonts w:ascii="Arial" w:eastAsia="Arial" w:hAnsi="Arial" w:cs="Arial"/>
                <w:bCs/>
                <w:sz w:val="20"/>
                <w:szCs w:val="20"/>
              </w:rPr>
              <w:t>Promoter</w:t>
            </w:r>
          </w:p>
        </w:tc>
        <w:tc>
          <w:tcPr>
            <w:tcW w:w="3304" w:type="dxa"/>
          </w:tcPr>
          <w:p w14:paraId="10FD4721" w14:textId="1E8195F6" w:rsidR="002105A7" w:rsidRPr="00E32747" w:rsidRDefault="002105A7" w:rsidP="00AE65D3">
            <w:pPr>
              <w:spacing w:after="0" w:line="240" w:lineRule="auto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E32747">
              <w:rPr>
                <w:rFonts w:ascii="Arial" w:eastAsia="Arial" w:hAnsi="Arial" w:cs="Arial"/>
                <w:bCs/>
                <w:sz w:val="20"/>
                <w:szCs w:val="20"/>
              </w:rPr>
              <w:t>Hs_PPARD_01_PM PyroMark CpG Assay (Qiagen, PM00121310)</w:t>
            </w:r>
          </w:p>
        </w:tc>
      </w:tr>
      <w:tr w:rsidR="002105A7" w:rsidRPr="00E32747" w14:paraId="0A32A610" w14:textId="77777777" w:rsidTr="002105A7">
        <w:tc>
          <w:tcPr>
            <w:tcW w:w="988" w:type="dxa"/>
          </w:tcPr>
          <w:p w14:paraId="2532842C" w14:textId="391C37DC" w:rsidR="002105A7" w:rsidRPr="00E32747" w:rsidRDefault="002105A7" w:rsidP="00AE65D3">
            <w:pPr>
              <w:spacing w:after="0" w:line="240" w:lineRule="auto"/>
              <w:rPr>
                <w:rFonts w:ascii="Arial" w:eastAsia="Arial" w:hAnsi="Arial" w:cs="Arial"/>
                <w:bCs/>
                <w:i/>
                <w:iCs/>
                <w:sz w:val="20"/>
                <w:szCs w:val="20"/>
              </w:rPr>
            </w:pPr>
            <w:r w:rsidRPr="00E32747">
              <w:rPr>
                <w:rFonts w:ascii="Arial" w:eastAsia="Arial" w:hAnsi="Arial" w:cs="Arial"/>
                <w:bCs/>
                <w:i/>
                <w:iCs/>
                <w:sz w:val="20"/>
                <w:szCs w:val="20"/>
              </w:rPr>
              <w:t>TGFB1</w:t>
            </w:r>
          </w:p>
        </w:tc>
        <w:tc>
          <w:tcPr>
            <w:tcW w:w="4536" w:type="dxa"/>
          </w:tcPr>
          <w:p w14:paraId="114C9EED" w14:textId="39775418" w:rsidR="00346F10" w:rsidRPr="00E32747" w:rsidRDefault="00346F10" w:rsidP="00346F10">
            <w:pPr>
              <w:pStyle w:val="NormalWeb"/>
              <w:rPr>
                <w:rFonts w:ascii="Arial" w:eastAsiaTheme="minorEastAsia" w:hAnsi="Arial" w:cs="Arial"/>
                <w:color w:val="000000"/>
                <w:sz w:val="20"/>
                <w:szCs w:val="20"/>
                <w:lang w:val="es-ES_tradnl"/>
              </w:rPr>
            </w:pPr>
            <w:r w:rsidRPr="00E32747">
              <w:rPr>
                <w:rFonts w:ascii="Arial" w:eastAsiaTheme="minorEastAsia" w:hAnsi="Arial" w:cs="Arial"/>
                <w:color w:val="000000"/>
                <w:sz w:val="20"/>
                <w:szCs w:val="20"/>
                <w:lang w:val="es-ES_tradnl"/>
              </w:rPr>
              <w:t>TC</w:t>
            </w:r>
            <w:r w:rsidRPr="00E32747">
              <w:rPr>
                <w:rFonts w:ascii="Arial" w:eastAsiaTheme="minorEastAsia" w:hAnsi="Arial" w:cs="Arial"/>
                <w:color w:val="FF0000"/>
                <w:sz w:val="20"/>
                <w:szCs w:val="20"/>
                <w:lang w:val="es-ES_tradnl"/>
              </w:rPr>
              <w:t>GCGC</w:t>
            </w:r>
            <w:r w:rsidRPr="00E32747">
              <w:rPr>
                <w:rFonts w:ascii="Arial" w:eastAsiaTheme="minorEastAsia" w:hAnsi="Arial" w:cs="Arial"/>
                <w:color w:val="000000"/>
                <w:sz w:val="20"/>
                <w:szCs w:val="20"/>
                <w:lang w:val="es-ES_tradnl"/>
              </w:rPr>
              <w:t>CCATCTAGGTTATTTC</w:t>
            </w:r>
            <w:r w:rsidRPr="00E32747">
              <w:rPr>
                <w:rFonts w:ascii="Arial" w:eastAsiaTheme="minorEastAsia" w:hAnsi="Arial" w:cs="Arial"/>
                <w:color w:val="FF0000"/>
                <w:sz w:val="20"/>
                <w:szCs w:val="20"/>
                <w:lang w:val="es-ES_tradnl"/>
              </w:rPr>
              <w:t>CG</w:t>
            </w:r>
            <w:r w:rsidRPr="00E32747">
              <w:rPr>
                <w:rFonts w:ascii="Arial" w:eastAsiaTheme="minorEastAsia" w:hAnsi="Arial" w:cs="Arial"/>
                <w:color w:val="000000"/>
                <w:sz w:val="20"/>
                <w:szCs w:val="20"/>
                <w:lang w:val="es-ES_tradnl"/>
              </w:rPr>
              <w:t>TGGGATACTGA</w:t>
            </w:r>
            <w:r w:rsidRPr="00E32747">
              <w:rPr>
                <w:rFonts w:ascii="Arial" w:eastAsia="Arial" w:hAnsi="Arial" w:cs="Arial"/>
                <w:bCs/>
                <w:sz w:val="20"/>
                <w:szCs w:val="20"/>
              </w:rPr>
              <w:t xml:space="preserve"> Exon1</w:t>
            </w:r>
          </w:p>
          <w:p w14:paraId="1E054801" w14:textId="1D391F4A" w:rsidR="002105A7" w:rsidRPr="00E32747" w:rsidRDefault="002105A7" w:rsidP="00346F10">
            <w:pPr>
              <w:pStyle w:val="NormalWeb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04" w:type="dxa"/>
          </w:tcPr>
          <w:p w14:paraId="4BA814CC" w14:textId="6C62C4F2" w:rsidR="002105A7" w:rsidRPr="00E32747" w:rsidRDefault="002105A7" w:rsidP="00AE65D3">
            <w:pPr>
              <w:spacing w:after="0" w:line="240" w:lineRule="auto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E32747">
              <w:rPr>
                <w:rFonts w:ascii="Arial" w:eastAsia="Arial" w:hAnsi="Arial" w:cs="Arial"/>
                <w:bCs/>
                <w:sz w:val="20"/>
                <w:szCs w:val="20"/>
              </w:rPr>
              <w:t>Hs_TGFB1_01_PM PyroMark CpG Assay (Qiagen, PM00073913)</w:t>
            </w:r>
          </w:p>
        </w:tc>
      </w:tr>
    </w:tbl>
    <w:p w14:paraId="03A8FE77" w14:textId="77777777" w:rsidR="00AE65D3" w:rsidRPr="00E32747" w:rsidRDefault="00AE65D3" w:rsidP="00AE65D3">
      <w:pPr>
        <w:spacing w:after="0" w:line="240" w:lineRule="auto"/>
        <w:rPr>
          <w:rFonts w:ascii="Arial" w:eastAsia="Arial" w:hAnsi="Arial" w:cs="Arial"/>
          <w:b/>
        </w:rPr>
      </w:pPr>
    </w:p>
    <w:tbl>
      <w:tblPr>
        <w:tblW w:w="55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0"/>
        <w:gridCol w:w="3500"/>
      </w:tblGrid>
      <w:tr w:rsidR="00AE65D3" w:rsidRPr="00E32747" w14:paraId="24E96D4E" w14:textId="77777777" w:rsidTr="00FD3977">
        <w:trPr>
          <w:trHeight w:val="320"/>
        </w:trPr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28406" w14:textId="77777777" w:rsidR="00AE65D3" w:rsidRPr="00E32747" w:rsidRDefault="00AE65D3" w:rsidP="00AE65D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E3274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Table S</w:t>
            </w:r>
            <w:r w:rsidR="002105A7" w:rsidRPr="00E3274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 w:rsidRPr="00E3274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. TaqMan probes for miRNAs</w:t>
            </w:r>
          </w:p>
          <w:p w14:paraId="0536DDD8" w14:textId="75B3EA1E" w:rsidR="005B1B0F" w:rsidRPr="00E32747" w:rsidRDefault="005B1B0F" w:rsidP="00AE65D3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AE65D3" w:rsidRPr="00E32747" w14:paraId="5347D401" w14:textId="77777777" w:rsidTr="006F4468">
        <w:trPr>
          <w:trHeight w:val="320"/>
        </w:trPr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1307E7" w14:textId="77777777" w:rsidR="00AE65D3" w:rsidRPr="00E32747" w:rsidRDefault="00AE65D3" w:rsidP="00AE65D3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 w:rsidRPr="00E32747">
              <w:rPr>
                <w:rFonts w:ascii="Arial" w:eastAsia="Arial" w:hAnsi="Arial" w:cs="Arial"/>
                <w:b/>
                <w:bCs/>
              </w:rPr>
              <w:t>miRBase ID</w:t>
            </w:r>
          </w:p>
        </w:tc>
        <w:tc>
          <w:tcPr>
            <w:tcW w:w="35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22F618" w14:textId="77777777" w:rsidR="00AE65D3" w:rsidRPr="00E32747" w:rsidRDefault="00AE65D3" w:rsidP="00AE65D3">
            <w:pPr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 w:rsidRPr="00E32747">
              <w:rPr>
                <w:rFonts w:ascii="Arial" w:eastAsia="Arial" w:hAnsi="Arial" w:cs="Arial"/>
                <w:b/>
                <w:bCs/>
              </w:rPr>
              <w:t>Catalogue</w:t>
            </w:r>
          </w:p>
        </w:tc>
      </w:tr>
      <w:tr w:rsidR="00AE65D3" w:rsidRPr="00E32747" w14:paraId="43176FB8" w14:textId="77777777" w:rsidTr="006F4468">
        <w:trPr>
          <w:trHeight w:val="300"/>
        </w:trPr>
        <w:tc>
          <w:tcPr>
            <w:tcW w:w="206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59D09AD" w14:textId="214EE74F" w:rsidR="00AE65D3" w:rsidRPr="00E32747" w:rsidRDefault="00AE65D3" w:rsidP="00AE65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E32747">
              <w:rPr>
                <w:rFonts w:ascii="Arial" w:eastAsia="Arial" w:hAnsi="Arial" w:cs="Arial"/>
                <w:bCs/>
              </w:rPr>
              <w:t>hsa-miR-16-5p</w:t>
            </w:r>
          </w:p>
        </w:tc>
        <w:tc>
          <w:tcPr>
            <w:tcW w:w="350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488E71E" w14:textId="10C1EC1F" w:rsidR="00AE65D3" w:rsidRPr="00E32747" w:rsidRDefault="00DD4FE3" w:rsidP="00AE65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E32747">
              <w:rPr>
                <w:rFonts w:ascii="Arial" w:eastAsia="Arial" w:hAnsi="Arial" w:cs="Arial"/>
                <w:bCs/>
              </w:rPr>
              <w:t>Hs477860_mir</w:t>
            </w:r>
          </w:p>
        </w:tc>
      </w:tr>
      <w:tr w:rsidR="00AE65D3" w:rsidRPr="00E32747" w14:paraId="13501D52" w14:textId="77777777" w:rsidTr="006F4468">
        <w:trPr>
          <w:trHeight w:val="300"/>
        </w:trPr>
        <w:tc>
          <w:tcPr>
            <w:tcW w:w="20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525CF6A" w14:textId="3ED25108" w:rsidR="00AE65D3" w:rsidRPr="00E32747" w:rsidRDefault="00AE65D3" w:rsidP="00AE65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E32747">
              <w:rPr>
                <w:rFonts w:ascii="Arial" w:eastAsia="Arial" w:hAnsi="Arial" w:cs="Arial"/>
                <w:bCs/>
              </w:rPr>
              <w:t>hsa-miR-34a-5p</w:t>
            </w:r>
          </w:p>
        </w:tc>
        <w:tc>
          <w:tcPr>
            <w:tcW w:w="35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6931316" w14:textId="751C4FC0" w:rsidR="00AE65D3" w:rsidRPr="00E32747" w:rsidRDefault="00DD4FE3" w:rsidP="00AE65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E32747">
              <w:rPr>
                <w:rFonts w:ascii="Arial" w:eastAsia="Arial" w:hAnsi="Arial" w:cs="Arial"/>
                <w:bCs/>
              </w:rPr>
              <w:t>Hs478048_mir</w:t>
            </w:r>
          </w:p>
        </w:tc>
      </w:tr>
      <w:tr w:rsidR="00AE65D3" w:rsidRPr="00E32747" w14:paraId="25E7D05F" w14:textId="77777777" w:rsidTr="006F4468">
        <w:trPr>
          <w:trHeight w:val="300"/>
        </w:trPr>
        <w:tc>
          <w:tcPr>
            <w:tcW w:w="20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3817C9A" w14:textId="645CCD42" w:rsidR="00AE65D3" w:rsidRPr="00E32747" w:rsidRDefault="00AE65D3" w:rsidP="00AE65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E32747">
              <w:rPr>
                <w:rFonts w:ascii="Arial" w:eastAsia="Arial" w:hAnsi="Arial" w:cs="Arial"/>
                <w:bCs/>
              </w:rPr>
              <w:t>hsa-miR-192-5p</w:t>
            </w:r>
          </w:p>
        </w:tc>
        <w:tc>
          <w:tcPr>
            <w:tcW w:w="35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995E110" w14:textId="5D6CF7FA" w:rsidR="00AE65D3" w:rsidRPr="00E32747" w:rsidRDefault="00DD4FE3" w:rsidP="00AE65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E32747">
              <w:rPr>
                <w:rFonts w:ascii="Arial" w:eastAsia="Arial" w:hAnsi="Arial" w:cs="Arial"/>
                <w:bCs/>
              </w:rPr>
              <w:t>Hs478262_mir</w:t>
            </w:r>
          </w:p>
        </w:tc>
      </w:tr>
      <w:tr w:rsidR="00AE65D3" w:rsidRPr="00E32747" w14:paraId="458F7B07" w14:textId="77777777" w:rsidTr="006F4468">
        <w:trPr>
          <w:trHeight w:val="300"/>
        </w:trPr>
        <w:tc>
          <w:tcPr>
            <w:tcW w:w="20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93190C5" w14:textId="2C88F545" w:rsidR="00AE65D3" w:rsidRPr="00E32747" w:rsidRDefault="00AE65D3" w:rsidP="00AE65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E32747">
              <w:rPr>
                <w:rFonts w:ascii="Arial" w:eastAsia="Arial" w:hAnsi="Arial" w:cs="Arial"/>
                <w:bCs/>
              </w:rPr>
              <w:t>hsa-miR-200a-3p</w:t>
            </w:r>
          </w:p>
        </w:tc>
        <w:tc>
          <w:tcPr>
            <w:tcW w:w="35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D8BC19E" w14:textId="2FBCA3DB" w:rsidR="00AE65D3" w:rsidRPr="00E32747" w:rsidRDefault="00884BDD" w:rsidP="00AE65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E32747">
              <w:rPr>
                <w:rFonts w:ascii="Arial" w:eastAsia="Arial" w:hAnsi="Arial" w:cs="Arial"/>
                <w:bCs/>
              </w:rPr>
              <w:t>Hs478490_mir</w:t>
            </w:r>
          </w:p>
        </w:tc>
      </w:tr>
      <w:tr w:rsidR="00AE65D3" w:rsidRPr="00E32747" w14:paraId="0E9DC946" w14:textId="77777777" w:rsidTr="006F4468">
        <w:trPr>
          <w:trHeight w:val="300"/>
        </w:trPr>
        <w:tc>
          <w:tcPr>
            <w:tcW w:w="206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C6F90F6" w14:textId="1AB2C278" w:rsidR="00AE65D3" w:rsidRPr="00E32747" w:rsidRDefault="00AE65D3" w:rsidP="00AE65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E32747">
              <w:rPr>
                <w:rFonts w:ascii="Arial" w:eastAsia="Arial" w:hAnsi="Arial" w:cs="Arial"/>
                <w:bCs/>
              </w:rPr>
              <w:t>hsa-miR-200b-3p</w:t>
            </w:r>
          </w:p>
        </w:tc>
        <w:tc>
          <w:tcPr>
            <w:tcW w:w="3500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F1909E7" w14:textId="56A75E1B" w:rsidR="00AE65D3" w:rsidRPr="00E32747" w:rsidRDefault="00884BDD" w:rsidP="00AE65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E32747">
              <w:rPr>
                <w:rFonts w:ascii="Arial" w:eastAsia="Arial" w:hAnsi="Arial" w:cs="Arial"/>
                <w:bCs/>
              </w:rPr>
              <w:t>Hs477963_mir</w:t>
            </w:r>
          </w:p>
        </w:tc>
      </w:tr>
      <w:tr w:rsidR="00AE65D3" w:rsidRPr="00E32747" w14:paraId="7606C153" w14:textId="77777777" w:rsidTr="006F4468">
        <w:trPr>
          <w:trHeight w:val="300"/>
        </w:trPr>
        <w:tc>
          <w:tcPr>
            <w:tcW w:w="20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087E96" w14:textId="4214423C" w:rsidR="00AE65D3" w:rsidRPr="00E32747" w:rsidRDefault="00AE65D3" w:rsidP="00AE65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E32747">
              <w:rPr>
                <w:rFonts w:ascii="Arial" w:eastAsia="Arial" w:hAnsi="Arial" w:cs="Arial"/>
                <w:bCs/>
              </w:rPr>
              <w:t>hsa-miR-21-5p</w:t>
            </w:r>
          </w:p>
        </w:tc>
        <w:tc>
          <w:tcPr>
            <w:tcW w:w="350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ED19E1" w14:textId="67636A82" w:rsidR="00AE65D3" w:rsidRPr="00E32747" w:rsidRDefault="00DD4FE3" w:rsidP="00AE65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E32747">
              <w:rPr>
                <w:rFonts w:ascii="Arial" w:eastAsia="Arial" w:hAnsi="Arial" w:cs="Arial"/>
                <w:bCs/>
              </w:rPr>
              <w:t>hs477975_mir</w:t>
            </w:r>
          </w:p>
        </w:tc>
      </w:tr>
      <w:tr w:rsidR="00AE65D3" w:rsidRPr="00E32747" w14:paraId="0FC6C360" w14:textId="77777777" w:rsidTr="006F4468">
        <w:trPr>
          <w:trHeight w:val="300"/>
        </w:trPr>
        <w:tc>
          <w:tcPr>
            <w:tcW w:w="20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9EE3B7" w14:textId="5129FE8C" w:rsidR="00AE65D3" w:rsidRPr="00E32747" w:rsidRDefault="00AE65D3" w:rsidP="00AE65D3">
            <w:pPr>
              <w:spacing w:after="0" w:line="240" w:lineRule="auto"/>
              <w:rPr>
                <w:rFonts w:ascii="Arial" w:eastAsia="Arial" w:hAnsi="Arial" w:cs="Arial"/>
                <w:bCs/>
                <w:color w:val="000000" w:themeColor="text1"/>
              </w:rPr>
            </w:pPr>
            <w:r w:rsidRPr="00E32747">
              <w:rPr>
                <w:rFonts w:ascii="Arial" w:eastAsia="Arial" w:hAnsi="Arial" w:cs="Arial"/>
                <w:bCs/>
                <w:color w:val="000000" w:themeColor="text1"/>
              </w:rPr>
              <w:t>hsa-miR-181b</w:t>
            </w:r>
          </w:p>
        </w:tc>
        <w:tc>
          <w:tcPr>
            <w:tcW w:w="350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92AB69" w14:textId="6DD22053" w:rsidR="00AE65D3" w:rsidRPr="00E32747" w:rsidRDefault="00884BDD" w:rsidP="00AE65D3">
            <w:pPr>
              <w:spacing w:after="0" w:line="240" w:lineRule="auto"/>
              <w:rPr>
                <w:rFonts w:ascii="Arial" w:eastAsia="Arial" w:hAnsi="Arial" w:cs="Arial"/>
                <w:bCs/>
                <w:color w:val="000000" w:themeColor="text1"/>
              </w:rPr>
            </w:pPr>
            <w:r w:rsidRPr="00E32747">
              <w:rPr>
                <w:rFonts w:ascii="Arial" w:eastAsia="Arial" w:hAnsi="Arial" w:cs="Arial"/>
                <w:bCs/>
                <w:color w:val="000000" w:themeColor="text1"/>
              </w:rPr>
              <w:t>Hs478583_mir</w:t>
            </w:r>
          </w:p>
        </w:tc>
      </w:tr>
      <w:tr w:rsidR="00AE65D3" w:rsidRPr="00E32747" w14:paraId="3134C057" w14:textId="77777777" w:rsidTr="006F4468">
        <w:trPr>
          <w:trHeight w:val="300"/>
        </w:trPr>
        <w:tc>
          <w:tcPr>
            <w:tcW w:w="20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63CB74" w14:textId="6F92F952" w:rsidR="00AE65D3" w:rsidRPr="00E32747" w:rsidRDefault="00E966CC" w:rsidP="00AE65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E32747">
              <w:rPr>
                <w:rFonts w:ascii="Arial" w:eastAsia="Arial" w:hAnsi="Arial" w:cs="Arial"/>
                <w:bCs/>
              </w:rPr>
              <w:t>hsa-miR-122-5p</w:t>
            </w:r>
          </w:p>
        </w:tc>
        <w:tc>
          <w:tcPr>
            <w:tcW w:w="35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80FB48" w14:textId="1A802116" w:rsidR="00AE65D3" w:rsidRPr="00E32747" w:rsidRDefault="00DD4FE3" w:rsidP="00AE65D3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E32747">
              <w:rPr>
                <w:rFonts w:ascii="Arial" w:eastAsia="Arial" w:hAnsi="Arial" w:cs="Arial"/>
                <w:bCs/>
              </w:rPr>
              <w:t>Hs477855_mir</w:t>
            </w:r>
          </w:p>
        </w:tc>
      </w:tr>
    </w:tbl>
    <w:p w14:paraId="12693D87" w14:textId="77777777" w:rsidR="00E766F7" w:rsidRPr="00E32747" w:rsidRDefault="00E766F7" w:rsidP="00CD5E42">
      <w:pPr>
        <w:spacing w:after="0" w:line="240" w:lineRule="auto"/>
        <w:rPr>
          <w:rFonts w:ascii="Arial" w:eastAsia="Arial" w:hAnsi="Arial" w:cs="Arial"/>
          <w:b/>
        </w:rPr>
      </w:pPr>
    </w:p>
    <w:p w14:paraId="0487EA4F" w14:textId="77777777" w:rsidR="00E766F7" w:rsidRPr="00E32747" w:rsidRDefault="00E766F7" w:rsidP="00CD5E42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59398513" w14:textId="6A6A212F" w:rsidR="00CD5E42" w:rsidRPr="00E32747" w:rsidRDefault="00CD5E42" w:rsidP="00CD5E42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E32747">
        <w:rPr>
          <w:rFonts w:ascii="Arial" w:eastAsia="Arial" w:hAnsi="Arial" w:cs="Arial"/>
          <w:b/>
          <w:sz w:val="24"/>
          <w:szCs w:val="24"/>
        </w:rPr>
        <w:t>Table S3. Causes of Death in patients enrolled in the study.</w:t>
      </w:r>
    </w:p>
    <w:p w14:paraId="0EB319B3" w14:textId="77777777" w:rsidR="00CD5E42" w:rsidRPr="00E32747" w:rsidRDefault="00CD5E42" w:rsidP="00CD5E42">
      <w:pPr>
        <w:spacing w:after="0" w:line="240" w:lineRule="auto"/>
        <w:rPr>
          <w:rFonts w:ascii="Arial" w:eastAsia="Arial" w:hAnsi="Arial" w:cs="Arial"/>
          <w:b/>
        </w:rPr>
      </w:pPr>
    </w:p>
    <w:tbl>
      <w:tblPr>
        <w:tblW w:w="49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1134"/>
      </w:tblGrid>
      <w:tr w:rsidR="00CD5E42" w:rsidRPr="00E32747" w14:paraId="3E8A89B9" w14:textId="77777777" w:rsidTr="00E274E2">
        <w:tc>
          <w:tcPr>
            <w:tcW w:w="3828" w:type="dxa"/>
            <w:tcBorders>
              <w:top w:val="single" w:sz="4" w:space="0" w:color="000000"/>
              <w:bottom w:val="single" w:sz="4" w:space="0" w:color="000000"/>
            </w:tcBorders>
          </w:tcPr>
          <w:p w14:paraId="07ED9BCE" w14:textId="77777777" w:rsidR="00CD5E42" w:rsidRPr="00E32747" w:rsidRDefault="00CD5E42" w:rsidP="006F4468">
            <w:pPr>
              <w:spacing w:line="240" w:lineRule="auto"/>
              <w:rPr>
                <w:rFonts w:ascii="Arial" w:eastAsia="Arial" w:hAnsi="Arial" w:cs="Arial"/>
                <w:b/>
              </w:rPr>
            </w:pPr>
            <w:r w:rsidRPr="00E32747">
              <w:rPr>
                <w:rFonts w:ascii="Arial" w:eastAsia="Arial" w:hAnsi="Arial" w:cs="Arial"/>
                <w:b/>
              </w:rPr>
              <w:t xml:space="preserve">Causes of Death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17EF505" w14:textId="474A0404" w:rsidR="00CD5E42" w:rsidRPr="00E32747" w:rsidRDefault="002327BC" w:rsidP="006F4468">
            <w:pPr>
              <w:spacing w:line="240" w:lineRule="auto"/>
              <w:rPr>
                <w:rFonts w:ascii="Arial" w:eastAsia="Arial" w:hAnsi="Arial" w:cs="Arial"/>
                <w:b/>
              </w:rPr>
            </w:pPr>
            <w:r w:rsidRPr="00E32747">
              <w:rPr>
                <w:rFonts w:ascii="Arial" w:eastAsia="Arial" w:hAnsi="Arial" w:cs="Arial"/>
                <w:b/>
              </w:rPr>
              <w:t>Number</w:t>
            </w:r>
          </w:p>
        </w:tc>
      </w:tr>
      <w:tr w:rsidR="00CD5E42" w:rsidRPr="00E32747" w14:paraId="46CEB30E" w14:textId="77777777" w:rsidTr="00E274E2">
        <w:tc>
          <w:tcPr>
            <w:tcW w:w="3828" w:type="dxa"/>
            <w:tcBorders>
              <w:top w:val="single" w:sz="4" w:space="0" w:color="000000"/>
            </w:tcBorders>
          </w:tcPr>
          <w:p w14:paraId="63D24DEE" w14:textId="77777777" w:rsidR="00CD5E42" w:rsidRPr="00E32747" w:rsidRDefault="00CD5E42" w:rsidP="006F4468">
            <w:pPr>
              <w:spacing w:line="240" w:lineRule="auto"/>
              <w:rPr>
                <w:rFonts w:ascii="Arial" w:eastAsia="Arial" w:hAnsi="Arial" w:cs="Arial"/>
              </w:rPr>
            </w:pPr>
            <w:r w:rsidRPr="00E32747">
              <w:rPr>
                <w:rFonts w:ascii="Arial" w:eastAsia="Arial" w:hAnsi="Arial" w:cs="Arial"/>
              </w:rPr>
              <w:t>Treatment-related mortality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1604877E" w14:textId="08C4B26C" w:rsidR="00CD5E42" w:rsidRPr="00E32747" w:rsidRDefault="002327BC" w:rsidP="006F4468">
            <w:pPr>
              <w:spacing w:line="240" w:lineRule="auto"/>
              <w:rPr>
                <w:rFonts w:ascii="Arial" w:eastAsia="Arial" w:hAnsi="Arial" w:cs="Arial"/>
              </w:rPr>
            </w:pPr>
            <w:r w:rsidRPr="00E32747">
              <w:rPr>
                <w:rFonts w:ascii="Arial" w:eastAsia="Arial" w:hAnsi="Arial" w:cs="Arial"/>
              </w:rPr>
              <w:t>0</w:t>
            </w:r>
          </w:p>
        </w:tc>
      </w:tr>
      <w:tr w:rsidR="00CD5E42" w:rsidRPr="00E32747" w14:paraId="75FAFFBE" w14:textId="77777777" w:rsidTr="00E274E2">
        <w:trPr>
          <w:trHeight w:val="61"/>
        </w:trPr>
        <w:tc>
          <w:tcPr>
            <w:tcW w:w="3828" w:type="dxa"/>
          </w:tcPr>
          <w:p w14:paraId="02B80877" w14:textId="77777777" w:rsidR="00CD5E42" w:rsidRPr="00E32747" w:rsidRDefault="00CD5E42" w:rsidP="006F4468">
            <w:pPr>
              <w:spacing w:line="240" w:lineRule="auto"/>
              <w:rPr>
                <w:rFonts w:ascii="Arial" w:eastAsia="Arial" w:hAnsi="Arial" w:cs="Arial"/>
              </w:rPr>
            </w:pPr>
            <w:r w:rsidRPr="00E32747">
              <w:rPr>
                <w:rFonts w:ascii="Arial" w:eastAsia="Arial" w:hAnsi="Arial" w:cs="Arial"/>
              </w:rPr>
              <w:t>Traffic accident</w:t>
            </w:r>
          </w:p>
        </w:tc>
        <w:tc>
          <w:tcPr>
            <w:tcW w:w="1134" w:type="dxa"/>
          </w:tcPr>
          <w:p w14:paraId="692971AE" w14:textId="77777777" w:rsidR="00CD5E42" w:rsidRPr="00E32747" w:rsidRDefault="00CD5E42" w:rsidP="006F4468">
            <w:pPr>
              <w:spacing w:line="240" w:lineRule="auto"/>
              <w:rPr>
                <w:rFonts w:ascii="Arial" w:eastAsia="Arial" w:hAnsi="Arial" w:cs="Arial"/>
              </w:rPr>
            </w:pPr>
            <w:r w:rsidRPr="00E32747">
              <w:rPr>
                <w:rFonts w:ascii="Arial" w:eastAsia="Arial" w:hAnsi="Arial" w:cs="Arial"/>
              </w:rPr>
              <w:t>1</w:t>
            </w:r>
          </w:p>
        </w:tc>
      </w:tr>
      <w:tr w:rsidR="00CD5E42" w:rsidRPr="00E32747" w14:paraId="2540F192" w14:textId="77777777" w:rsidTr="00E274E2">
        <w:trPr>
          <w:trHeight w:val="61"/>
        </w:trPr>
        <w:tc>
          <w:tcPr>
            <w:tcW w:w="3828" w:type="dxa"/>
          </w:tcPr>
          <w:p w14:paraId="39322392" w14:textId="77777777" w:rsidR="00CD5E42" w:rsidRPr="00E32747" w:rsidRDefault="00CD5E42" w:rsidP="006F4468">
            <w:pPr>
              <w:spacing w:line="240" w:lineRule="auto"/>
              <w:rPr>
                <w:rFonts w:ascii="Arial" w:eastAsia="Arial" w:hAnsi="Arial" w:cs="Arial"/>
              </w:rPr>
            </w:pPr>
            <w:r w:rsidRPr="00E32747">
              <w:rPr>
                <w:rFonts w:ascii="Arial" w:eastAsia="Arial" w:hAnsi="Arial" w:cs="Arial"/>
              </w:rPr>
              <w:t>Hepatocarcinoma</w:t>
            </w:r>
          </w:p>
        </w:tc>
        <w:tc>
          <w:tcPr>
            <w:tcW w:w="1134" w:type="dxa"/>
          </w:tcPr>
          <w:p w14:paraId="538B6224" w14:textId="77777777" w:rsidR="00CD5E42" w:rsidRPr="00E32747" w:rsidRDefault="00CD5E42" w:rsidP="006F4468">
            <w:pPr>
              <w:spacing w:line="240" w:lineRule="auto"/>
              <w:rPr>
                <w:rFonts w:ascii="Arial" w:eastAsia="Arial" w:hAnsi="Arial" w:cs="Arial"/>
              </w:rPr>
            </w:pPr>
            <w:r w:rsidRPr="00E32747">
              <w:rPr>
                <w:rFonts w:ascii="Arial" w:eastAsia="Arial" w:hAnsi="Arial" w:cs="Arial"/>
              </w:rPr>
              <w:t>1</w:t>
            </w:r>
          </w:p>
        </w:tc>
      </w:tr>
      <w:tr w:rsidR="00CD5E42" w:rsidRPr="00E32747" w14:paraId="44AD22E6" w14:textId="77777777" w:rsidTr="00E274E2">
        <w:tc>
          <w:tcPr>
            <w:tcW w:w="3828" w:type="dxa"/>
            <w:tcBorders>
              <w:bottom w:val="single" w:sz="4" w:space="0" w:color="000000"/>
            </w:tcBorders>
          </w:tcPr>
          <w:p w14:paraId="4780367F" w14:textId="77777777" w:rsidR="00CD5E42" w:rsidRPr="00E32747" w:rsidRDefault="00CD5E42" w:rsidP="006F4468">
            <w:pPr>
              <w:spacing w:line="240" w:lineRule="auto"/>
              <w:rPr>
                <w:rFonts w:ascii="Arial" w:eastAsia="Arial" w:hAnsi="Arial" w:cs="Arial"/>
              </w:rPr>
            </w:pPr>
            <w:r w:rsidRPr="00E32747">
              <w:rPr>
                <w:rFonts w:ascii="Arial" w:eastAsia="Arial" w:hAnsi="Arial" w:cs="Arial"/>
              </w:rPr>
              <w:t>Acute on Chronic Liver Failure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1CB7726B" w14:textId="77777777" w:rsidR="00CD5E42" w:rsidRPr="00E32747" w:rsidRDefault="00CD5E42" w:rsidP="006F4468">
            <w:pPr>
              <w:spacing w:line="240" w:lineRule="auto"/>
              <w:rPr>
                <w:rFonts w:ascii="Arial" w:eastAsia="Arial" w:hAnsi="Arial" w:cs="Arial"/>
              </w:rPr>
            </w:pPr>
            <w:r w:rsidRPr="00E32747">
              <w:rPr>
                <w:rFonts w:ascii="Arial" w:eastAsia="Arial" w:hAnsi="Arial" w:cs="Arial"/>
              </w:rPr>
              <w:t xml:space="preserve">1 </w:t>
            </w:r>
          </w:p>
        </w:tc>
      </w:tr>
    </w:tbl>
    <w:p w14:paraId="753C78FE" w14:textId="77777777" w:rsidR="00CD5E42" w:rsidRPr="00E32747" w:rsidRDefault="00CD5E42"/>
    <w:p w14:paraId="5C968BBD" w14:textId="77777777" w:rsidR="006F4468" w:rsidRPr="00E32747" w:rsidRDefault="006F4468"/>
    <w:p w14:paraId="20AE87D7" w14:textId="77777777" w:rsidR="006F4468" w:rsidRPr="00E32747" w:rsidRDefault="006F4468"/>
    <w:p w14:paraId="621A9783" w14:textId="77777777" w:rsidR="006F4468" w:rsidRPr="00E32747" w:rsidRDefault="006F4468"/>
    <w:p w14:paraId="4096C8EE" w14:textId="77777777" w:rsidR="00CD5E42" w:rsidRPr="00E32747" w:rsidRDefault="00CD5E42" w:rsidP="00CD5E42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73A72780" w14:textId="729C0AA6" w:rsidR="00CD5E42" w:rsidRPr="00E32747" w:rsidRDefault="00CD5E42" w:rsidP="00CD5E42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E32747">
        <w:rPr>
          <w:rFonts w:ascii="Arial" w:eastAsia="Arial" w:hAnsi="Arial" w:cs="Arial"/>
          <w:b/>
          <w:sz w:val="24"/>
          <w:szCs w:val="24"/>
        </w:rPr>
        <w:t xml:space="preserve">Table </w:t>
      </w:r>
      <w:r w:rsidR="00BB799B" w:rsidRPr="00E32747">
        <w:rPr>
          <w:rFonts w:ascii="Arial" w:eastAsia="Arial" w:hAnsi="Arial" w:cs="Arial"/>
          <w:b/>
          <w:sz w:val="24"/>
          <w:szCs w:val="24"/>
        </w:rPr>
        <w:t>S4</w:t>
      </w:r>
      <w:r w:rsidRPr="00E32747">
        <w:rPr>
          <w:rFonts w:ascii="Arial" w:eastAsia="Arial" w:hAnsi="Arial" w:cs="Arial"/>
          <w:b/>
          <w:sz w:val="24"/>
          <w:szCs w:val="24"/>
        </w:rPr>
        <w:t>: Secondary effects associated with PR-PFD.</w:t>
      </w:r>
    </w:p>
    <w:p w14:paraId="6EA35FEB" w14:textId="77777777" w:rsidR="00CD5E42" w:rsidRPr="00E32747" w:rsidRDefault="00CD5E42" w:rsidP="00CD5E42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</w:rPr>
      </w:pPr>
    </w:p>
    <w:tbl>
      <w:tblPr>
        <w:tblW w:w="6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442"/>
        <w:gridCol w:w="2678"/>
      </w:tblGrid>
      <w:tr w:rsidR="00CD5E42" w:rsidRPr="00E32747" w14:paraId="0E8F7CD2" w14:textId="77777777" w:rsidTr="00E274E2">
        <w:tc>
          <w:tcPr>
            <w:tcW w:w="3442" w:type="dxa"/>
            <w:tcBorders>
              <w:top w:val="single" w:sz="4" w:space="0" w:color="000000"/>
              <w:bottom w:val="single" w:sz="4" w:space="0" w:color="000000"/>
            </w:tcBorders>
          </w:tcPr>
          <w:p w14:paraId="0CA3B555" w14:textId="77777777" w:rsidR="00CD5E42" w:rsidRPr="00E32747" w:rsidRDefault="00CD5E42" w:rsidP="00E274E2">
            <w:pPr>
              <w:rPr>
                <w:rFonts w:ascii="Arial" w:eastAsia="Arial" w:hAnsi="Arial" w:cs="Arial"/>
                <w:b/>
              </w:rPr>
            </w:pPr>
            <w:r w:rsidRPr="00E32747">
              <w:rPr>
                <w:rFonts w:ascii="Arial" w:eastAsia="Arial" w:hAnsi="Arial" w:cs="Arial"/>
                <w:b/>
              </w:rPr>
              <w:t>Symptoms</w:t>
            </w:r>
          </w:p>
        </w:tc>
        <w:tc>
          <w:tcPr>
            <w:tcW w:w="2678" w:type="dxa"/>
            <w:tcBorders>
              <w:top w:val="single" w:sz="4" w:space="0" w:color="000000"/>
              <w:bottom w:val="single" w:sz="4" w:space="0" w:color="000000"/>
            </w:tcBorders>
          </w:tcPr>
          <w:p w14:paraId="7F703433" w14:textId="462011C1" w:rsidR="00CD5E42" w:rsidRPr="00E32747" w:rsidRDefault="00CD5E42" w:rsidP="00E274E2">
            <w:pPr>
              <w:rPr>
                <w:rFonts w:ascii="Arial" w:eastAsia="Arial" w:hAnsi="Arial" w:cs="Arial"/>
                <w:b/>
              </w:rPr>
            </w:pPr>
            <w:r w:rsidRPr="00E32747">
              <w:rPr>
                <w:rFonts w:ascii="Arial" w:eastAsia="Arial" w:hAnsi="Arial" w:cs="Arial"/>
                <w:b/>
              </w:rPr>
              <w:t>n=</w:t>
            </w:r>
            <w:r w:rsidR="002327BC" w:rsidRPr="00E32747">
              <w:rPr>
                <w:rFonts w:ascii="Arial" w:eastAsia="Arial" w:hAnsi="Arial" w:cs="Arial"/>
                <w:b/>
              </w:rPr>
              <w:t>44</w:t>
            </w:r>
          </w:p>
        </w:tc>
      </w:tr>
      <w:tr w:rsidR="00CD5E42" w:rsidRPr="00E32747" w14:paraId="2B882F04" w14:textId="77777777" w:rsidTr="00E274E2">
        <w:tc>
          <w:tcPr>
            <w:tcW w:w="3442" w:type="dxa"/>
            <w:tcBorders>
              <w:top w:val="single" w:sz="4" w:space="0" w:color="000000"/>
            </w:tcBorders>
          </w:tcPr>
          <w:p w14:paraId="31B4342B" w14:textId="77777777" w:rsidR="00CD5E42" w:rsidRPr="00E32747" w:rsidRDefault="00CD5E42" w:rsidP="00E274E2">
            <w:pPr>
              <w:rPr>
                <w:rFonts w:ascii="Arial" w:eastAsia="Arial" w:hAnsi="Arial" w:cs="Arial"/>
              </w:rPr>
            </w:pPr>
            <w:r w:rsidRPr="00E32747">
              <w:rPr>
                <w:rFonts w:ascii="Arial" w:eastAsia="Arial" w:hAnsi="Arial" w:cs="Arial"/>
              </w:rPr>
              <w:t>Dyspepsia</w:t>
            </w:r>
          </w:p>
        </w:tc>
        <w:tc>
          <w:tcPr>
            <w:tcW w:w="2678" w:type="dxa"/>
            <w:tcBorders>
              <w:top w:val="single" w:sz="4" w:space="0" w:color="000000"/>
            </w:tcBorders>
          </w:tcPr>
          <w:p w14:paraId="69423215" w14:textId="365021AC" w:rsidR="00CD5E42" w:rsidRPr="00E32747" w:rsidRDefault="00CD5E42" w:rsidP="00E274E2">
            <w:pPr>
              <w:rPr>
                <w:rFonts w:ascii="Arial" w:eastAsia="Arial" w:hAnsi="Arial" w:cs="Arial"/>
              </w:rPr>
            </w:pPr>
            <w:r w:rsidRPr="00E32747">
              <w:rPr>
                <w:rFonts w:ascii="Arial" w:eastAsia="Arial" w:hAnsi="Arial" w:cs="Arial"/>
              </w:rPr>
              <w:t>3 (</w:t>
            </w:r>
            <w:r w:rsidR="002327BC" w:rsidRPr="00E32747">
              <w:rPr>
                <w:rFonts w:ascii="Arial" w:eastAsia="Arial" w:hAnsi="Arial" w:cs="Arial"/>
              </w:rPr>
              <w:t>6.81</w:t>
            </w:r>
            <w:r w:rsidRPr="00E32747">
              <w:rPr>
                <w:rFonts w:ascii="Arial" w:eastAsia="Arial" w:hAnsi="Arial" w:cs="Arial"/>
              </w:rPr>
              <w:t>%)</w:t>
            </w:r>
          </w:p>
        </w:tc>
      </w:tr>
      <w:tr w:rsidR="00CD5E42" w:rsidRPr="00E32747" w14:paraId="5232F9F3" w14:textId="77777777" w:rsidTr="00E274E2">
        <w:trPr>
          <w:trHeight w:val="61"/>
        </w:trPr>
        <w:tc>
          <w:tcPr>
            <w:tcW w:w="3442" w:type="dxa"/>
          </w:tcPr>
          <w:p w14:paraId="228068B3" w14:textId="77777777" w:rsidR="00CD5E42" w:rsidRPr="00E32747" w:rsidRDefault="00CD5E42" w:rsidP="00E274E2">
            <w:pPr>
              <w:rPr>
                <w:rFonts w:ascii="Arial" w:eastAsia="Arial" w:hAnsi="Arial" w:cs="Arial"/>
              </w:rPr>
            </w:pPr>
            <w:r w:rsidRPr="00E32747">
              <w:rPr>
                <w:rFonts w:ascii="Arial" w:eastAsia="Arial" w:hAnsi="Arial" w:cs="Arial"/>
              </w:rPr>
              <w:t>Rash</w:t>
            </w:r>
          </w:p>
        </w:tc>
        <w:tc>
          <w:tcPr>
            <w:tcW w:w="2678" w:type="dxa"/>
          </w:tcPr>
          <w:p w14:paraId="333D5001" w14:textId="43ADC7EB" w:rsidR="00CD5E42" w:rsidRPr="00E32747" w:rsidRDefault="00CD5E42" w:rsidP="00E274E2">
            <w:pPr>
              <w:rPr>
                <w:rFonts w:ascii="Arial" w:eastAsia="Arial" w:hAnsi="Arial" w:cs="Arial"/>
              </w:rPr>
            </w:pPr>
            <w:r w:rsidRPr="00E32747">
              <w:rPr>
                <w:rFonts w:ascii="Arial" w:eastAsia="Arial" w:hAnsi="Arial" w:cs="Arial"/>
              </w:rPr>
              <w:t>4 (</w:t>
            </w:r>
            <w:r w:rsidR="002327BC" w:rsidRPr="00E32747">
              <w:rPr>
                <w:rFonts w:ascii="Arial" w:eastAsia="Arial" w:hAnsi="Arial" w:cs="Arial"/>
              </w:rPr>
              <w:t>9.09</w:t>
            </w:r>
            <w:r w:rsidRPr="00E32747">
              <w:rPr>
                <w:rFonts w:ascii="Arial" w:eastAsia="Arial" w:hAnsi="Arial" w:cs="Arial"/>
              </w:rPr>
              <w:t>%)</w:t>
            </w:r>
          </w:p>
        </w:tc>
      </w:tr>
      <w:tr w:rsidR="00CD5E42" w:rsidRPr="00E32747" w14:paraId="4D282065" w14:textId="77777777" w:rsidTr="00E274E2">
        <w:tc>
          <w:tcPr>
            <w:tcW w:w="3442" w:type="dxa"/>
            <w:tcBorders>
              <w:bottom w:val="single" w:sz="4" w:space="0" w:color="000000"/>
            </w:tcBorders>
          </w:tcPr>
          <w:p w14:paraId="08ABB2FA" w14:textId="77777777" w:rsidR="00CD5E42" w:rsidRPr="00E32747" w:rsidRDefault="00CD5E42" w:rsidP="00E274E2">
            <w:pPr>
              <w:rPr>
                <w:rFonts w:ascii="Arial" w:eastAsia="Arial" w:hAnsi="Arial" w:cs="Arial"/>
              </w:rPr>
            </w:pPr>
            <w:r w:rsidRPr="00E32747">
              <w:rPr>
                <w:rFonts w:ascii="Arial" w:eastAsia="Arial" w:hAnsi="Arial" w:cs="Arial"/>
              </w:rPr>
              <w:t>Photosensitivity</w:t>
            </w:r>
          </w:p>
        </w:tc>
        <w:tc>
          <w:tcPr>
            <w:tcW w:w="2678" w:type="dxa"/>
            <w:tcBorders>
              <w:bottom w:val="single" w:sz="4" w:space="0" w:color="000000"/>
            </w:tcBorders>
          </w:tcPr>
          <w:p w14:paraId="3DFDD02D" w14:textId="2BABB080" w:rsidR="00CD5E42" w:rsidRPr="00E32747" w:rsidRDefault="00CD5E42" w:rsidP="00E274E2">
            <w:pPr>
              <w:rPr>
                <w:rFonts w:ascii="Arial" w:eastAsia="Arial" w:hAnsi="Arial" w:cs="Arial"/>
              </w:rPr>
            </w:pPr>
            <w:r w:rsidRPr="00E32747">
              <w:rPr>
                <w:rFonts w:ascii="Arial" w:eastAsia="Arial" w:hAnsi="Arial" w:cs="Arial"/>
              </w:rPr>
              <w:t>4 (</w:t>
            </w:r>
            <w:r w:rsidR="002327BC" w:rsidRPr="00E32747">
              <w:rPr>
                <w:rFonts w:ascii="Arial" w:eastAsia="Arial" w:hAnsi="Arial" w:cs="Arial"/>
              </w:rPr>
              <w:t>9.09</w:t>
            </w:r>
            <w:r w:rsidRPr="00E32747">
              <w:rPr>
                <w:rFonts w:ascii="Arial" w:eastAsia="Arial" w:hAnsi="Arial" w:cs="Arial"/>
              </w:rPr>
              <w:t>%)</w:t>
            </w:r>
          </w:p>
        </w:tc>
      </w:tr>
    </w:tbl>
    <w:p w14:paraId="46FF0605" w14:textId="77777777" w:rsidR="00CD5E42" w:rsidRPr="00E32747" w:rsidRDefault="00CD5E42"/>
    <w:p w14:paraId="0E614B27" w14:textId="77777777" w:rsidR="005F3418" w:rsidRPr="00E32747" w:rsidRDefault="005F3418"/>
    <w:p w14:paraId="4020F74E" w14:textId="69C60413" w:rsidR="00111D8A" w:rsidRPr="00E32747" w:rsidRDefault="005F3418">
      <w:pPr>
        <w:rPr>
          <w:rFonts w:ascii="Arial" w:hAnsi="Arial" w:cs="Arial"/>
          <w:b/>
          <w:bCs/>
          <w:sz w:val="24"/>
          <w:szCs w:val="24"/>
        </w:rPr>
      </w:pPr>
      <w:r w:rsidRPr="00E32747">
        <w:rPr>
          <w:rFonts w:ascii="Arial" w:hAnsi="Arial" w:cs="Arial"/>
          <w:b/>
          <w:bCs/>
          <w:sz w:val="24"/>
          <w:szCs w:val="24"/>
        </w:rPr>
        <w:t>Table S5:</w:t>
      </w:r>
      <w:r w:rsidR="002327BC" w:rsidRPr="00E32747">
        <w:rPr>
          <w:rFonts w:ascii="Arial" w:hAnsi="Arial" w:cs="Arial"/>
          <w:b/>
          <w:bCs/>
          <w:sz w:val="24"/>
          <w:szCs w:val="24"/>
        </w:rPr>
        <w:t xml:space="preserve"> Esophageal</w:t>
      </w:r>
      <w:r w:rsidRPr="00E32747">
        <w:rPr>
          <w:rFonts w:ascii="Arial" w:hAnsi="Arial" w:cs="Arial"/>
          <w:b/>
          <w:bCs/>
          <w:sz w:val="24"/>
          <w:szCs w:val="24"/>
        </w:rPr>
        <w:t xml:space="preserve"> </w:t>
      </w:r>
      <w:r w:rsidR="002A3DF0" w:rsidRPr="00E32747">
        <w:rPr>
          <w:rFonts w:ascii="Arial" w:hAnsi="Arial" w:cs="Arial"/>
          <w:b/>
          <w:bCs/>
          <w:sz w:val="24"/>
          <w:szCs w:val="24"/>
        </w:rPr>
        <w:t>Varice</w:t>
      </w:r>
      <w:r w:rsidR="002E6B8F" w:rsidRPr="00E32747">
        <w:rPr>
          <w:rFonts w:ascii="Arial" w:hAnsi="Arial" w:cs="Arial"/>
          <w:b/>
          <w:bCs/>
          <w:sz w:val="24"/>
          <w:szCs w:val="24"/>
        </w:rPr>
        <w:t>s</w:t>
      </w:r>
      <w:r w:rsidR="002A3DF0" w:rsidRPr="00E32747">
        <w:rPr>
          <w:rFonts w:ascii="Arial" w:hAnsi="Arial" w:cs="Arial"/>
          <w:b/>
          <w:bCs/>
          <w:sz w:val="24"/>
          <w:szCs w:val="24"/>
        </w:rPr>
        <w:t xml:space="preserve"> presence and size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5"/>
        <w:gridCol w:w="2073"/>
        <w:gridCol w:w="2809"/>
        <w:gridCol w:w="1041"/>
      </w:tblGrid>
      <w:tr w:rsidR="00246CD5" w:rsidRPr="00E32747" w14:paraId="4A27EA31" w14:textId="11BEF25C" w:rsidTr="00246CD5">
        <w:tc>
          <w:tcPr>
            <w:tcW w:w="2915" w:type="dxa"/>
            <w:tcBorders>
              <w:top w:val="single" w:sz="4" w:space="0" w:color="auto"/>
              <w:bottom w:val="single" w:sz="4" w:space="0" w:color="auto"/>
            </w:tcBorders>
          </w:tcPr>
          <w:p w14:paraId="672A37B2" w14:textId="10E4A359" w:rsidR="00246CD5" w:rsidRPr="00E32747" w:rsidRDefault="00994B47" w:rsidP="00994B47">
            <w:pPr>
              <w:spacing w:line="240" w:lineRule="auto"/>
              <w:jc w:val="right"/>
              <w:rPr>
                <w:rFonts w:ascii="Arial" w:hAnsi="Arial" w:cs="Arial"/>
                <w:b/>
                <w:bCs/>
              </w:rPr>
            </w:pPr>
            <w:r w:rsidRPr="00E32747">
              <w:rPr>
                <w:rFonts w:ascii="Arial" w:hAnsi="Arial" w:cs="Arial"/>
                <w:b/>
                <w:bCs/>
              </w:rPr>
              <w:t>Variceal Size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14:paraId="59A782DA" w14:textId="77777777" w:rsidR="00246CD5" w:rsidRPr="00E32747" w:rsidRDefault="00246CD5" w:rsidP="00246CD5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32747">
              <w:rPr>
                <w:rFonts w:ascii="Arial" w:hAnsi="Arial" w:cs="Arial"/>
                <w:b/>
                <w:bCs/>
              </w:rPr>
              <w:t>Baseline</w:t>
            </w:r>
          </w:p>
        </w:tc>
        <w:tc>
          <w:tcPr>
            <w:tcW w:w="2809" w:type="dxa"/>
            <w:tcBorders>
              <w:top w:val="single" w:sz="4" w:space="0" w:color="auto"/>
              <w:bottom w:val="single" w:sz="4" w:space="0" w:color="auto"/>
            </w:tcBorders>
          </w:tcPr>
          <w:p w14:paraId="0A53C136" w14:textId="77777777" w:rsidR="00246CD5" w:rsidRPr="00E32747" w:rsidRDefault="00246CD5" w:rsidP="00246CD5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32747">
              <w:rPr>
                <w:rFonts w:ascii="Arial" w:hAnsi="Arial" w:cs="Arial"/>
                <w:b/>
                <w:bCs/>
              </w:rPr>
              <w:t>12M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</w:tcPr>
          <w:p w14:paraId="65646B3E" w14:textId="6BFAC55C" w:rsidR="00246CD5" w:rsidRPr="00E32747" w:rsidRDefault="00246CD5" w:rsidP="00246CD5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32747">
              <w:rPr>
                <w:rFonts w:ascii="Arial" w:hAnsi="Arial" w:cs="Arial"/>
                <w:b/>
                <w:bCs/>
              </w:rPr>
              <w:t>p value</w:t>
            </w:r>
          </w:p>
        </w:tc>
      </w:tr>
      <w:tr w:rsidR="00246CD5" w:rsidRPr="00E32747" w14:paraId="41E4E07F" w14:textId="58730FB9" w:rsidTr="00246CD5">
        <w:tc>
          <w:tcPr>
            <w:tcW w:w="2915" w:type="dxa"/>
            <w:tcBorders>
              <w:top w:val="single" w:sz="4" w:space="0" w:color="auto"/>
            </w:tcBorders>
          </w:tcPr>
          <w:p w14:paraId="78502EC4" w14:textId="74C5D9BD" w:rsidR="00246CD5" w:rsidRPr="00E32747" w:rsidRDefault="00994B47" w:rsidP="00994B47">
            <w:pPr>
              <w:spacing w:line="240" w:lineRule="auto"/>
              <w:jc w:val="right"/>
              <w:rPr>
                <w:rFonts w:ascii="Arial" w:hAnsi="Arial" w:cs="Arial"/>
              </w:rPr>
            </w:pPr>
            <w:r w:rsidRPr="00E32747">
              <w:rPr>
                <w:rFonts w:ascii="Arial" w:hAnsi="Arial" w:cs="Arial"/>
              </w:rPr>
              <w:t>No varices</w:t>
            </w:r>
          </w:p>
        </w:tc>
        <w:tc>
          <w:tcPr>
            <w:tcW w:w="2073" w:type="dxa"/>
            <w:tcBorders>
              <w:top w:val="single" w:sz="4" w:space="0" w:color="auto"/>
            </w:tcBorders>
          </w:tcPr>
          <w:p w14:paraId="371F14A8" w14:textId="798FB58C" w:rsidR="00246CD5" w:rsidRPr="00E32747" w:rsidRDefault="00994B47" w:rsidP="00246CD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E32747">
              <w:rPr>
                <w:rFonts w:ascii="Arial" w:hAnsi="Arial" w:cs="Arial"/>
              </w:rPr>
              <w:t>21</w:t>
            </w:r>
            <w:r w:rsidR="00246CD5" w:rsidRPr="00E32747">
              <w:rPr>
                <w:rFonts w:ascii="Arial" w:hAnsi="Arial" w:cs="Arial"/>
              </w:rPr>
              <w:t xml:space="preserve"> (</w:t>
            </w:r>
            <w:r w:rsidRPr="00E32747">
              <w:rPr>
                <w:rFonts w:ascii="Arial" w:hAnsi="Arial" w:cs="Arial"/>
              </w:rPr>
              <w:t>55</w:t>
            </w:r>
            <w:r w:rsidR="00246CD5" w:rsidRPr="00E32747">
              <w:rPr>
                <w:rFonts w:ascii="Arial" w:hAnsi="Arial" w:cs="Arial"/>
              </w:rPr>
              <w:t>.</w:t>
            </w:r>
            <w:r w:rsidRPr="00E32747">
              <w:rPr>
                <w:rFonts w:ascii="Arial" w:hAnsi="Arial" w:cs="Arial"/>
              </w:rPr>
              <w:t>26</w:t>
            </w:r>
            <w:r w:rsidR="00246CD5" w:rsidRPr="00E32747">
              <w:rPr>
                <w:rFonts w:ascii="Arial" w:hAnsi="Arial" w:cs="Arial"/>
              </w:rPr>
              <w:t>%)</w:t>
            </w:r>
          </w:p>
        </w:tc>
        <w:tc>
          <w:tcPr>
            <w:tcW w:w="2809" w:type="dxa"/>
            <w:tcBorders>
              <w:top w:val="single" w:sz="4" w:space="0" w:color="auto"/>
            </w:tcBorders>
          </w:tcPr>
          <w:p w14:paraId="3E6849D2" w14:textId="37E0A47C" w:rsidR="00246CD5" w:rsidRPr="00E32747" w:rsidRDefault="00994B47" w:rsidP="00246CD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E32747">
              <w:rPr>
                <w:rFonts w:ascii="Arial" w:hAnsi="Arial" w:cs="Arial"/>
              </w:rPr>
              <w:t>25</w:t>
            </w:r>
            <w:r w:rsidR="00246CD5" w:rsidRPr="00E32747">
              <w:rPr>
                <w:rFonts w:ascii="Arial" w:hAnsi="Arial" w:cs="Arial"/>
              </w:rPr>
              <w:t xml:space="preserve"> (</w:t>
            </w:r>
            <w:r w:rsidRPr="00E32747">
              <w:rPr>
                <w:rFonts w:ascii="Arial" w:hAnsi="Arial" w:cs="Arial"/>
              </w:rPr>
              <w:t>65.78</w:t>
            </w:r>
            <w:r w:rsidR="00246CD5" w:rsidRPr="00E32747">
              <w:rPr>
                <w:rFonts w:ascii="Arial" w:hAnsi="Arial" w:cs="Arial"/>
              </w:rPr>
              <w:t>%)</w:t>
            </w:r>
          </w:p>
        </w:tc>
        <w:tc>
          <w:tcPr>
            <w:tcW w:w="1041" w:type="dxa"/>
            <w:tcBorders>
              <w:top w:val="single" w:sz="4" w:space="0" w:color="auto"/>
            </w:tcBorders>
          </w:tcPr>
          <w:p w14:paraId="512F231E" w14:textId="0B422531" w:rsidR="00246CD5" w:rsidRPr="00E32747" w:rsidRDefault="00246CD5" w:rsidP="00246CD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E32747">
              <w:rPr>
                <w:rFonts w:ascii="Arial" w:hAnsi="Arial" w:cs="Arial"/>
              </w:rPr>
              <w:t>0.</w:t>
            </w:r>
            <w:r w:rsidR="00830A9C" w:rsidRPr="00E32747">
              <w:rPr>
                <w:rFonts w:ascii="Arial" w:hAnsi="Arial" w:cs="Arial"/>
              </w:rPr>
              <w:t>34</w:t>
            </w:r>
          </w:p>
        </w:tc>
      </w:tr>
      <w:tr w:rsidR="00246CD5" w:rsidRPr="00E32747" w14:paraId="47DF60C3" w14:textId="186319DB" w:rsidTr="002A3DF0">
        <w:trPr>
          <w:trHeight w:val="61"/>
        </w:trPr>
        <w:tc>
          <w:tcPr>
            <w:tcW w:w="2915" w:type="dxa"/>
          </w:tcPr>
          <w:p w14:paraId="04852E80" w14:textId="4012F8EC" w:rsidR="00246CD5" w:rsidRPr="00E32747" w:rsidRDefault="00246CD5" w:rsidP="00994B47">
            <w:pPr>
              <w:spacing w:line="240" w:lineRule="auto"/>
              <w:ind w:left="708"/>
              <w:jc w:val="right"/>
              <w:rPr>
                <w:rFonts w:ascii="Arial" w:hAnsi="Arial" w:cs="Arial"/>
              </w:rPr>
            </w:pPr>
            <w:r w:rsidRPr="00E32747">
              <w:rPr>
                <w:rFonts w:ascii="Arial" w:hAnsi="Arial" w:cs="Arial"/>
              </w:rPr>
              <w:t>Small</w:t>
            </w:r>
          </w:p>
        </w:tc>
        <w:tc>
          <w:tcPr>
            <w:tcW w:w="2073" w:type="dxa"/>
          </w:tcPr>
          <w:p w14:paraId="0455871F" w14:textId="77777777" w:rsidR="00246CD5" w:rsidRPr="00E32747" w:rsidRDefault="00246CD5" w:rsidP="00246CD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E32747">
              <w:rPr>
                <w:rFonts w:ascii="Arial" w:hAnsi="Arial" w:cs="Arial"/>
              </w:rPr>
              <w:t>10 (26.32%)</w:t>
            </w:r>
          </w:p>
        </w:tc>
        <w:tc>
          <w:tcPr>
            <w:tcW w:w="2809" w:type="dxa"/>
          </w:tcPr>
          <w:p w14:paraId="602D6097" w14:textId="77777777" w:rsidR="00246CD5" w:rsidRPr="00E32747" w:rsidRDefault="00246CD5" w:rsidP="00246CD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E32747">
              <w:rPr>
                <w:rFonts w:ascii="Arial" w:hAnsi="Arial" w:cs="Arial"/>
              </w:rPr>
              <w:t>6 (15.79%)</w:t>
            </w:r>
          </w:p>
        </w:tc>
        <w:tc>
          <w:tcPr>
            <w:tcW w:w="1041" w:type="dxa"/>
          </w:tcPr>
          <w:p w14:paraId="2CE3A5E0" w14:textId="6926B52A" w:rsidR="00246CD5" w:rsidRPr="00E32747" w:rsidRDefault="00246CD5" w:rsidP="00246CD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E32747">
              <w:rPr>
                <w:rFonts w:ascii="Arial" w:hAnsi="Arial" w:cs="Arial"/>
              </w:rPr>
              <w:t>0.26</w:t>
            </w:r>
          </w:p>
        </w:tc>
      </w:tr>
      <w:tr w:rsidR="00246CD5" w:rsidRPr="00E32747" w14:paraId="234F1CE9" w14:textId="345F4882" w:rsidTr="002A3DF0">
        <w:tc>
          <w:tcPr>
            <w:tcW w:w="2915" w:type="dxa"/>
            <w:tcBorders>
              <w:bottom w:val="single" w:sz="4" w:space="0" w:color="auto"/>
            </w:tcBorders>
          </w:tcPr>
          <w:p w14:paraId="5F9005DC" w14:textId="77777777" w:rsidR="00246CD5" w:rsidRPr="00E32747" w:rsidRDefault="00246CD5" w:rsidP="00994B47">
            <w:pPr>
              <w:spacing w:line="240" w:lineRule="auto"/>
              <w:ind w:left="708"/>
              <w:jc w:val="right"/>
              <w:rPr>
                <w:rFonts w:ascii="Arial" w:hAnsi="Arial" w:cs="Arial"/>
              </w:rPr>
            </w:pPr>
            <w:r w:rsidRPr="00E32747">
              <w:rPr>
                <w:rFonts w:ascii="Arial" w:hAnsi="Arial" w:cs="Arial"/>
              </w:rPr>
              <w:t>Big</w:t>
            </w:r>
          </w:p>
        </w:tc>
        <w:tc>
          <w:tcPr>
            <w:tcW w:w="2073" w:type="dxa"/>
            <w:tcBorders>
              <w:bottom w:val="single" w:sz="4" w:space="0" w:color="auto"/>
            </w:tcBorders>
          </w:tcPr>
          <w:p w14:paraId="333DADC7" w14:textId="3E5A5AAD" w:rsidR="00246CD5" w:rsidRPr="00E32747" w:rsidRDefault="00994B47" w:rsidP="00246CD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E32747">
              <w:rPr>
                <w:rFonts w:ascii="Arial" w:hAnsi="Arial" w:cs="Arial"/>
              </w:rPr>
              <w:t xml:space="preserve">7 </w:t>
            </w:r>
            <w:r w:rsidR="00246CD5" w:rsidRPr="00E32747">
              <w:rPr>
                <w:rFonts w:ascii="Arial" w:hAnsi="Arial" w:cs="Arial"/>
              </w:rPr>
              <w:t>(</w:t>
            </w:r>
            <w:r w:rsidRPr="00E32747">
              <w:rPr>
                <w:rFonts w:ascii="Arial" w:hAnsi="Arial" w:cs="Arial"/>
              </w:rPr>
              <w:t>18</w:t>
            </w:r>
            <w:r w:rsidR="00246CD5" w:rsidRPr="00E32747">
              <w:rPr>
                <w:rFonts w:ascii="Arial" w:hAnsi="Arial" w:cs="Arial"/>
              </w:rPr>
              <w:t>.</w:t>
            </w:r>
            <w:r w:rsidRPr="00E32747">
              <w:rPr>
                <w:rFonts w:ascii="Arial" w:hAnsi="Arial" w:cs="Arial"/>
              </w:rPr>
              <w:t>42</w:t>
            </w:r>
            <w:r w:rsidR="00246CD5" w:rsidRPr="00E32747">
              <w:rPr>
                <w:rFonts w:ascii="Arial" w:hAnsi="Arial" w:cs="Arial"/>
              </w:rPr>
              <w:t>%)</w:t>
            </w:r>
          </w:p>
        </w:tc>
        <w:tc>
          <w:tcPr>
            <w:tcW w:w="2809" w:type="dxa"/>
            <w:tcBorders>
              <w:bottom w:val="single" w:sz="4" w:space="0" w:color="auto"/>
            </w:tcBorders>
          </w:tcPr>
          <w:p w14:paraId="60407180" w14:textId="77777777" w:rsidR="00246CD5" w:rsidRPr="00E32747" w:rsidRDefault="00246CD5" w:rsidP="00246CD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E32747">
              <w:rPr>
                <w:rFonts w:ascii="Arial" w:hAnsi="Arial" w:cs="Arial"/>
              </w:rPr>
              <w:t>7 (18.42%)</w:t>
            </w: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14:paraId="466D7DAA" w14:textId="7CEBE73D" w:rsidR="00246CD5" w:rsidRPr="00E32747" w:rsidRDefault="00830A9C" w:rsidP="00246CD5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E32747">
              <w:rPr>
                <w:rFonts w:ascii="Arial" w:hAnsi="Arial" w:cs="Arial"/>
              </w:rPr>
              <w:t>-</w:t>
            </w:r>
          </w:p>
        </w:tc>
      </w:tr>
    </w:tbl>
    <w:p w14:paraId="3CC49513" w14:textId="332665EC" w:rsidR="003E6484" w:rsidRPr="00E32747" w:rsidRDefault="003E6484" w:rsidP="003E6484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6320ED11" w14:textId="01339952" w:rsidR="00111D8A" w:rsidRPr="00E32747" w:rsidRDefault="00111D8A" w:rsidP="003E6484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75F036D1" w14:textId="77777777" w:rsidR="00544193" w:rsidRPr="00E32747" w:rsidRDefault="00544193" w:rsidP="003E6484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338D80BC" w14:textId="75E84656" w:rsidR="00111D8A" w:rsidRPr="00E32747" w:rsidRDefault="00544193" w:rsidP="003E6484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E32747">
        <w:rPr>
          <w:rFonts w:ascii="Arial" w:eastAsia="Arial" w:hAnsi="Arial" w:cs="Arial"/>
          <w:noProof/>
          <w:sz w:val="20"/>
          <w:szCs w:val="20"/>
          <w:lang w:val="en-IN" w:eastAsia="en-IN"/>
          <w14:ligatures w14:val="standardContextual"/>
        </w:rPr>
        <w:lastRenderedPageBreak/>
        <w:drawing>
          <wp:inline distT="0" distB="0" distL="0" distR="0" wp14:anchorId="6ADF50FE" wp14:editId="7E01A7EC">
            <wp:extent cx="4069080" cy="4443984"/>
            <wp:effectExtent l="0" t="0" r="0" b="1270"/>
            <wp:docPr id="190884782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847820" name="Imagen 190884782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495" b="20815"/>
                    <a:stretch/>
                  </pic:blipFill>
                  <pic:spPr bwMode="auto">
                    <a:xfrm>
                      <a:off x="0" y="0"/>
                      <a:ext cx="4069080" cy="4443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99D6A9" w14:textId="44BC21DC" w:rsidR="00544193" w:rsidRPr="00E32747" w:rsidRDefault="00544193" w:rsidP="00544193">
      <w:pPr>
        <w:spacing w:before="240" w:after="240" w:line="360" w:lineRule="auto"/>
        <w:jc w:val="both"/>
        <w:rPr>
          <w:rFonts w:ascii="Arial" w:hAnsi="Arial" w:cs="Arial"/>
        </w:rPr>
      </w:pPr>
      <w:r w:rsidRPr="00E32747">
        <w:rPr>
          <w:rFonts w:ascii="Arial" w:hAnsi="Arial" w:cs="Arial"/>
          <w:b/>
          <w:bCs/>
        </w:rPr>
        <w:t>Figure S1.  miRNAs expression patterns associated with fibrosis stage and severity in liver.</w:t>
      </w:r>
      <w:r w:rsidRPr="00E32747">
        <w:rPr>
          <w:rFonts w:ascii="Arial" w:hAnsi="Arial" w:cs="Arial"/>
        </w:rPr>
        <w:t xml:space="preserve"> </w:t>
      </w:r>
      <w:r w:rsidRPr="00E32747">
        <w:rPr>
          <w:rFonts w:ascii="Arial" w:hAnsi="Arial" w:cs="Arial"/>
          <w:b/>
          <w:bCs/>
        </w:rPr>
        <w:t>a)</w:t>
      </w:r>
      <w:r w:rsidRPr="00E32747">
        <w:rPr>
          <w:rFonts w:ascii="Arial" w:hAnsi="Arial" w:cs="Arial"/>
        </w:rPr>
        <w:t xml:space="preserve"> miR-192-5p, and </w:t>
      </w:r>
      <w:r w:rsidRPr="00E32747">
        <w:rPr>
          <w:rFonts w:ascii="Arial" w:hAnsi="Arial" w:cs="Arial"/>
          <w:b/>
          <w:bCs/>
        </w:rPr>
        <w:t>b)</w:t>
      </w:r>
      <w:r w:rsidRPr="00E32747">
        <w:rPr>
          <w:rFonts w:ascii="Arial" w:hAnsi="Arial" w:cs="Arial"/>
        </w:rPr>
        <w:t xml:space="preserve"> miR-122-5p.  Data represent mean ± SEM (*p &lt; 0.05; **p &lt; 0.01). </w:t>
      </w:r>
    </w:p>
    <w:p w14:paraId="14A4C61B" w14:textId="77777777" w:rsidR="004939C7" w:rsidRPr="00E32747" w:rsidRDefault="004939C7" w:rsidP="00544193">
      <w:pPr>
        <w:spacing w:before="240" w:after="240" w:line="360" w:lineRule="auto"/>
        <w:jc w:val="both"/>
        <w:rPr>
          <w:rFonts w:ascii="Arial" w:hAnsi="Arial" w:cs="Arial"/>
        </w:rPr>
      </w:pPr>
    </w:p>
    <w:p w14:paraId="046C2E37" w14:textId="77777777" w:rsidR="004939C7" w:rsidRPr="00E32747" w:rsidRDefault="004939C7" w:rsidP="00544193">
      <w:pPr>
        <w:spacing w:before="240" w:after="240" w:line="360" w:lineRule="auto"/>
        <w:jc w:val="both"/>
        <w:rPr>
          <w:rFonts w:ascii="Arial" w:hAnsi="Arial" w:cs="Arial"/>
        </w:rPr>
      </w:pPr>
    </w:p>
    <w:p w14:paraId="36210848" w14:textId="77777777" w:rsidR="004939C7" w:rsidRPr="00E32747" w:rsidRDefault="004939C7" w:rsidP="00544193">
      <w:pPr>
        <w:spacing w:before="240" w:after="240" w:line="360" w:lineRule="auto"/>
        <w:jc w:val="both"/>
        <w:rPr>
          <w:rFonts w:ascii="Arial" w:hAnsi="Arial" w:cs="Arial"/>
        </w:rPr>
      </w:pPr>
    </w:p>
    <w:p w14:paraId="1B3CFDAC" w14:textId="378A7C0B" w:rsidR="00544193" w:rsidRDefault="002B3379" w:rsidP="00544193">
      <w:pPr>
        <w:spacing w:before="240" w:after="240" w:line="360" w:lineRule="auto"/>
        <w:jc w:val="both"/>
        <w:rPr>
          <w:rFonts w:ascii="Arial" w:hAnsi="Arial" w:cs="Arial"/>
        </w:rPr>
      </w:pPr>
      <w:r w:rsidRPr="00E32747">
        <w:rPr>
          <w:rFonts w:ascii="Arial" w:hAnsi="Arial" w:cs="Arial"/>
          <w:noProof/>
          <w:lang w:val="en-IN" w:eastAsia="en-IN"/>
          <w14:ligatures w14:val="standardContextual"/>
        </w:rPr>
        <w:lastRenderedPageBreak/>
        <w:drawing>
          <wp:inline distT="0" distB="0" distL="0" distR="0" wp14:anchorId="0792CEFE" wp14:editId="56C586F7">
            <wp:extent cx="5385816" cy="2029460"/>
            <wp:effectExtent l="0" t="0" r="0" b="2540"/>
            <wp:docPr id="141104590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045908" name="Imagen 1411045908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80" r="4009" b="52750"/>
                    <a:stretch/>
                  </pic:blipFill>
                  <pic:spPr bwMode="auto">
                    <a:xfrm>
                      <a:off x="0" y="0"/>
                      <a:ext cx="5387164" cy="2029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44193" w:rsidRPr="00E32747">
        <w:rPr>
          <w:rFonts w:ascii="Arial" w:hAnsi="Arial" w:cs="Arial"/>
          <w:b/>
          <w:bCs/>
        </w:rPr>
        <w:t xml:space="preserve">Figure </w:t>
      </w:r>
      <w:r w:rsidRPr="00E32747">
        <w:rPr>
          <w:rFonts w:ascii="Arial" w:hAnsi="Arial" w:cs="Arial"/>
          <w:b/>
          <w:bCs/>
        </w:rPr>
        <w:t>S2</w:t>
      </w:r>
      <w:r w:rsidR="00544193" w:rsidRPr="00E32747">
        <w:rPr>
          <w:rFonts w:ascii="Arial" w:hAnsi="Arial" w:cs="Arial"/>
          <w:b/>
          <w:bCs/>
        </w:rPr>
        <w:t>. miRNAs expression before and after pirfenidone intervention.</w:t>
      </w:r>
      <w:r w:rsidR="00544193" w:rsidRPr="00E32747">
        <w:rPr>
          <w:rFonts w:ascii="Arial" w:hAnsi="Arial" w:cs="Arial"/>
        </w:rPr>
        <w:t xml:space="preserve"> </w:t>
      </w:r>
      <w:r w:rsidRPr="00E32747">
        <w:rPr>
          <w:rFonts w:ascii="Arial" w:hAnsi="Arial" w:cs="Arial"/>
        </w:rPr>
        <w:t>a</w:t>
      </w:r>
      <w:r w:rsidR="00544193" w:rsidRPr="00E32747">
        <w:rPr>
          <w:rFonts w:ascii="Arial" w:hAnsi="Arial" w:cs="Arial"/>
        </w:rPr>
        <w:t xml:space="preserve">) miR-200b-3p, </w:t>
      </w:r>
      <w:r w:rsidRPr="00E32747">
        <w:rPr>
          <w:rFonts w:ascii="Arial" w:hAnsi="Arial" w:cs="Arial"/>
        </w:rPr>
        <w:t>b</w:t>
      </w:r>
      <w:r w:rsidR="00544193" w:rsidRPr="00E32747">
        <w:rPr>
          <w:rFonts w:ascii="Arial" w:hAnsi="Arial" w:cs="Arial"/>
        </w:rPr>
        <w:t xml:space="preserve">) miR-21-5p, and </w:t>
      </w:r>
      <w:r w:rsidRPr="00E32747">
        <w:rPr>
          <w:rFonts w:ascii="Arial" w:hAnsi="Arial" w:cs="Arial"/>
        </w:rPr>
        <w:t>c</w:t>
      </w:r>
      <w:r w:rsidR="00544193" w:rsidRPr="00E32747">
        <w:rPr>
          <w:rFonts w:ascii="Arial" w:hAnsi="Arial" w:cs="Arial"/>
        </w:rPr>
        <w:t>) miR-181b-5p.  Data represent mean ± SEM (*p &lt; 0.05). All patients (n=38) were screened at baseline and after 12 months of PR-PFD treatment.</w:t>
      </w:r>
      <w:r w:rsidR="00544193" w:rsidRPr="000A4AD0">
        <w:rPr>
          <w:rFonts w:ascii="Arial" w:hAnsi="Arial" w:cs="Arial"/>
        </w:rPr>
        <w:t xml:space="preserve"> </w:t>
      </w:r>
    </w:p>
    <w:bookmarkEnd w:id="0"/>
    <w:p w14:paraId="7D57D959" w14:textId="77777777" w:rsidR="00111D8A" w:rsidRPr="003E6484" w:rsidRDefault="00111D8A" w:rsidP="003E6484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sectPr w:rsidR="00111D8A" w:rsidRPr="003E6484" w:rsidSect="00E3274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E42"/>
    <w:rsid w:val="0005764E"/>
    <w:rsid w:val="000A14EF"/>
    <w:rsid w:val="00106E98"/>
    <w:rsid w:val="00111D8A"/>
    <w:rsid w:val="001C7C98"/>
    <w:rsid w:val="001D4AA0"/>
    <w:rsid w:val="001E388D"/>
    <w:rsid w:val="002105A7"/>
    <w:rsid w:val="002327BC"/>
    <w:rsid w:val="00246CD5"/>
    <w:rsid w:val="002A3DF0"/>
    <w:rsid w:val="002B3379"/>
    <w:rsid w:val="002E6B8F"/>
    <w:rsid w:val="002F13CA"/>
    <w:rsid w:val="00346F10"/>
    <w:rsid w:val="003E6484"/>
    <w:rsid w:val="004939C7"/>
    <w:rsid w:val="004979F6"/>
    <w:rsid w:val="004A66DE"/>
    <w:rsid w:val="004B0F15"/>
    <w:rsid w:val="00500BFF"/>
    <w:rsid w:val="005058B2"/>
    <w:rsid w:val="00522140"/>
    <w:rsid w:val="00523341"/>
    <w:rsid w:val="00544193"/>
    <w:rsid w:val="005B1B0F"/>
    <w:rsid w:val="005D35E4"/>
    <w:rsid w:val="005F3418"/>
    <w:rsid w:val="00681CCB"/>
    <w:rsid w:val="006F4468"/>
    <w:rsid w:val="007C09E0"/>
    <w:rsid w:val="00830A9C"/>
    <w:rsid w:val="008369C0"/>
    <w:rsid w:val="0084602E"/>
    <w:rsid w:val="00884BDD"/>
    <w:rsid w:val="008C025A"/>
    <w:rsid w:val="008F6643"/>
    <w:rsid w:val="00907C36"/>
    <w:rsid w:val="00994B47"/>
    <w:rsid w:val="009F4339"/>
    <w:rsid w:val="00A3774E"/>
    <w:rsid w:val="00A54FF0"/>
    <w:rsid w:val="00AA5369"/>
    <w:rsid w:val="00AE65D3"/>
    <w:rsid w:val="00B343BF"/>
    <w:rsid w:val="00B35C21"/>
    <w:rsid w:val="00B80102"/>
    <w:rsid w:val="00BB799B"/>
    <w:rsid w:val="00C07A63"/>
    <w:rsid w:val="00CD5E42"/>
    <w:rsid w:val="00D43A9C"/>
    <w:rsid w:val="00D84A77"/>
    <w:rsid w:val="00D9433E"/>
    <w:rsid w:val="00DD4FE3"/>
    <w:rsid w:val="00E03B48"/>
    <w:rsid w:val="00E32747"/>
    <w:rsid w:val="00E766F7"/>
    <w:rsid w:val="00E966CC"/>
    <w:rsid w:val="00ED057D"/>
    <w:rsid w:val="00F238AE"/>
    <w:rsid w:val="00FC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11FBD"/>
  <w15:chartTrackingRefBased/>
  <w15:docId w15:val="{7CE7012E-627B-D246-BED6-1807A99BA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6F10"/>
    <w:pPr>
      <w:spacing w:after="160" w:line="259" w:lineRule="auto"/>
    </w:pPr>
    <w:rPr>
      <w:rFonts w:ascii="Calibri" w:eastAsia="Calibri" w:hAnsi="Calibri" w:cs="Calibri"/>
      <w:kern w:val="0"/>
      <w:sz w:val="22"/>
      <w:szCs w:val="22"/>
      <w:lang w:val="en-US" w:eastAsia="es-MX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0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10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Rebeca Rosas</dc:creator>
  <cp:keywords/>
  <dc:description/>
  <cp:lastModifiedBy>Sneha  Veerasamy</cp:lastModifiedBy>
  <cp:revision>4</cp:revision>
  <dcterms:created xsi:type="dcterms:W3CDTF">2025-08-04T20:01:00Z</dcterms:created>
  <dcterms:modified xsi:type="dcterms:W3CDTF">2025-09-03T05:51:00Z</dcterms:modified>
</cp:coreProperties>
</file>