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mc:AlternateContent>
          <mc:Choice Requires="wpg">
            <w:drawing>
              <wp:inline distB="114300" distT="114300" distL="114300" distR="114300">
                <wp:extent cx="4352925" cy="5341738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30200" y="60900"/>
                          <a:ext cx="4352925" cy="5341738"/>
                          <a:chOff x="2030200" y="60900"/>
                          <a:chExt cx="3839875" cy="4713600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 b="5361" l="3344" r="0" t="6749"/>
                          <a:stretch/>
                        </pic:blipFill>
                        <pic:spPr>
                          <a:xfrm>
                            <a:off x="2095375" y="276577"/>
                            <a:ext cx="3711625" cy="258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3" name="Shape 3"/>
                        <wps:spPr>
                          <a:xfrm>
                            <a:off x="2030200" y="60900"/>
                            <a:ext cx="375600" cy="3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  <w:t xml:space="preserve">A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4" name="Shape 4"/>
                        <wps:spPr>
                          <a:xfrm>
                            <a:off x="2030200" y="2756000"/>
                            <a:ext cx="375600" cy="43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  <w:t xml:space="preserve">B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 b="7678" l="3846" r="0" t="8863"/>
                          <a:stretch/>
                        </pic:blipFill>
                        <pic:spPr>
                          <a:xfrm>
                            <a:off x="2032325" y="3106200"/>
                            <a:ext cx="3837726" cy="1668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352925" cy="5341738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52925" cy="53417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1. No significant correlation was found between potential covariates and DNAm principal components in maternal PBMCs or infant CBMCs. </w:t>
      </w:r>
      <w:r w:rsidDel="00000000" w:rsidR="00000000" w:rsidRPr="00000000">
        <w:rPr>
          <w:sz w:val="20"/>
          <w:szCs w:val="20"/>
          <w:rtl w:val="0"/>
        </w:rPr>
        <w:t xml:space="preserve">(A) Pearson correlation coefficients between ethnicity, age, eczema status, asthma status, income and the first four DNAm principal components in maternal PBMCs. No correlation had a p-value &lt; 0.05. (B) Pearson correlation coefficients between ethnicity and the first four DNAm principal components in infant CBMCs. No correlation had a p-value &lt; 0.05.</w:t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Table 1. </w:t>
      </w:r>
      <w:r w:rsidDel="00000000" w:rsidR="00000000" w:rsidRPr="00000000">
        <w:rPr>
          <w:sz w:val="20"/>
          <w:szCs w:val="20"/>
          <w:rtl w:val="0"/>
        </w:rPr>
        <w:t xml:space="preserve">Associated genes nearest the CpG sites with significant association with PM2.5 exposure in maternal PBMCs (24 CpGs) or infant CBMCs (18 CpGs). 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49.1515994436716"/>
        <w:gridCol w:w="1301.808066759388"/>
        <w:gridCol w:w="1809.5132127955492"/>
        <w:gridCol w:w="4699.527121001391"/>
        <w:tblGridChange w:id="0">
          <w:tblGrid>
            <w:gridCol w:w="1549.1515994436716"/>
            <w:gridCol w:w="1301.808066759388"/>
            <w:gridCol w:w="1809.5132127955492"/>
            <w:gridCol w:w="4699.527121001391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Cell 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CpG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Associated Gene(s)</w:t>
            </w:r>
            <w:r w:rsidDel="00000000" w:rsidR="00000000" w:rsidRPr="00000000">
              <w:rPr>
                <w:b w:val="1"/>
                <w:sz w:val="20"/>
                <w:szCs w:val="20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Functional Annotations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cg01388864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VPS45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cg01865782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ELK4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cg02780177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CALM2, EPCAM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cg05428549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SEMA5B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cg05428550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SEMA5B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cg05428551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SEMA5B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cg05428552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SEMA5B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cg05428553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SEMA5B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cg05959992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BCL6, LPP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cg06456582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KLF3, PTTG2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HiC Capture, Poised Enhancer,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cg07733481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SEMA5B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cg07852413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TARS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cg08513685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HINT1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cg09305830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BTN3A2, HIST1H4H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HiC Capture, TSS,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cg09356738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IER3, DDR1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cg09368299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DDAH2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TSS, Poised Enhancer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PBMCs, 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cg15923968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cg15925804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TH, ASCL2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cg16485061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FOSL1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cg17669864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COQ10A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cg17691542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HIST1H1C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cg21129190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CLEC16A, SOCS1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Poised Enhancer,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cg23925898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SGTA, THOP1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Maternal PBMCs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cg24501968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LGALS7B, LGALS4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cg01412740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SNX27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cg07497252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KLKB1, CYP4V2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cg07497255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KLKB1, CYP4V2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cg07646559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NSUN2, SRD5A1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Active Enhancer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cg09066313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SERPINB9, SERPINB6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Poised Enhancer,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cg09308162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HMGN4, BTN1A1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cg09329203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ZSCAN9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cg14610064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PFKFB3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cg14611734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PFKFB3, PRKCQ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cg15285875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PPIF, ZMIZ1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HiC Capture, Poised Enhancer,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cg18237549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DIABLO, B3GNT4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cg18254573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C12orf65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cg21019056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ZNF205, ZSCAN10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TSS,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cg21019057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ZNF205, ZSCAN10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TSS,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cg21019058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ZNF205, ZSCAN10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TSS, Active Enhancer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cg21315199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KDM8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Infant CBMCs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cg23575960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POLI</w:t>
            </w:r>
          </w:p>
        </w:tc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TFBS, ATAC, HiC Capture, TSS</w:t>
            </w:r>
          </w:p>
        </w:tc>
      </w:tr>
    </w:tbl>
    <w:p w:rsidR="00000000" w:rsidDel="00000000" w:rsidP="00000000" w:rsidRDefault="00000000" w:rsidRPr="00000000" w14:paraId="000000AD">
      <w:pPr>
        <w:spacing w:lin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1. Associated genes were derived from the GREAT tool. Functional annotations were shown by Morin et al. (2023) in the development of the Allergy&amp;Asthma DNAm array.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