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13DF" w14:textId="77777777" w:rsidR="00CA7379" w:rsidRPr="00CA7379" w:rsidRDefault="00CA7379" w:rsidP="00CA7379">
      <w:pPr>
        <w:spacing w:after="160"/>
        <w:rPr>
          <w:rFonts w:asciiTheme="minorHAnsi" w:eastAsiaTheme="minorHAnsi" w:hAnsiTheme="minorHAnsi" w:cstheme="minorHAnsi"/>
          <w:b/>
          <w:bCs/>
          <w:kern w:val="2"/>
          <w:sz w:val="36"/>
          <w:szCs w:val="24"/>
          <w:lang w:val="en-GB" w:eastAsia="en-US"/>
          <w14:ligatures w14:val="standardContextual"/>
        </w:rPr>
      </w:pPr>
      <w:r w:rsidRPr="00CA7379">
        <w:rPr>
          <w:rFonts w:asciiTheme="minorHAnsi" w:eastAsiaTheme="minorHAnsi" w:hAnsiTheme="minorHAnsi" w:cstheme="minorHAnsi"/>
          <w:b/>
          <w:bCs/>
          <w:kern w:val="2"/>
          <w:sz w:val="36"/>
          <w:szCs w:val="24"/>
          <w:lang w:val="en-GB" w:eastAsia="en-US"/>
          <w14:ligatures w14:val="standardContextual"/>
        </w:rPr>
        <w:t xml:space="preserve">Breastfeeding and DNA methylation - an epigenome-wide meta-analysis in the Pregnancy </w:t>
      </w:r>
      <w:proofErr w:type="gramStart"/>
      <w:r w:rsidRPr="00CA7379">
        <w:rPr>
          <w:rFonts w:asciiTheme="minorHAnsi" w:eastAsiaTheme="minorHAnsi" w:hAnsiTheme="minorHAnsi" w:cstheme="minorHAnsi"/>
          <w:b/>
          <w:bCs/>
          <w:kern w:val="2"/>
          <w:sz w:val="36"/>
          <w:szCs w:val="24"/>
          <w:lang w:val="en-GB" w:eastAsia="en-US"/>
          <w14:ligatures w14:val="standardContextual"/>
        </w:rPr>
        <w:t>And</w:t>
      </w:r>
      <w:proofErr w:type="gramEnd"/>
      <w:r w:rsidRPr="00CA7379">
        <w:rPr>
          <w:rFonts w:asciiTheme="minorHAnsi" w:eastAsiaTheme="minorHAnsi" w:hAnsiTheme="minorHAnsi" w:cstheme="minorHAnsi"/>
          <w:b/>
          <w:bCs/>
          <w:kern w:val="2"/>
          <w:sz w:val="36"/>
          <w:szCs w:val="24"/>
          <w:lang w:val="en-GB" w:eastAsia="en-US"/>
          <w14:ligatures w14:val="standardContextual"/>
        </w:rPr>
        <w:t xml:space="preserve"> Childhood Epigenetics (PACE) Consortium</w:t>
      </w:r>
    </w:p>
    <w:p w14:paraId="032997E6" w14:textId="77777777" w:rsidR="003728B0" w:rsidRPr="00CA7379" w:rsidRDefault="003728B0" w:rsidP="00CA7379">
      <w:pPr>
        <w:spacing w:after="160"/>
        <w:rPr>
          <w:rFonts w:asciiTheme="minorHAnsi" w:eastAsiaTheme="minorHAnsi" w:hAnsiTheme="minorHAnsi" w:cstheme="minorHAnsi"/>
          <w:b/>
          <w:bCs/>
          <w:kern w:val="2"/>
          <w:sz w:val="24"/>
          <w:szCs w:val="24"/>
          <w:lang w:val="en-GB" w:eastAsia="en-US"/>
          <w14:ligatures w14:val="standardContextual"/>
        </w:rPr>
      </w:pPr>
    </w:p>
    <w:p w14:paraId="02C1CC79" w14:textId="23EC9A35" w:rsidR="003728B0" w:rsidRDefault="003728B0" w:rsidP="00CA7379">
      <w:pPr>
        <w:spacing w:after="160"/>
        <w:rPr>
          <w:rFonts w:asciiTheme="minorHAnsi" w:eastAsiaTheme="minorHAnsi" w:hAnsiTheme="minorHAnsi" w:cstheme="minorHAnsi"/>
          <w:b/>
          <w:bCs/>
          <w:kern w:val="2"/>
          <w:sz w:val="36"/>
          <w:szCs w:val="24"/>
          <w:lang w:val="en-GB" w:eastAsia="en-US"/>
          <w14:ligatures w14:val="standardContextual"/>
        </w:rPr>
      </w:pPr>
      <w:r w:rsidRPr="00CA7379">
        <w:rPr>
          <w:rFonts w:asciiTheme="minorHAnsi" w:eastAsiaTheme="minorHAnsi" w:hAnsiTheme="minorHAnsi" w:cstheme="minorHAnsi"/>
          <w:b/>
          <w:bCs/>
          <w:kern w:val="2"/>
          <w:sz w:val="36"/>
          <w:szCs w:val="24"/>
          <w:lang w:val="en-GB" w:eastAsia="en-US"/>
          <w14:ligatures w14:val="standardContextual"/>
        </w:rPr>
        <w:t>Supplemental Methods</w:t>
      </w:r>
    </w:p>
    <w:p w14:paraId="46E4A2A5" w14:textId="77777777" w:rsidR="000527BB" w:rsidRPr="00CA7379" w:rsidRDefault="000527BB" w:rsidP="00CA7379">
      <w:pPr>
        <w:spacing w:after="160"/>
        <w:rPr>
          <w:rFonts w:asciiTheme="minorHAnsi" w:eastAsiaTheme="minorHAnsi" w:hAnsiTheme="minorHAnsi" w:cstheme="minorHAnsi"/>
          <w:b/>
          <w:bCs/>
          <w:kern w:val="2"/>
          <w:sz w:val="36"/>
          <w:szCs w:val="24"/>
          <w:lang w:val="en-GB" w:eastAsia="en-US"/>
          <w14:ligatures w14:val="standardContextual"/>
        </w:rPr>
      </w:pPr>
    </w:p>
    <w:p w14:paraId="5E7FC5D4" w14:textId="21333D1E" w:rsidR="003728B0" w:rsidRPr="000527BB" w:rsidRDefault="007F30BF" w:rsidP="00CA7379">
      <w:pPr>
        <w:spacing w:after="240"/>
        <w:rPr>
          <w:rFonts w:asciiTheme="minorHAnsi" w:eastAsia="Times New Roman" w:hAnsiTheme="minorHAnsi" w:cstheme="minorHAnsi"/>
          <w:b/>
          <w:bCs/>
          <w:sz w:val="28"/>
          <w:szCs w:val="24"/>
        </w:rPr>
      </w:pPr>
      <w:r w:rsidRPr="000527BB">
        <w:rPr>
          <w:rFonts w:asciiTheme="minorHAnsi" w:eastAsia="Times New Roman" w:hAnsiTheme="minorHAnsi" w:cstheme="minorHAnsi"/>
          <w:b/>
          <w:bCs/>
          <w:sz w:val="28"/>
          <w:szCs w:val="24"/>
        </w:rPr>
        <w:t>Cohorts involved in the study</w:t>
      </w:r>
    </w:p>
    <w:p w14:paraId="20018966" w14:textId="77777777" w:rsidR="000527BB" w:rsidRDefault="000527BB" w:rsidP="00CA7379">
      <w:pPr>
        <w:pStyle w:val="Ttulo2"/>
        <w:spacing w:after="240"/>
        <w:rPr>
          <w:rFonts w:asciiTheme="minorHAnsi" w:eastAsia="Times New Roman" w:hAnsiTheme="minorHAnsi" w:cstheme="minorHAnsi"/>
          <w:color w:val="000000"/>
          <w:sz w:val="28"/>
          <w:szCs w:val="24"/>
          <w:u w:val="single"/>
        </w:rPr>
      </w:pPr>
      <w:bookmarkStart w:id="0" w:name="_heading=h.30j0zll" w:colFirst="0" w:colLast="0"/>
      <w:bookmarkEnd w:id="0"/>
    </w:p>
    <w:p w14:paraId="00000003" w14:textId="69EC0ED2" w:rsidR="00AF0CB5" w:rsidRPr="00CA7379" w:rsidRDefault="00FD64DF" w:rsidP="00CA7379">
      <w:pPr>
        <w:pStyle w:val="Ttulo2"/>
        <w:spacing w:after="240"/>
        <w:rPr>
          <w:rFonts w:asciiTheme="minorHAnsi" w:eastAsia="Times New Roman" w:hAnsiTheme="minorHAnsi" w:cstheme="minorHAnsi"/>
          <w:color w:val="000000"/>
          <w:sz w:val="28"/>
          <w:szCs w:val="24"/>
          <w:u w:val="single"/>
        </w:rPr>
      </w:pPr>
      <w:r w:rsidRPr="00CA7379">
        <w:rPr>
          <w:rFonts w:asciiTheme="minorHAnsi" w:eastAsia="Times New Roman" w:hAnsiTheme="minorHAnsi" w:cstheme="minorHAnsi"/>
          <w:color w:val="000000"/>
          <w:sz w:val="28"/>
          <w:szCs w:val="24"/>
          <w:u w:val="single"/>
        </w:rPr>
        <w:t>ALSPAC: The Avon Longitudinal Study of Parents and Children</w:t>
      </w:r>
    </w:p>
    <w:p w14:paraId="1FC0EB18" w14:textId="465BC0D0" w:rsidR="0038736E" w:rsidRPr="00CA7379" w:rsidRDefault="00FD64DF" w:rsidP="00CA7379">
      <w:pPr>
        <w:spacing w:after="240"/>
        <w:rPr>
          <w:rFonts w:asciiTheme="minorHAnsi" w:hAnsiTheme="minorHAnsi" w:cstheme="minorHAnsi"/>
          <w:sz w:val="24"/>
          <w:szCs w:val="24"/>
        </w:rPr>
      </w:pPr>
      <w:r w:rsidRPr="00CA7379">
        <w:rPr>
          <w:rFonts w:asciiTheme="minorHAnsi" w:eastAsia="Times New Roman" w:hAnsiTheme="minorHAnsi" w:cstheme="minorHAnsi"/>
          <w:b/>
          <w:color w:val="000000"/>
          <w:sz w:val="24"/>
          <w:szCs w:val="24"/>
        </w:rPr>
        <w:t xml:space="preserve">Design and study population: </w:t>
      </w:r>
      <w:r w:rsidRPr="00CA7379">
        <w:rPr>
          <w:rFonts w:asciiTheme="minorHAnsi" w:eastAsia="Times New Roman" w:hAnsiTheme="minorHAnsi" w:cstheme="minorHAnsi"/>
          <w:color w:val="000000"/>
          <w:sz w:val="24"/>
          <w:szCs w:val="24"/>
        </w:rPr>
        <w:t>The Avon Longitudinal Study of Parents and Children is a prospective birth cohort based in Bristol, UK</w:t>
      </w:r>
      <w:r w:rsidR="009A4A8F" w:rsidRPr="00CA7379">
        <w:rPr>
          <w:rFonts w:asciiTheme="minorHAnsi" w:eastAsia="Times New Roman" w:hAnsiTheme="minorHAnsi" w:cstheme="minorHAnsi"/>
          <w:color w:val="000000"/>
          <w:sz w:val="24"/>
          <w:szCs w:val="24"/>
        </w:rPr>
        <w:t xml:space="preserve"> </w:t>
      </w:r>
      <w:r w:rsidR="009A4A8F"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{"citationItems":[{"id":"ITEM-1","itemData":{"PMID":"22507743","abstract":"The Avon Longitudinal Study of Parents and Children (ALSPAC) is a transgenerational prospective observational study investigating influences on health and development across the life course. It considers multiple genetic, epigenetic, biological, psychological, social and other environmental exposures in relation to a similarly diverse range of health, social and developmental outcomes. Recruitment sought to enroll pregnant women in the Bristol area of the UK during 1990-92; this was extended to include additional children eligible using the original enrollment definition up to the age of 18 years. The children from 14541 pregnancies were recruited in 1990-92, increasing to 15247 pregnancies by the age of 18 years. This cohort profile describes the index children of these pregnancies. Follow-up includes 59 questionnaires (4 weeks-18 years of age) and 9 clinical assessment visits (7-17 years of age). The resource comprises a wide range of phenotypic and environmental measures in addition to biological samples, genetic (DNA on 11343 children, genome-wide data on 8365 children, complete genome sequencing on 2000 children) and epigenetic (methylation sampling on 1000 children) information and linkage to health and administrative records. Data access is described in this article and is currently set up as a supported access resource. To date, over 700 peer-reviewed articles have been published using ALSPAC data.","author":[{"dropping-particle":"","family":"Boyd","given":"A","non-dropping-particle":"","parse-names":false,"suffix":""},{"dropping-particle":"","family":"Golding","given":"J","non-dropping-particle":"","parse-names":false,"suffix":""},{"dropping-particle":"","family":"Macleod","given":"J","non-dropping-particle":"","parse-names":false,"suffix":""},{"dropping-particle":"","family":"Lawlor","given":"D A","non-dropping-particle":"","parse-names":false,"suffix":""},{"dropping-particle":"","family":"Fraser","given":"A","non-dropping-particle":"","parse-names":false,"suffix":""},{"dropping-particle":"","family":"Henderson","given":"J","non-dropping-particle":"","parse-names":false,"suffix":""},{"dropping-particle":"","family":"Molloy","given":"L","non-dropping-particle":"","parse-names":false,"suffix":""},{"dropping-particle":"","family":"Ness","given":"A","non-dropping-particle":"","parse-names":false,"suffix":""},{"dropping-particle":"","family":"Ring","given":"S","non-dropping-particle":"","parse-names":false,"suffix":""},{"dropping-particle":"","family":"Davey Smith","given":"G","non-dropping-particle":"","parse-names":false,"suffix":""}],"container-title":"Int J Epidemiol","id":"ITEM-1","issue":"1","issued":{"date-parts":[["2012"]]},"note":"1464-3685 (Electronic)\n0300-5771 (Linking)\nHistorical Article\nJournal Article\nResearch Support, Non-U.S. Gov't","page":"111-127","title":"Cohort Profile: the 'children of the 90s'--the index offspring of the Avon Longitudinal Study of Parents and Children","type":"article-journal","volume":"42"},"uris":["http://www.mendeley.com/documents/?uuid=afef036a-81a5-4169-838d-775bc36ad041"]},{"id":"ITEM-2","itemData":{"PMID":"22507742","abstract":"Summary The Avon Longitudinal Study of Children and Parents (ALSPAC) was established to understand how genetic and environmental characteristics influence health and development in parents and children. All pregnant women resident in a defined area in the South West of England, with an expected date of delivery between 1st April 1991 and 31st December 1992, were eligible and 13761 women (contributing 13867 pregnancies) were recruited. These women have been followed over the last 19-22 years and have completed up to 20 questionnaires, have had detailed data abstracted from their medical records and have information on any cancer diagnoses and deaths through record linkage. A follow-up assessment was completed 17-18 years postnatal at which anthropometry, blood pressure, fat, lean and bone mass and carotid intima media thickness were assessed, and a fasting blood sample taken. The second follow-up clinic, which additionally measures cognitive function, physical capability, physical activity (with accelerometer) and wrist bone architecture, is underway and two further assessments with similar measurements will take place over the next 5 years. There is a detailed biobank that includes DNA, with genome-wide data available on &gt;10000, stored serum and plasma taken repeatedly since pregnancy and other samples; a wide range of data on completed biospecimen assays are available. Details of how to access these data are provided in this cohort profile.","author":[{"dropping-particle":"","family":"Fraser","given":"A","non-dropping-particle":"","parse-names":false,"suffix":""},{"dropping-particle":"","family":"Macdonald-Wallis","given":"C","non-dropping-particle":"","parse-names":false,"suffix":""},{"dropping-particle":"","family":"Tilling","given":"K","non-dropping-particle":"","parse-names":false,"suffix":""},{"dropping-particle":"","family":"Boyd","given":"A","non-dropping-particle":"","parse-names":false,"suffix":""},{"dropping-particle":"","family":"Golding","given":"J","non-dropping-particle":"","parse-names":false,"suffix":""},{"dropping-particle":"","family":"Davey Smith","given":"G","non-dropping-particle":"","parse-names":false,"suffix":""},{"dropping-particle":"","family":"Henderson","given":"J","non-dropping-particle":"","parse-names":false,"suffix":""},{"dropping-particle":"","family":"Macleod","given":"J","non-dropping-particle":"","parse-names":false,"suffix":""},{"dropping-particle":"","family":"Molloy","given":"L","non-dropping-particle":"","parse-names":false,"suffix":""},{"dropping-particle":"","family":"Ness","given":"A","non-dropping-particle":"","parse-names":false,"suffix":""},{"dropping-particle":"","family":"Ring","given":"S","non-dropping-particle":"","parse-names":false,"suffix":""},{"dropping-particle":"","family":"Nelson","given":"S M","non-dropping-particle":"","parse-names":false,"suffix":""},{"dropping-particle":"","family":"Lawlor","given":"D A","non-dropping-particle":"","parse-names":false,"suffix":""}],"container-title":"Int J Epidemiol","id":"ITEM-2","issue":"1","issued":{"date-parts":[["2013"]]},"note":"1464-3685 (Electronic)\n0300-5771 (Linking)\nJournal Article\nResearch Support, N.I.H., Extramural\nResearch Support, Non-U.S. Gov't","page":"97-110","title":"Cohort Profile: the Avon Longitudinal Study of Parents and Children: ALSPAC mothers cohort","type":"article-journal","volume":"42"},"uris":["http://www.mendeley.com/documents/?uuid=c5f6e979-97ee-429e-90f9-da5524e32a0e"]}],"mendeley":{"formattedCitation":"&lt;sup&gt;1,2&lt;/sup&gt;","manualFormatting":"(Boyd et al. 2013; Fraser et al. 2013)","plainTextFormattedCitation":"1,2","previouslyFormattedCitation":"&lt;sup&gt;1,2&lt;/sup&gt;"},"properties":{"noteIndex":0},"schema":"https://github.com/citation-style-language/schema/raw/master/csl-citation.json"}</w:instrText>
      </w:r>
      <w:r w:rsidR="009A4A8F" w:rsidRPr="00CA7379">
        <w:rPr>
          <w:rFonts w:asciiTheme="minorHAnsi" w:eastAsia="Times New Roman" w:hAnsiTheme="minorHAnsi" w:cstheme="minorHAnsi"/>
          <w:color w:val="000000"/>
          <w:sz w:val="24"/>
          <w:szCs w:val="24"/>
        </w:rPr>
        <w:fldChar w:fldCharType="separate"/>
      </w:r>
      <w:r w:rsidR="009A4A8F" w:rsidRPr="00CA7379">
        <w:rPr>
          <w:rFonts w:asciiTheme="minorHAnsi" w:eastAsia="Times New Roman" w:hAnsiTheme="minorHAnsi" w:cstheme="minorHAnsi"/>
          <w:noProof/>
          <w:color w:val="000000"/>
          <w:sz w:val="24"/>
          <w:szCs w:val="24"/>
        </w:rPr>
        <w:t>(Boyd et al. 201</w:t>
      </w:r>
      <w:r w:rsidR="008E13F4">
        <w:rPr>
          <w:rFonts w:asciiTheme="minorHAnsi" w:eastAsia="Times New Roman" w:hAnsiTheme="minorHAnsi" w:cstheme="minorHAnsi"/>
          <w:noProof/>
          <w:color w:val="000000"/>
          <w:sz w:val="24"/>
          <w:szCs w:val="24"/>
        </w:rPr>
        <w:t>3</w:t>
      </w:r>
      <w:r w:rsidR="009A4A8F" w:rsidRPr="00CA7379">
        <w:rPr>
          <w:rFonts w:asciiTheme="minorHAnsi" w:eastAsia="Times New Roman" w:hAnsiTheme="minorHAnsi" w:cstheme="minorHAnsi"/>
          <w:noProof/>
          <w:color w:val="000000"/>
          <w:sz w:val="24"/>
          <w:szCs w:val="24"/>
        </w:rPr>
        <w:t>; Fraser et al. 2013)</w:t>
      </w:r>
      <w:r w:rsidR="009A4A8F"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w:t>
      </w:r>
      <w:r w:rsidR="00792748" w:rsidRPr="00CA7379">
        <w:rPr>
          <w:rFonts w:asciiTheme="minorHAnsi" w:hAnsiTheme="minorHAnsi" w:cstheme="minorHAnsi"/>
          <w:sz w:val="24"/>
          <w:szCs w:val="24"/>
        </w:rPr>
        <w:t xml:space="preserve">Pregnant women resident in Avon, UK with expected dates of delivery between 1st April 1991 and 31st December 1992 were invited to take part in the study. 20,248 pregnancies </w:t>
      </w:r>
      <w:r w:rsidR="00C4285A" w:rsidRPr="00CA7379">
        <w:rPr>
          <w:rFonts w:asciiTheme="minorHAnsi" w:hAnsiTheme="minorHAnsi" w:cstheme="minorHAnsi"/>
          <w:sz w:val="24"/>
          <w:szCs w:val="24"/>
        </w:rPr>
        <w:t>were</w:t>
      </w:r>
      <w:r w:rsidR="00792748" w:rsidRPr="00CA7379">
        <w:rPr>
          <w:rFonts w:asciiTheme="minorHAnsi" w:hAnsiTheme="minorHAnsi" w:cstheme="minorHAnsi"/>
          <w:sz w:val="24"/>
          <w:szCs w:val="24"/>
        </w:rPr>
        <w:t xml:space="preserve"> identified as being eligible and the initial number of pregnancies enrolled was 14,541. Of the initial pregnancies, there was a total of 14,676 </w:t>
      </w:r>
      <w:proofErr w:type="spellStart"/>
      <w:r w:rsidR="00792748" w:rsidRPr="00CA7379">
        <w:rPr>
          <w:rFonts w:asciiTheme="minorHAnsi" w:hAnsiTheme="minorHAnsi" w:cstheme="minorHAnsi"/>
          <w:sz w:val="24"/>
          <w:szCs w:val="24"/>
        </w:rPr>
        <w:t>foetuses</w:t>
      </w:r>
      <w:proofErr w:type="spellEnd"/>
      <w:r w:rsidR="00792748" w:rsidRPr="00CA7379">
        <w:rPr>
          <w:rFonts w:asciiTheme="minorHAnsi" w:hAnsiTheme="minorHAnsi" w:cstheme="minorHAnsi"/>
          <w:sz w:val="24"/>
          <w:szCs w:val="24"/>
        </w:rPr>
        <w:t>, resulting in 14,062 live births and 13,988 children who were alive at 1 year of age.</w:t>
      </w:r>
    </w:p>
    <w:p w14:paraId="30728182" w14:textId="77777777" w:rsidR="00DD68E8" w:rsidRPr="00CA7379" w:rsidRDefault="00792748" w:rsidP="00CA7379">
      <w:pPr>
        <w:spacing w:after="240"/>
        <w:rPr>
          <w:rFonts w:asciiTheme="minorHAnsi" w:hAnsiTheme="minorHAnsi" w:cstheme="minorHAnsi"/>
          <w:sz w:val="24"/>
          <w:szCs w:val="24"/>
        </w:rPr>
      </w:pPr>
      <w:r w:rsidRPr="00CA7379">
        <w:rPr>
          <w:rFonts w:asciiTheme="minorHAnsi" w:hAnsiTheme="minorHAnsi" w:cstheme="minorHAnsi"/>
          <w:sz w:val="24"/>
          <w:szCs w:val="24"/>
        </w:rPr>
        <w:t xml:space="preserve">When the oldest children were approximately 7 years of age, an attempt was made to bolster the initial sample with eligible cases who had failed to join the study originally. </w:t>
      </w:r>
      <w:r w:rsidR="0038736E" w:rsidRPr="00CA7379">
        <w:rPr>
          <w:rFonts w:asciiTheme="minorHAnsi" w:hAnsiTheme="minorHAnsi" w:cstheme="minorHAnsi"/>
          <w:sz w:val="24"/>
          <w:szCs w:val="24"/>
        </w:rPr>
        <w:t>This resulted in an</w:t>
      </w:r>
      <w:r w:rsidRPr="00CA7379">
        <w:rPr>
          <w:rFonts w:asciiTheme="minorHAnsi" w:hAnsiTheme="minorHAnsi" w:cstheme="minorHAnsi"/>
          <w:sz w:val="24"/>
          <w:szCs w:val="24"/>
        </w:rPr>
        <w:t xml:space="preserve"> additional 913 children being enrolled. The total sample size for analyses using any data collected after the age of seven is therefore 15,447 pregnancies, resulting in 15,658 </w:t>
      </w:r>
      <w:proofErr w:type="spellStart"/>
      <w:r w:rsidRPr="00CA7379">
        <w:rPr>
          <w:rFonts w:asciiTheme="minorHAnsi" w:hAnsiTheme="minorHAnsi" w:cstheme="minorHAnsi"/>
          <w:sz w:val="24"/>
          <w:szCs w:val="24"/>
        </w:rPr>
        <w:t>foetuses</w:t>
      </w:r>
      <w:proofErr w:type="spellEnd"/>
      <w:r w:rsidRPr="00CA7379">
        <w:rPr>
          <w:rFonts w:asciiTheme="minorHAnsi" w:hAnsiTheme="minorHAnsi" w:cstheme="minorHAnsi"/>
          <w:sz w:val="24"/>
          <w:szCs w:val="24"/>
        </w:rPr>
        <w:t xml:space="preserve">. Of these 14,901 children were alive at 1 year of age. </w:t>
      </w:r>
    </w:p>
    <w:p w14:paraId="7E4975AC" w14:textId="19A57201" w:rsidR="00B229A2" w:rsidRPr="00CA7379" w:rsidRDefault="00792748" w:rsidP="00CA7379">
      <w:pPr>
        <w:spacing w:after="240"/>
        <w:rPr>
          <w:rFonts w:asciiTheme="minorHAnsi" w:hAnsiTheme="minorHAnsi" w:cstheme="minorHAnsi"/>
          <w:sz w:val="24"/>
          <w:szCs w:val="24"/>
        </w:rPr>
      </w:pPr>
      <w:r w:rsidRPr="00CA7379">
        <w:rPr>
          <w:rFonts w:asciiTheme="minorHAnsi" w:hAnsiTheme="minorHAnsi" w:cstheme="minorHAnsi"/>
          <w:sz w:val="24"/>
          <w:szCs w:val="24"/>
        </w:rPr>
        <w:t xml:space="preserve">Of the original 14,541 initial pregnancies, 338 were from a woman who had already enrolled with a previous pregnancy, meaning 14,203 unique mothers were initially enrolled in the study. As a result of the additional phases of recruitment, a further 630 women who did not </w:t>
      </w:r>
      <w:r w:rsidR="008E13F4" w:rsidRPr="00CA7379">
        <w:rPr>
          <w:rFonts w:asciiTheme="minorHAnsi" w:hAnsiTheme="minorHAnsi" w:cstheme="minorHAnsi"/>
          <w:sz w:val="24"/>
          <w:szCs w:val="24"/>
        </w:rPr>
        <w:t>enroll</w:t>
      </w:r>
      <w:r w:rsidRPr="00CA7379">
        <w:rPr>
          <w:rFonts w:asciiTheme="minorHAnsi" w:hAnsiTheme="minorHAnsi" w:cstheme="minorHAnsi"/>
          <w:sz w:val="24"/>
          <w:szCs w:val="24"/>
        </w:rPr>
        <w:t xml:space="preserve"> originally have provided data since their child was 7 years of age. This provides a total of 14,833 unique women (G0 mothers) enrolled in ALSPAC as of September 2021. </w:t>
      </w:r>
    </w:p>
    <w:p w14:paraId="00000005" w14:textId="56BB1F50" w:rsidR="00AF0CB5" w:rsidRPr="00CA7379" w:rsidRDefault="008B25B1" w:rsidP="00CA7379">
      <w:pPr>
        <w:spacing w:after="240"/>
        <w:rPr>
          <w:rFonts w:asciiTheme="minorHAnsi" w:eastAsia="Times New Roman" w:hAnsiTheme="minorHAnsi" w:cstheme="minorHAnsi"/>
          <w:sz w:val="24"/>
          <w:szCs w:val="24"/>
        </w:rPr>
      </w:pPr>
      <w:r w:rsidRPr="00CA7379">
        <w:rPr>
          <w:rFonts w:asciiTheme="minorHAnsi" w:hAnsiTheme="minorHAnsi" w:cstheme="minorHAnsi"/>
          <w:sz w:val="24"/>
          <w:szCs w:val="24"/>
        </w:rPr>
        <w:t>Please note that the study website contains details of all the data that is available through a fully searchable data dictionary and variable search tool</w:t>
      </w:r>
      <w:r w:rsidR="00EA2DE4" w:rsidRPr="00CA7379">
        <w:rPr>
          <w:rFonts w:asciiTheme="minorHAnsi" w:hAnsiTheme="minorHAnsi" w:cstheme="minorHAnsi"/>
          <w:sz w:val="24"/>
          <w:szCs w:val="24"/>
        </w:rPr>
        <w:t xml:space="preserve"> (</w:t>
      </w:r>
      <w:hyperlink r:id="rId9" w:history="1">
        <w:r w:rsidR="00EA2DE4" w:rsidRPr="00CA7379">
          <w:rPr>
            <w:rStyle w:val="Hipervnculo"/>
            <w:rFonts w:asciiTheme="minorHAnsi" w:hAnsiTheme="minorHAnsi" w:cstheme="minorHAnsi"/>
            <w:sz w:val="24"/>
            <w:szCs w:val="24"/>
          </w:rPr>
          <w:t>http://www.bristol.ac.uk/alspac/researchers/our-data/</w:t>
        </w:r>
      </w:hyperlink>
      <w:r w:rsidR="00EA2DE4" w:rsidRPr="00CA7379">
        <w:rPr>
          <w:rFonts w:asciiTheme="minorHAnsi" w:hAnsiTheme="minorHAnsi" w:cstheme="minorHAnsi"/>
          <w:sz w:val="24"/>
          <w:szCs w:val="24"/>
        </w:rPr>
        <w:t xml:space="preserve">). </w:t>
      </w:r>
    </w:p>
    <w:p w14:paraId="0DF427D2" w14:textId="7C469DF6" w:rsidR="008B25B1"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lastRenderedPageBreak/>
        <w:t xml:space="preserve">Ethics: </w:t>
      </w:r>
      <w:r w:rsidRPr="00CA7379">
        <w:rPr>
          <w:rFonts w:asciiTheme="minorHAnsi" w:eastAsia="Times New Roman" w:hAnsiTheme="minorHAnsi" w:cstheme="minorHAnsi"/>
          <w:color w:val="000000"/>
          <w:sz w:val="24"/>
          <w:szCs w:val="24"/>
        </w:rPr>
        <w:t>Ethical approval for the study was obtained from the ALSPAC Ethics and Law Committee and the Local Research Ethics Committees. Consent for biological samples has been collected in accordance with the</w:t>
      </w:r>
      <w:r w:rsidR="0096394E" w:rsidRPr="00CA7379">
        <w:rPr>
          <w:rFonts w:asciiTheme="minorHAnsi" w:eastAsia="Times New Roman" w:hAnsiTheme="minorHAnsi" w:cstheme="minorHAnsi"/>
          <w:color w:val="000000"/>
          <w:sz w:val="24"/>
          <w:szCs w:val="24"/>
        </w:rPr>
        <w:t xml:space="preserve"> UK</w:t>
      </w:r>
      <w:r w:rsidRPr="00CA7379">
        <w:rPr>
          <w:rFonts w:asciiTheme="minorHAnsi" w:eastAsia="Times New Roman" w:hAnsiTheme="minorHAnsi" w:cstheme="minorHAnsi"/>
          <w:color w:val="000000"/>
          <w:sz w:val="24"/>
          <w:szCs w:val="24"/>
        </w:rPr>
        <w:t xml:space="preserve"> Human Tissue Act (2004). Informed consent for the use of data collected via questionnaires and clinics was obtained from participants following the recommendations of the ALSPAC Ethics and Law Committee at the time.</w:t>
      </w:r>
    </w:p>
    <w:p w14:paraId="37B3C7DA" w14:textId="041B74CD" w:rsidR="00DF38EA"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Breastfeeding definitions:</w:t>
      </w:r>
      <w:r w:rsidRPr="00CA7379">
        <w:rPr>
          <w:rFonts w:asciiTheme="minorHAnsi" w:eastAsia="Times New Roman" w:hAnsiTheme="minorHAnsi" w:cstheme="minorHAnsi"/>
          <w:sz w:val="24"/>
          <w:szCs w:val="24"/>
        </w:rPr>
        <w:t xml:space="preserve"> </w:t>
      </w:r>
      <w:r w:rsidRPr="00CA7379">
        <w:rPr>
          <w:rFonts w:asciiTheme="minorHAnsi" w:eastAsia="Times New Roman" w:hAnsiTheme="minorHAnsi" w:cstheme="minorHAnsi"/>
          <w:color w:val="000000"/>
          <w:sz w:val="24"/>
          <w:szCs w:val="24"/>
        </w:rPr>
        <w:t xml:space="preserve">Information on breastfeeding was obtained from questionnaires administered to the mothers at </w:t>
      </w:r>
      <w:r w:rsidR="00B85BC4" w:rsidRPr="00CA7379">
        <w:rPr>
          <w:rFonts w:asciiTheme="minorHAnsi" w:eastAsia="Times New Roman" w:hAnsiTheme="minorHAnsi" w:cstheme="minorHAnsi"/>
          <w:color w:val="000000"/>
          <w:sz w:val="24"/>
          <w:szCs w:val="24"/>
        </w:rPr>
        <w:t>4</w:t>
      </w:r>
      <w:r w:rsidRPr="00CA7379">
        <w:rPr>
          <w:rFonts w:asciiTheme="minorHAnsi" w:eastAsia="Times New Roman" w:hAnsiTheme="minorHAnsi" w:cstheme="minorHAnsi"/>
          <w:color w:val="000000"/>
          <w:sz w:val="24"/>
          <w:szCs w:val="24"/>
        </w:rPr>
        <w:t>-week, 6-month and 15-month</w:t>
      </w:r>
      <w:r w:rsidR="008A55C3" w:rsidRPr="00CA7379">
        <w:rPr>
          <w:rFonts w:asciiTheme="minorHAnsi" w:eastAsia="Times New Roman" w:hAnsiTheme="minorHAnsi" w:cstheme="minorHAnsi"/>
          <w:color w:val="000000"/>
          <w:sz w:val="24"/>
          <w:szCs w:val="24"/>
        </w:rPr>
        <w:t>s following birth</w:t>
      </w:r>
      <w:r w:rsidRPr="00CA7379">
        <w:rPr>
          <w:rFonts w:asciiTheme="minorHAnsi" w:eastAsia="Times New Roman" w:hAnsiTheme="minorHAnsi" w:cstheme="minorHAnsi"/>
          <w:color w:val="000000"/>
          <w:sz w:val="24"/>
          <w:szCs w:val="24"/>
        </w:rPr>
        <w:t>.</w:t>
      </w:r>
      <w:r w:rsidR="009A4A8F" w:rsidRPr="00CA7379">
        <w:rPr>
          <w:rFonts w:asciiTheme="minorHAnsi" w:eastAsia="Times New Roman" w:hAnsiTheme="minorHAnsi" w:cstheme="minorHAnsi"/>
          <w:color w:val="000000"/>
          <w:sz w:val="24"/>
          <w:szCs w:val="24"/>
        </w:rPr>
        <w:t xml:space="preserve"> Questionnaires included the following questions: </w:t>
      </w:r>
    </w:p>
    <w:p w14:paraId="401BF77A" w14:textId="3A9D1DCF" w:rsidR="00DF38EA" w:rsidRPr="00CA7379" w:rsidRDefault="00DF38EA" w:rsidP="00CA7379">
      <w:pPr>
        <w:spacing w:after="0"/>
        <w:rPr>
          <w:rFonts w:asciiTheme="minorHAnsi" w:eastAsia="Times New Roman" w:hAnsiTheme="minorHAnsi" w:cstheme="minorHAnsi"/>
          <w:i/>
          <w:color w:val="000000"/>
          <w:sz w:val="24"/>
          <w:szCs w:val="24"/>
        </w:rPr>
      </w:pPr>
      <w:r w:rsidRPr="00CA7379">
        <w:rPr>
          <w:rFonts w:asciiTheme="minorHAnsi" w:eastAsia="Times New Roman" w:hAnsiTheme="minorHAnsi" w:cstheme="minorHAnsi"/>
          <w:i/>
          <w:color w:val="000000"/>
          <w:sz w:val="24"/>
          <w:szCs w:val="24"/>
        </w:rPr>
        <w:t xml:space="preserve">1) </w:t>
      </w:r>
      <w:r w:rsidR="008A55C3" w:rsidRPr="00CA7379">
        <w:rPr>
          <w:rFonts w:asciiTheme="minorHAnsi" w:eastAsia="Times New Roman" w:hAnsiTheme="minorHAnsi" w:cstheme="minorHAnsi"/>
          <w:i/>
          <w:color w:val="000000"/>
          <w:sz w:val="24"/>
          <w:szCs w:val="24"/>
        </w:rPr>
        <w:t xml:space="preserve">At 4 weeks: </w:t>
      </w:r>
      <w:r w:rsidR="00ED499B" w:rsidRPr="00CA7379">
        <w:rPr>
          <w:rFonts w:asciiTheme="minorHAnsi" w:eastAsia="Times New Roman" w:hAnsiTheme="minorHAnsi" w:cstheme="minorHAnsi"/>
          <w:i/>
          <w:color w:val="000000"/>
          <w:sz w:val="24"/>
          <w:szCs w:val="24"/>
        </w:rPr>
        <w:t>How have you fed your baby since</w:t>
      </w:r>
      <w:r w:rsidR="00252924" w:rsidRPr="00CA7379">
        <w:rPr>
          <w:rFonts w:asciiTheme="minorHAnsi" w:eastAsia="Times New Roman" w:hAnsiTheme="minorHAnsi" w:cstheme="minorHAnsi"/>
          <w:i/>
          <w:color w:val="000000"/>
          <w:sz w:val="24"/>
          <w:szCs w:val="24"/>
        </w:rPr>
        <w:t xml:space="preserve"> they were born?</w:t>
      </w:r>
      <w:r w:rsidR="00EA5A51" w:rsidRPr="00CA7379">
        <w:rPr>
          <w:rFonts w:asciiTheme="minorHAnsi" w:eastAsia="Times New Roman" w:hAnsiTheme="minorHAnsi" w:cstheme="minorHAnsi"/>
          <w:i/>
          <w:color w:val="000000"/>
          <w:sz w:val="24"/>
          <w:szCs w:val="24"/>
        </w:rPr>
        <w:t xml:space="preserve"> </w:t>
      </w:r>
      <w:r w:rsidR="00452EC7" w:rsidRPr="00CA7379">
        <w:rPr>
          <w:rFonts w:asciiTheme="minorHAnsi" w:eastAsia="Times New Roman" w:hAnsiTheme="minorHAnsi" w:cstheme="minorHAnsi"/>
          <w:i/>
          <w:color w:val="000000"/>
          <w:sz w:val="24"/>
          <w:szCs w:val="24"/>
        </w:rPr>
        <w:t>(any breastfeeding / none)</w:t>
      </w:r>
      <w:r w:rsidR="007962DA" w:rsidRPr="00CA7379">
        <w:rPr>
          <w:rFonts w:asciiTheme="minorHAnsi" w:eastAsia="Times New Roman" w:hAnsiTheme="minorHAnsi" w:cstheme="minorHAnsi"/>
          <w:i/>
          <w:color w:val="000000"/>
          <w:sz w:val="24"/>
          <w:szCs w:val="24"/>
        </w:rPr>
        <w:t xml:space="preserve"> </w:t>
      </w:r>
      <w:r w:rsidR="009F2414" w:rsidRPr="00CA7379">
        <w:rPr>
          <w:rFonts w:asciiTheme="minorHAnsi" w:eastAsia="Times New Roman" w:hAnsiTheme="minorHAnsi" w:cstheme="minorHAnsi"/>
          <w:i/>
          <w:color w:val="000000"/>
          <w:sz w:val="24"/>
          <w:szCs w:val="24"/>
        </w:rPr>
        <w:t>in first</w:t>
      </w:r>
      <w:r w:rsidR="007962DA" w:rsidRPr="00CA7379">
        <w:rPr>
          <w:rFonts w:asciiTheme="minorHAnsi" w:eastAsia="Times New Roman" w:hAnsiTheme="minorHAnsi" w:cstheme="minorHAnsi"/>
          <w:i/>
          <w:color w:val="000000"/>
          <w:sz w:val="24"/>
          <w:szCs w:val="24"/>
        </w:rPr>
        <w:t xml:space="preserve"> 4 weeks</w:t>
      </w:r>
    </w:p>
    <w:p w14:paraId="1A32CA36" w14:textId="675F1CA5" w:rsidR="00DF38EA" w:rsidRPr="00CA7379" w:rsidRDefault="00DF38EA" w:rsidP="00CA7379">
      <w:pPr>
        <w:spacing w:after="0"/>
        <w:rPr>
          <w:rFonts w:asciiTheme="minorHAnsi" w:eastAsia="Times New Roman" w:hAnsiTheme="minorHAnsi" w:cstheme="minorHAnsi"/>
          <w:i/>
          <w:color w:val="000000"/>
          <w:sz w:val="24"/>
          <w:szCs w:val="24"/>
        </w:rPr>
      </w:pPr>
      <w:r w:rsidRPr="00CA7379">
        <w:rPr>
          <w:rFonts w:asciiTheme="minorHAnsi" w:eastAsia="Times New Roman" w:hAnsiTheme="minorHAnsi" w:cstheme="minorHAnsi"/>
          <w:i/>
          <w:color w:val="000000"/>
          <w:sz w:val="24"/>
          <w:szCs w:val="24"/>
        </w:rPr>
        <w:t xml:space="preserve">2) </w:t>
      </w:r>
      <w:r w:rsidR="008A55C3" w:rsidRPr="00CA7379">
        <w:rPr>
          <w:rFonts w:asciiTheme="minorHAnsi" w:eastAsia="Times New Roman" w:hAnsiTheme="minorHAnsi" w:cstheme="minorHAnsi"/>
          <w:i/>
          <w:color w:val="000000"/>
          <w:sz w:val="24"/>
          <w:szCs w:val="24"/>
        </w:rPr>
        <w:t xml:space="preserve">At 15 months: </w:t>
      </w:r>
      <w:r w:rsidR="00FC5C7D" w:rsidRPr="00CA7379">
        <w:rPr>
          <w:rFonts w:asciiTheme="minorHAnsi" w:eastAsia="Times New Roman" w:hAnsiTheme="minorHAnsi" w:cstheme="minorHAnsi"/>
          <w:i/>
          <w:color w:val="000000"/>
          <w:sz w:val="24"/>
          <w:szCs w:val="24"/>
        </w:rPr>
        <w:t>W</w:t>
      </w:r>
      <w:r w:rsidR="0099512A" w:rsidRPr="00CA7379">
        <w:rPr>
          <w:rFonts w:asciiTheme="minorHAnsi" w:eastAsia="Times New Roman" w:hAnsiTheme="minorHAnsi" w:cstheme="minorHAnsi"/>
          <w:i/>
          <w:color w:val="000000"/>
          <w:sz w:val="24"/>
          <w:szCs w:val="24"/>
        </w:rPr>
        <w:t>ere they breastfed</w:t>
      </w:r>
      <w:r w:rsidR="00CE0562" w:rsidRPr="00CA7379">
        <w:rPr>
          <w:rFonts w:asciiTheme="minorHAnsi" w:eastAsia="Times New Roman" w:hAnsiTheme="minorHAnsi" w:cstheme="minorHAnsi"/>
          <w:i/>
          <w:color w:val="000000"/>
          <w:sz w:val="24"/>
          <w:szCs w:val="24"/>
        </w:rPr>
        <w:t>?</w:t>
      </w:r>
      <w:r w:rsidR="00CA7843" w:rsidRPr="00CA7379">
        <w:rPr>
          <w:rFonts w:asciiTheme="minorHAnsi" w:eastAsia="Times New Roman" w:hAnsiTheme="minorHAnsi" w:cstheme="minorHAnsi"/>
          <w:i/>
          <w:color w:val="000000"/>
          <w:sz w:val="24"/>
          <w:szCs w:val="24"/>
        </w:rPr>
        <w:t xml:space="preserve"> (yes</w:t>
      </w:r>
      <w:r w:rsidR="00CB3EAE" w:rsidRPr="00CA7379">
        <w:rPr>
          <w:rFonts w:asciiTheme="minorHAnsi" w:eastAsia="Times New Roman" w:hAnsiTheme="minorHAnsi" w:cstheme="minorHAnsi"/>
          <w:i/>
          <w:color w:val="000000"/>
          <w:sz w:val="24"/>
          <w:szCs w:val="24"/>
        </w:rPr>
        <w:t>, still</w:t>
      </w:r>
      <w:r w:rsidR="00574FFF" w:rsidRPr="00CA7379">
        <w:rPr>
          <w:rFonts w:asciiTheme="minorHAnsi" w:eastAsia="Times New Roman" w:hAnsiTheme="minorHAnsi" w:cstheme="minorHAnsi"/>
          <w:i/>
          <w:color w:val="000000"/>
          <w:sz w:val="24"/>
          <w:szCs w:val="24"/>
        </w:rPr>
        <w:t xml:space="preserve"> being breastfed; </w:t>
      </w:r>
      <w:proofErr w:type="gramStart"/>
      <w:r w:rsidR="00461791" w:rsidRPr="00CA7379">
        <w:rPr>
          <w:rFonts w:asciiTheme="minorHAnsi" w:eastAsia="Times New Roman" w:hAnsiTheme="minorHAnsi" w:cstheme="minorHAnsi"/>
          <w:i/>
          <w:color w:val="000000"/>
          <w:sz w:val="24"/>
          <w:szCs w:val="24"/>
        </w:rPr>
        <w:t>ye</w:t>
      </w:r>
      <w:r w:rsidR="00C8078C" w:rsidRPr="00CA7379">
        <w:rPr>
          <w:rFonts w:asciiTheme="minorHAnsi" w:eastAsia="Times New Roman" w:hAnsiTheme="minorHAnsi" w:cstheme="minorHAnsi"/>
          <w:i/>
          <w:color w:val="000000"/>
          <w:sz w:val="24"/>
          <w:szCs w:val="24"/>
        </w:rPr>
        <w:t>s</w:t>
      </w:r>
      <w:proofErr w:type="gramEnd"/>
      <w:r w:rsidR="00C8078C" w:rsidRPr="00CA7379">
        <w:rPr>
          <w:rFonts w:asciiTheme="minorHAnsi" w:eastAsia="Times New Roman" w:hAnsiTheme="minorHAnsi" w:cstheme="minorHAnsi"/>
          <w:i/>
          <w:color w:val="000000"/>
          <w:sz w:val="24"/>
          <w:szCs w:val="24"/>
        </w:rPr>
        <w:t xml:space="preserve"> but now stopped</w:t>
      </w:r>
      <w:r w:rsidR="003C0577" w:rsidRPr="00CA7379">
        <w:rPr>
          <w:rFonts w:asciiTheme="minorHAnsi" w:eastAsia="Times New Roman" w:hAnsiTheme="minorHAnsi" w:cstheme="minorHAnsi"/>
          <w:i/>
          <w:color w:val="000000"/>
          <w:sz w:val="24"/>
          <w:szCs w:val="24"/>
        </w:rPr>
        <w:t>; never breastfed)</w:t>
      </w:r>
    </w:p>
    <w:p w14:paraId="2908904F" w14:textId="0F51EC2A" w:rsidR="003C0577" w:rsidRPr="00CA7379" w:rsidRDefault="003C0577" w:rsidP="00CA7379">
      <w:pPr>
        <w:spacing w:after="0"/>
        <w:rPr>
          <w:rFonts w:asciiTheme="minorHAnsi" w:eastAsia="Times New Roman" w:hAnsiTheme="minorHAnsi" w:cstheme="minorHAnsi"/>
          <w:i/>
          <w:color w:val="000000"/>
          <w:sz w:val="24"/>
          <w:szCs w:val="24"/>
        </w:rPr>
      </w:pPr>
      <w:r w:rsidRPr="00CA7379">
        <w:rPr>
          <w:rFonts w:asciiTheme="minorHAnsi" w:eastAsia="Times New Roman" w:hAnsiTheme="minorHAnsi" w:cstheme="minorHAnsi"/>
          <w:i/>
          <w:color w:val="000000"/>
          <w:sz w:val="24"/>
          <w:szCs w:val="24"/>
        </w:rPr>
        <w:t xml:space="preserve">3) </w:t>
      </w:r>
      <w:r w:rsidR="00CE0562" w:rsidRPr="00CA7379">
        <w:rPr>
          <w:rFonts w:asciiTheme="minorHAnsi" w:eastAsia="Times New Roman" w:hAnsiTheme="minorHAnsi" w:cstheme="minorHAnsi"/>
          <w:i/>
          <w:color w:val="000000"/>
          <w:sz w:val="24"/>
          <w:szCs w:val="24"/>
        </w:rPr>
        <w:t xml:space="preserve">At 15 months: </w:t>
      </w:r>
      <w:r w:rsidRPr="00CA7379">
        <w:rPr>
          <w:rFonts w:asciiTheme="minorHAnsi" w:eastAsia="Times New Roman" w:hAnsiTheme="minorHAnsi" w:cstheme="minorHAnsi"/>
          <w:i/>
          <w:color w:val="000000"/>
          <w:sz w:val="24"/>
          <w:szCs w:val="24"/>
        </w:rPr>
        <w:t>How old were they when breastfeeding stopped</w:t>
      </w:r>
      <w:r w:rsidR="00CE0562" w:rsidRPr="00CA7379">
        <w:rPr>
          <w:rFonts w:asciiTheme="minorHAnsi" w:eastAsia="Times New Roman" w:hAnsiTheme="minorHAnsi" w:cstheme="minorHAnsi"/>
          <w:i/>
          <w:color w:val="000000"/>
          <w:sz w:val="24"/>
          <w:szCs w:val="24"/>
        </w:rPr>
        <w:t>?</w:t>
      </w:r>
      <w:r w:rsidR="00086324" w:rsidRPr="00CA7379">
        <w:rPr>
          <w:rFonts w:asciiTheme="minorHAnsi" w:eastAsia="Times New Roman" w:hAnsiTheme="minorHAnsi" w:cstheme="minorHAnsi"/>
          <w:i/>
          <w:color w:val="000000"/>
          <w:sz w:val="24"/>
          <w:szCs w:val="24"/>
        </w:rPr>
        <w:t xml:space="preserve"> (age in months)</w:t>
      </w:r>
    </w:p>
    <w:p w14:paraId="4D992DC0" w14:textId="06306A7A" w:rsidR="00CB73B6" w:rsidRPr="00CA7379" w:rsidRDefault="00CB73B6" w:rsidP="00CA7379">
      <w:pPr>
        <w:spacing w:after="0"/>
        <w:rPr>
          <w:rFonts w:asciiTheme="minorHAnsi" w:eastAsia="Times New Roman" w:hAnsiTheme="minorHAnsi" w:cstheme="minorHAnsi"/>
          <w:i/>
          <w:color w:val="000000"/>
          <w:sz w:val="24"/>
          <w:szCs w:val="24"/>
        </w:rPr>
      </w:pPr>
      <w:r w:rsidRPr="00CA7379">
        <w:rPr>
          <w:rFonts w:asciiTheme="minorHAnsi" w:eastAsia="Times New Roman" w:hAnsiTheme="minorHAnsi" w:cstheme="minorHAnsi"/>
          <w:i/>
          <w:color w:val="000000"/>
          <w:sz w:val="24"/>
          <w:szCs w:val="24"/>
        </w:rPr>
        <w:t xml:space="preserve">4) </w:t>
      </w:r>
      <w:r w:rsidR="008473E1" w:rsidRPr="00CA7379">
        <w:rPr>
          <w:rFonts w:asciiTheme="minorHAnsi" w:eastAsia="Times New Roman" w:hAnsiTheme="minorHAnsi" w:cstheme="minorHAnsi"/>
          <w:i/>
          <w:color w:val="000000"/>
          <w:sz w:val="24"/>
          <w:szCs w:val="24"/>
        </w:rPr>
        <w:t xml:space="preserve">At 6 months: </w:t>
      </w:r>
      <w:r w:rsidR="00726AD4" w:rsidRPr="00CA7379">
        <w:rPr>
          <w:rFonts w:asciiTheme="minorHAnsi" w:eastAsia="Times New Roman" w:hAnsiTheme="minorHAnsi" w:cstheme="minorHAnsi"/>
          <w:i/>
          <w:color w:val="000000"/>
          <w:sz w:val="24"/>
          <w:szCs w:val="24"/>
        </w:rPr>
        <w:t xml:space="preserve">Has your baby had any of the </w:t>
      </w:r>
      <w:proofErr w:type="gramStart"/>
      <w:r w:rsidR="00726AD4" w:rsidRPr="00CA7379">
        <w:rPr>
          <w:rFonts w:asciiTheme="minorHAnsi" w:eastAsia="Times New Roman" w:hAnsiTheme="minorHAnsi" w:cstheme="minorHAnsi"/>
          <w:i/>
          <w:color w:val="000000"/>
          <w:sz w:val="24"/>
          <w:szCs w:val="24"/>
        </w:rPr>
        <w:t>following</w:t>
      </w:r>
      <w:r w:rsidR="008473E1" w:rsidRPr="00CA7379">
        <w:rPr>
          <w:rFonts w:asciiTheme="minorHAnsi" w:eastAsia="Times New Roman" w:hAnsiTheme="minorHAnsi" w:cstheme="minorHAnsi"/>
          <w:i/>
          <w:color w:val="000000"/>
          <w:sz w:val="24"/>
          <w:szCs w:val="24"/>
        </w:rPr>
        <w:t>..?</w:t>
      </w:r>
      <w:proofErr w:type="gramEnd"/>
      <w:r w:rsidR="00726AD4" w:rsidRPr="00CA7379">
        <w:rPr>
          <w:rFonts w:asciiTheme="minorHAnsi" w:eastAsia="Times New Roman" w:hAnsiTheme="minorHAnsi" w:cstheme="minorHAnsi"/>
          <w:i/>
          <w:color w:val="000000"/>
          <w:sz w:val="24"/>
          <w:szCs w:val="24"/>
        </w:rPr>
        <w:t xml:space="preserve"> [list of</w:t>
      </w:r>
      <w:r w:rsidR="006F7D5A" w:rsidRPr="00CA7379">
        <w:rPr>
          <w:rFonts w:asciiTheme="minorHAnsi" w:eastAsia="Times New Roman" w:hAnsiTheme="minorHAnsi" w:cstheme="minorHAnsi"/>
          <w:i/>
          <w:color w:val="000000"/>
          <w:sz w:val="24"/>
          <w:szCs w:val="24"/>
        </w:rPr>
        <w:t xml:space="preserve"> 39 items including </w:t>
      </w:r>
      <w:r w:rsidR="00FB3B64" w:rsidRPr="00CA7379">
        <w:rPr>
          <w:rFonts w:asciiTheme="minorHAnsi" w:eastAsia="Times New Roman" w:hAnsiTheme="minorHAnsi" w:cstheme="minorHAnsi"/>
          <w:i/>
          <w:color w:val="000000"/>
          <w:sz w:val="24"/>
          <w:szCs w:val="24"/>
        </w:rPr>
        <w:t>items including non-breast milks, a range of commonly fed foods and non-milk drinks]</w:t>
      </w:r>
      <w:r w:rsidR="00693920" w:rsidRPr="00CA7379">
        <w:rPr>
          <w:rFonts w:asciiTheme="minorHAnsi" w:eastAsia="Times New Roman" w:hAnsiTheme="minorHAnsi" w:cstheme="minorHAnsi"/>
          <w:i/>
          <w:color w:val="000000"/>
          <w:sz w:val="24"/>
          <w:szCs w:val="24"/>
        </w:rPr>
        <w:t xml:space="preserve"> and </w:t>
      </w:r>
      <w:r w:rsidR="00D11DA2" w:rsidRPr="00CA7379">
        <w:rPr>
          <w:rFonts w:asciiTheme="minorHAnsi" w:eastAsia="Times New Roman" w:hAnsiTheme="minorHAnsi" w:cstheme="minorHAnsi"/>
          <w:i/>
          <w:color w:val="000000"/>
          <w:sz w:val="24"/>
          <w:szCs w:val="24"/>
        </w:rPr>
        <w:t>age started (months)</w:t>
      </w:r>
      <w:r w:rsidR="008473E1" w:rsidRPr="00CA7379">
        <w:rPr>
          <w:rFonts w:asciiTheme="minorHAnsi" w:eastAsia="Times New Roman" w:hAnsiTheme="minorHAnsi" w:cstheme="minorHAnsi"/>
          <w:i/>
          <w:color w:val="000000"/>
          <w:sz w:val="24"/>
          <w:szCs w:val="24"/>
        </w:rPr>
        <w:t>.</w:t>
      </w:r>
      <w:r w:rsidR="00FB3B64" w:rsidRPr="00CA7379">
        <w:rPr>
          <w:rFonts w:asciiTheme="minorHAnsi" w:eastAsia="Times New Roman" w:hAnsiTheme="minorHAnsi" w:cstheme="minorHAnsi"/>
          <w:i/>
          <w:color w:val="000000"/>
          <w:sz w:val="24"/>
          <w:szCs w:val="24"/>
        </w:rPr>
        <w:t xml:space="preserve"> </w:t>
      </w:r>
    </w:p>
    <w:p w14:paraId="15DE1820" w14:textId="65BBDE8C" w:rsidR="00196E80" w:rsidRPr="00CA7379" w:rsidRDefault="005E033D" w:rsidP="00CA7379">
      <w:pPr>
        <w:spacing w:after="0"/>
        <w:rPr>
          <w:rFonts w:asciiTheme="minorHAnsi" w:eastAsia="Times New Roman" w:hAnsiTheme="minorHAnsi" w:cstheme="minorHAnsi"/>
          <w:i/>
          <w:color w:val="000000"/>
          <w:sz w:val="24"/>
          <w:szCs w:val="24"/>
        </w:rPr>
      </w:pPr>
      <w:r w:rsidRPr="00CA7379">
        <w:rPr>
          <w:rFonts w:asciiTheme="minorHAnsi" w:eastAsia="Times New Roman" w:hAnsiTheme="minorHAnsi" w:cstheme="minorHAnsi"/>
          <w:i/>
          <w:color w:val="000000"/>
          <w:sz w:val="24"/>
          <w:szCs w:val="24"/>
        </w:rPr>
        <w:t>4)</w:t>
      </w:r>
      <w:r w:rsidR="004114E2" w:rsidRPr="00CA7379">
        <w:rPr>
          <w:rFonts w:asciiTheme="minorHAnsi" w:eastAsia="Times New Roman" w:hAnsiTheme="minorHAnsi" w:cstheme="minorHAnsi"/>
          <w:i/>
          <w:color w:val="000000"/>
          <w:sz w:val="24"/>
          <w:szCs w:val="24"/>
        </w:rPr>
        <w:t xml:space="preserve"> </w:t>
      </w:r>
      <w:r w:rsidR="008473E1" w:rsidRPr="00CA7379">
        <w:rPr>
          <w:rFonts w:asciiTheme="minorHAnsi" w:eastAsia="Times New Roman" w:hAnsiTheme="minorHAnsi" w:cstheme="minorHAnsi"/>
          <w:i/>
          <w:color w:val="000000"/>
          <w:sz w:val="24"/>
          <w:szCs w:val="24"/>
        </w:rPr>
        <w:t xml:space="preserve">At 15 months: </w:t>
      </w:r>
      <w:r w:rsidR="004114E2" w:rsidRPr="00CA7379">
        <w:rPr>
          <w:rFonts w:asciiTheme="minorHAnsi" w:eastAsia="Times New Roman" w:hAnsiTheme="minorHAnsi" w:cstheme="minorHAnsi"/>
          <w:i/>
          <w:color w:val="000000"/>
          <w:sz w:val="24"/>
          <w:szCs w:val="24"/>
        </w:rPr>
        <w:t>Since 6</w:t>
      </w:r>
      <w:r w:rsidR="00E456FC" w:rsidRPr="00CA7379">
        <w:rPr>
          <w:rFonts w:asciiTheme="minorHAnsi" w:eastAsia="Times New Roman" w:hAnsiTheme="minorHAnsi" w:cstheme="minorHAnsi"/>
          <w:i/>
          <w:color w:val="000000"/>
          <w:sz w:val="24"/>
          <w:szCs w:val="24"/>
        </w:rPr>
        <w:t xml:space="preserve"> months has your baby had any of the </w:t>
      </w:r>
      <w:proofErr w:type="gramStart"/>
      <w:r w:rsidR="00E456FC" w:rsidRPr="00CA7379">
        <w:rPr>
          <w:rFonts w:asciiTheme="minorHAnsi" w:eastAsia="Times New Roman" w:hAnsiTheme="minorHAnsi" w:cstheme="minorHAnsi"/>
          <w:i/>
          <w:color w:val="000000"/>
          <w:sz w:val="24"/>
          <w:szCs w:val="24"/>
        </w:rPr>
        <w:t>following</w:t>
      </w:r>
      <w:r w:rsidR="008473E1" w:rsidRPr="00CA7379">
        <w:rPr>
          <w:rFonts w:asciiTheme="minorHAnsi" w:eastAsia="Times New Roman" w:hAnsiTheme="minorHAnsi" w:cstheme="minorHAnsi"/>
          <w:i/>
          <w:color w:val="000000"/>
          <w:sz w:val="24"/>
          <w:szCs w:val="24"/>
        </w:rPr>
        <w:t>..?</w:t>
      </w:r>
      <w:proofErr w:type="gramEnd"/>
      <w:r w:rsidR="00E456FC" w:rsidRPr="00CA7379">
        <w:rPr>
          <w:rFonts w:asciiTheme="minorHAnsi" w:eastAsia="Times New Roman" w:hAnsiTheme="minorHAnsi" w:cstheme="minorHAnsi"/>
          <w:i/>
          <w:color w:val="000000"/>
          <w:sz w:val="24"/>
          <w:szCs w:val="24"/>
        </w:rPr>
        <w:t xml:space="preserve"> [</w:t>
      </w:r>
      <w:r w:rsidR="00A13E6E" w:rsidRPr="00CA7379">
        <w:rPr>
          <w:rFonts w:asciiTheme="minorHAnsi" w:eastAsia="Times New Roman" w:hAnsiTheme="minorHAnsi" w:cstheme="minorHAnsi"/>
          <w:i/>
          <w:color w:val="000000"/>
          <w:sz w:val="24"/>
          <w:szCs w:val="24"/>
        </w:rPr>
        <w:t>list</w:t>
      </w:r>
      <w:r w:rsidR="00E630EE" w:rsidRPr="00CA7379">
        <w:rPr>
          <w:rFonts w:asciiTheme="minorHAnsi" w:eastAsia="Times New Roman" w:hAnsiTheme="minorHAnsi" w:cstheme="minorHAnsi"/>
          <w:i/>
          <w:color w:val="000000"/>
          <w:sz w:val="24"/>
          <w:szCs w:val="24"/>
        </w:rPr>
        <w:t xml:space="preserve"> of</w:t>
      </w:r>
      <w:r w:rsidR="002B5C71" w:rsidRPr="00CA7379">
        <w:rPr>
          <w:rFonts w:asciiTheme="minorHAnsi" w:eastAsia="Times New Roman" w:hAnsiTheme="minorHAnsi" w:cstheme="minorHAnsi"/>
          <w:i/>
          <w:color w:val="000000"/>
          <w:sz w:val="24"/>
          <w:szCs w:val="24"/>
        </w:rPr>
        <w:t xml:space="preserve"> 62 items</w:t>
      </w:r>
      <w:r w:rsidR="00A13E6E" w:rsidRPr="00CA7379">
        <w:rPr>
          <w:rFonts w:asciiTheme="minorHAnsi" w:eastAsia="Times New Roman" w:hAnsiTheme="minorHAnsi" w:cstheme="minorHAnsi"/>
          <w:i/>
          <w:color w:val="000000"/>
          <w:sz w:val="24"/>
          <w:szCs w:val="24"/>
        </w:rPr>
        <w:t xml:space="preserve"> including</w:t>
      </w:r>
      <w:r w:rsidR="00B03919" w:rsidRPr="00CA7379">
        <w:rPr>
          <w:rFonts w:asciiTheme="minorHAnsi" w:eastAsia="Times New Roman" w:hAnsiTheme="minorHAnsi" w:cstheme="minorHAnsi"/>
          <w:i/>
          <w:color w:val="000000"/>
          <w:sz w:val="24"/>
          <w:szCs w:val="24"/>
        </w:rPr>
        <w:t xml:space="preserve"> non</w:t>
      </w:r>
      <w:r w:rsidR="0018571F" w:rsidRPr="00CA7379">
        <w:rPr>
          <w:rFonts w:asciiTheme="minorHAnsi" w:eastAsia="Times New Roman" w:hAnsiTheme="minorHAnsi" w:cstheme="minorHAnsi"/>
          <w:i/>
          <w:color w:val="000000"/>
          <w:sz w:val="24"/>
          <w:szCs w:val="24"/>
        </w:rPr>
        <w:t>-breast</w:t>
      </w:r>
      <w:r w:rsidR="00A13E6E" w:rsidRPr="00CA7379">
        <w:rPr>
          <w:rFonts w:asciiTheme="minorHAnsi" w:eastAsia="Times New Roman" w:hAnsiTheme="minorHAnsi" w:cstheme="minorHAnsi"/>
          <w:i/>
          <w:color w:val="000000"/>
          <w:sz w:val="24"/>
          <w:szCs w:val="24"/>
        </w:rPr>
        <w:t xml:space="preserve"> milks, </w:t>
      </w:r>
      <w:r w:rsidR="005007AE" w:rsidRPr="00CA7379">
        <w:rPr>
          <w:rFonts w:asciiTheme="minorHAnsi" w:eastAsia="Times New Roman" w:hAnsiTheme="minorHAnsi" w:cstheme="minorHAnsi"/>
          <w:i/>
          <w:color w:val="000000"/>
          <w:sz w:val="24"/>
          <w:szCs w:val="24"/>
        </w:rPr>
        <w:t xml:space="preserve">a </w:t>
      </w:r>
      <w:r w:rsidR="00E630EE" w:rsidRPr="00CA7379">
        <w:rPr>
          <w:rFonts w:asciiTheme="minorHAnsi" w:eastAsia="Times New Roman" w:hAnsiTheme="minorHAnsi" w:cstheme="minorHAnsi"/>
          <w:i/>
          <w:color w:val="000000"/>
          <w:sz w:val="24"/>
          <w:szCs w:val="24"/>
        </w:rPr>
        <w:t xml:space="preserve">range of commonly fed </w:t>
      </w:r>
      <w:r w:rsidR="00A13E6E" w:rsidRPr="00CA7379">
        <w:rPr>
          <w:rFonts w:asciiTheme="minorHAnsi" w:eastAsia="Times New Roman" w:hAnsiTheme="minorHAnsi" w:cstheme="minorHAnsi"/>
          <w:i/>
          <w:color w:val="000000"/>
          <w:sz w:val="24"/>
          <w:szCs w:val="24"/>
        </w:rPr>
        <w:t xml:space="preserve">foods, </w:t>
      </w:r>
      <w:r w:rsidR="005007AE" w:rsidRPr="00CA7379">
        <w:rPr>
          <w:rFonts w:asciiTheme="minorHAnsi" w:eastAsia="Times New Roman" w:hAnsiTheme="minorHAnsi" w:cstheme="minorHAnsi"/>
          <w:i/>
          <w:color w:val="000000"/>
          <w:sz w:val="24"/>
          <w:szCs w:val="24"/>
        </w:rPr>
        <w:t>non-milk</w:t>
      </w:r>
      <w:r w:rsidR="00A13E6E" w:rsidRPr="00CA7379">
        <w:rPr>
          <w:rFonts w:asciiTheme="minorHAnsi" w:eastAsia="Times New Roman" w:hAnsiTheme="minorHAnsi" w:cstheme="minorHAnsi"/>
          <w:i/>
          <w:color w:val="000000"/>
          <w:sz w:val="24"/>
          <w:szCs w:val="24"/>
        </w:rPr>
        <w:t xml:space="preserve"> drinks</w:t>
      </w:r>
      <w:r w:rsidR="005007AE" w:rsidRPr="00CA7379">
        <w:rPr>
          <w:rFonts w:asciiTheme="minorHAnsi" w:eastAsia="Times New Roman" w:hAnsiTheme="minorHAnsi" w:cstheme="minorHAnsi"/>
          <w:i/>
          <w:color w:val="000000"/>
          <w:sz w:val="24"/>
          <w:szCs w:val="24"/>
        </w:rPr>
        <w:t xml:space="preserve"> and</w:t>
      </w:r>
      <w:r w:rsidR="00A13E6E" w:rsidRPr="00CA7379">
        <w:rPr>
          <w:rFonts w:asciiTheme="minorHAnsi" w:eastAsia="Times New Roman" w:hAnsiTheme="minorHAnsi" w:cstheme="minorHAnsi"/>
          <w:i/>
          <w:color w:val="000000"/>
          <w:sz w:val="24"/>
          <w:szCs w:val="24"/>
        </w:rPr>
        <w:t xml:space="preserve"> foods not specified</w:t>
      </w:r>
      <w:r w:rsidR="00CA643F" w:rsidRPr="00CA7379">
        <w:rPr>
          <w:rFonts w:asciiTheme="minorHAnsi" w:eastAsia="Times New Roman" w:hAnsiTheme="minorHAnsi" w:cstheme="minorHAnsi"/>
          <w:i/>
          <w:color w:val="000000"/>
          <w:sz w:val="24"/>
          <w:szCs w:val="24"/>
        </w:rPr>
        <w:t xml:space="preserve"> </w:t>
      </w:r>
      <w:r w:rsidR="00E630EE" w:rsidRPr="00CA7379">
        <w:rPr>
          <w:rFonts w:asciiTheme="minorHAnsi" w:eastAsia="Times New Roman" w:hAnsiTheme="minorHAnsi" w:cstheme="minorHAnsi"/>
          <w:i/>
          <w:color w:val="000000"/>
          <w:sz w:val="24"/>
          <w:szCs w:val="24"/>
        </w:rPr>
        <w:t>in questionnaire]</w:t>
      </w:r>
      <w:r w:rsidR="00D11DA2" w:rsidRPr="00CA7379">
        <w:rPr>
          <w:rFonts w:asciiTheme="minorHAnsi" w:eastAsia="Times New Roman" w:hAnsiTheme="minorHAnsi" w:cstheme="minorHAnsi"/>
          <w:i/>
          <w:color w:val="000000"/>
          <w:sz w:val="24"/>
          <w:szCs w:val="24"/>
        </w:rPr>
        <w:t xml:space="preserve"> and age started (months)</w:t>
      </w:r>
      <w:r w:rsidR="008473E1" w:rsidRPr="00CA7379">
        <w:rPr>
          <w:rFonts w:asciiTheme="minorHAnsi" w:eastAsia="Times New Roman" w:hAnsiTheme="minorHAnsi" w:cstheme="minorHAnsi"/>
          <w:i/>
          <w:color w:val="000000"/>
          <w:sz w:val="24"/>
          <w:szCs w:val="24"/>
        </w:rPr>
        <w:t>.</w:t>
      </w:r>
    </w:p>
    <w:p w14:paraId="5C393423" w14:textId="77777777" w:rsidR="000E57BE" w:rsidRPr="00CA7379" w:rsidRDefault="000E57BE" w:rsidP="00CA7379">
      <w:pPr>
        <w:spacing w:after="0"/>
        <w:rPr>
          <w:rFonts w:asciiTheme="minorHAnsi" w:eastAsia="Times New Roman" w:hAnsiTheme="minorHAnsi" w:cstheme="minorHAnsi"/>
          <w:i/>
          <w:color w:val="000000"/>
          <w:sz w:val="24"/>
          <w:szCs w:val="24"/>
        </w:rPr>
      </w:pPr>
    </w:p>
    <w:p w14:paraId="00000009" w14:textId="2B98DBFC" w:rsidR="00AF0CB5" w:rsidRPr="00CA7379" w:rsidRDefault="00367061"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Categories of </w:t>
      </w:r>
      <w:r w:rsidR="00FD64DF" w:rsidRPr="00CA7379">
        <w:rPr>
          <w:rFonts w:asciiTheme="minorHAnsi" w:eastAsia="Times New Roman" w:hAnsiTheme="minorHAnsi" w:cstheme="minorHAnsi"/>
          <w:color w:val="000000"/>
          <w:sz w:val="24"/>
          <w:szCs w:val="24"/>
        </w:rPr>
        <w:t xml:space="preserve">breastfeeding and </w:t>
      </w:r>
      <w:r w:rsidR="00D5149F" w:rsidRPr="00CA7379">
        <w:rPr>
          <w:rFonts w:asciiTheme="minorHAnsi" w:eastAsia="Times New Roman" w:hAnsiTheme="minorHAnsi" w:cstheme="minorHAnsi"/>
          <w:color w:val="000000"/>
          <w:sz w:val="24"/>
          <w:szCs w:val="24"/>
        </w:rPr>
        <w:t xml:space="preserve">breastfeeding </w:t>
      </w:r>
      <w:r w:rsidR="00FD64DF" w:rsidRPr="00CA7379">
        <w:rPr>
          <w:rFonts w:asciiTheme="minorHAnsi" w:eastAsia="Times New Roman" w:hAnsiTheme="minorHAnsi" w:cstheme="minorHAnsi"/>
          <w:color w:val="000000"/>
          <w:sz w:val="24"/>
          <w:szCs w:val="24"/>
        </w:rPr>
        <w:t>duration were based on the combined information across these questionnaires</w:t>
      </w:r>
      <w:r w:rsidR="00704E56" w:rsidRPr="00CA7379">
        <w:rPr>
          <w:rFonts w:asciiTheme="minorHAnsi" w:eastAsia="Times New Roman" w:hAnsiTheme="minorHAnsi" w:cstheme="minorHAnsi"/>
          <w:color w:val="000000"/>
          <w:sz w:val="24"/>
          <w:szCs w:val="24"/>
        </w:rPr>
        <w:t xml:space="preserve"> and were defined as described in the analysis plan.</w:t>
      </w:r>
      <w:r w:rsidR="00FD64DF" w:rsidRPr="00CA7379">
        <w:rPr>
          <w:rFonts w:asciiTheme="minorHAnsi" w:eastAsia="Times New Roman" w:hAnsiTheme="minorHAnsi" w:cstheme="minorHAnsi"/>
          <w:color w:val="000000"/>
          <w:sz w:val="24"/>
          <w:szCs w:val="24"/>
        </w:rPr>
        <w:t xml:space="preserve"> </w:t>
      </w:r>
      <w:r w:rsidR="0002701B" w:rsidRPr="00CA7379">
        <w:rPr>
          <w:rFonts w:asciiTheme="minorHAnsi" w:eastAsia="Times New Roman" w:hAnsiTheme="minorHAnsi" w:cstheme="minorHAnsi"/>
          <w:color w:val="000000"/>
          <w:sz w:val="24"/>
          <w:szCs w:val="24"/>
        </w:rPr>
        <w:t xml:space="preserve">For exclusive breastfeeding, </w:t>
      </w:r>
      <w:r w:rsidR="006F29AF" w:rsidRPr="00CA7379">
        <w:rPr>
          <w:rFonts w:asciiTheme="minorHAnsi" w:eastAsia="Times New Roman" w:hAnsiTheme="minorHAnsi" w:cstheme="minorHAnsi"/>
          <w:color w:val="000000"/>
          <w:sz w:val="24"/>
          <w:szCs w:val="24"/>
        </w:rPr>
        <w:t>i</w:t>
      </w:r>
      <w:r w:rsidR="0002701B" w:rsidRPr="00CA7379">
        <w:rPr>
          <w:rFonts w:asciiTheme="minorHAnsi" w:eastAsia="Times New Roman" w:hAnsiTheme="minorHAnsi" w:cstheme="minorHAnsi"/>
          <w:color w:val="000000"/>
          <w:sz w:val="24"/>
          <w:szCs w:val="24"/>
        </w:rPr>
        <w:t>t is to be noted that there was no information on the introduction of water</w:t>
      </w:r>
      <w:r w:rsidR="00D5149F" w:rsidRPr="00CA7379">
        <w:rPr>
          <w:rFonts w:asciiTheme="minorHAnsi" w:eastAsia="Times New Roman" w:hAnsiTheme="minorHAnsi" w:cstheme="minorHAnsi"/>
          <w:color w:val="000000"/>
          <w:sz w:val="24"/>
          <w:szCs w:val="24"/>
        </w:rPr>
        <w:t xml:space="preserve"> in ALSPAC. It is therefore possible that this was i</w:t>
      </w:r>
      <w:r w:rsidR="0002701B" w:rsidRPr="00CA7379">
        <w:rPr>
          <w:rFonts w:asciiTheme="minorHAnsi" w:eastAsia="Times New Roman" w:hAnsiTheme="minorHAnsi" w:cstheme="minorHAnsi"/>
          <w:color w:val="000000"/>
          <w:sz w:val="24"/>
          <w:szCs w:val="24"/>
        </w:rPr>
        <w:t>ntroduced before the exclusive breastfeeding duration reported.</w:t>
      </w:r>
      <w:r w:rsidR="006F29AF" w:rsidRPr="00CA7379">
        <w:rPr>
          <w:rFonts w:asciiTheme="minorHAnsi" w:eastAsia="Times New Roman" w:hAnsiTheme="minorHAnsi" w:cstheme="minorHAnsi"/>
          <w:color w:val="000000"/>
          <w:sz w:val="24"/>
          <w:szCs w:val="24"/>
        </w:rPr>
        <w:t xml:space="preserve"> </w:t>
      </w:r>
      <w:r w:rsidR="00D5149F" w:rsidRPr="00CA7379">
        <w:rPr>
          <w:rFonts w:asciiTheme="minorHAnsi" w:eastAsia="Times New Roman" w:hAnsiTheme="minorHAnsi" w:cstheme="minorHAnsi"/>
          <w:color w:val="000000"/>
          <w:sz w:val="24"/>
          <w:szCs w:val="24"/>
        </w:rPr>
        <w:t>All a</w:t>
      </w:r>
      <w:r w:rsidR="00B65C77" w:rsidRPr="00CA7379">
        <w:rPr>
          <w:rFonts w:asciiTheme="minorHAnsi" w:eastAsia="Times New Roman" w:hAnsiTheme="minorHAnsi" w:cstheme="minorHAnsi"/>
          <w:color w:val="000000"/>
          <w:sz w:val="24"/>
          <w:szCs w:val="24"/>
        </w:rPr>
        <w:t>ges were reported in whole months.</w:t>
      </w:r>
    </w:p>
    <w:p w14:paraId="0000000D" w14:textId="0A12AEDD" w:rsidR="00AF0CB5" w:rsidRPr="00CA7379" w:rsidRDefault="00FD64DF" w:rsidP="00CA7379">
      <w:pPr>
        <w:spacing w:after="240"/>
        <w:rPr>
          <w:rFonts w:asciiTheme="minorHAnsi" w:eastAsia="Times New Roman" w:hAnsiTheme="minorHAnsi" w:cstheme="minorHAnsi"/>
          <w:b/>
          <w:color w:val="000000"/>
          <w:sz w:val="24"/>
          <w:szCs w:val="24"/>
          <w:u w:val="single"/>
        </w:rPr>
      </w:pPr>
      <w:r w:rsidRPr="00CA7379">
        <w:rPr>
          <w:rFonts w:asciiTheme="minorHAnsi" w:eastAsia="Times New Roman" w:hAnsiTheme="minorHAnsi" w:cstheme="minorHAnsi"/>
          <w:b/>
          <w:color w:val="000000"/>
          <w:sz w:val="24"/>
          <w:szCs w:val="24"/>
        </w:rPr>
        <w:t xml:space="preserve">Covariate definitions: </w:t>
      </w:r>
      <w:r w:rsidRPr="00CA7379">
        <w:rPr>
          <w:rFonts w:asciiTheme="minorHAnsi" w:eastAsia="Times New Roman" w:hAnsiTheme="minorHAnsi" w:cstheme="minorHAnsi"/>
          <w:color w:val="000000"/>
          <w:sz w:val="24"/>
          <w:szCs w:val="24"/>
        </w:rPr>
        <w:t>Maternal education was coded</w:t>
      </w:r>
      <w:r w:rsidR="00BA5333" w:rsidRPr="00CA7379">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 xml:space="preserve"> </w:t>
      </w:r>
      <w:r w:rsidR="00BE0F3F" w:rsidRPr="00CA7379">
        <w:rPr>
          <w:rFonts w:asciiTheme="minorHAnsi" w:eastAsia="Times New Roman" w:hAnsiTheme="minorHAnsi" w:cstheme="minorHAnsi"/>
          <w:color w:val="000000"/>
          <w:sz w:val="24"/>
          <w:szCs w:val="24"/>
        </w:rPr>
        <w:t xml:space="preserve">1: none, </w:t>
      </w:r>
      <w:r w:rsidR="00775234">
        <w:rPr>
          <w:rFonts w:asciiTheme="minorHAnsi" w:eastAsia="Times New Roman" w:hAnsiTheme="minorHAnsi" w:cstheme="minorHAnsi"/>
          <w:color w:val="000000"/>
          <w:sz w:val="24"/>
          <w:szCs w:val="24"/>
        </w:rPr>
        <w:t>certificate of secondary education,</w:t>
      </w:r>
      <w:r w:rsidR="00BE0F3F" w:rsidRPr="00CA7379">
        <w:rPr>
          <w:rFonts w:asciiTheme="minorHAnsi" w:eastAsia="Times New Roman" w:hAnsiTheme="minorHAnsi" w:cstheme="minorHAnsi"/>
          <w:color w:val="000000"/>
          <w:sz w:val="24"/>
          <w:szCs w:val="24"/>
        </w:rPr>
        <w:t xml:space="preserve"> or vocational; 2:</w:t>
      </w:r>
      <w:r w:rsidR="00C81D5B" w:rsidRPr="00CA7379">
        <w:rPr>
          <w:rFonts w:asciiTheme="minorHAnsi" w:eastAsia="Times New Roman" w:hAnsiTheme="minorHAnsi" w:cstheme="minorHAnsi"/>
          <w:color w:val="000000"/>
          <w:sz w:val="24"/>
          <w:szCs w:val="24"/>
        </w:rPr>
        <w:t xml:space="preserve"> O level; 3:</w:t>
      </w:r>
      <w:r w:rsidR="0003344D" w:rsidRPr="00CA7379">
        <w:rPr>
          <w:rFonts w:asciiTheme="minorHAnsi" w:eastAsia="Times New Roman" w:hAnsiTheme="minorHAnsi" w:cstheme="minorHAnsi"/>
          <w:color w:val="000000"/>
          <w:sz w:val="24"/>
          <w:szCs w:val="24"/>
        </w:rPr>
        <w:t xml:space="preserve"> A level; 4:</w:t>
      </w:r>
      <w:r w:rsidR="00A420D5" w:rsidRPr="00CA7379">
        <w:rPr>
          <w:rFonts w:asciiTheme="minorHAnsi" w:eastAsia="Times New Roman" w:hAnsiTheme="minorHAnsi" w:cstheme="minorHAnsi"/>
          <w:color w:val="000000"/>
          <w:sz w:val="24"/>
          <w:szCs w:val="24"/>
        </w:rPr>
        <w:t xml:space="preserve"> Degree level or above. </w:t>
      </w:r>
      <w:r w:rsidR="00460480" w:rsidRPr="00CA7379">
        <w:rPr>
          <w:rFonts w:asciiTheme="minorHAnsi" w:eastAsia="Times New Roman" w:hAnsiTheme="minorHAnsi" w:cstheme="minorHAnsi"/>
          <w:color w:val="000000"/>
          <w:sz w:val="24"/>
          <w:szCs w:val="24"/>
        </w:rPr>
        <w:t>Other covariates were coded as per the analysis plan using data collected from mother</w:t>
      </w:r>
      <w:r w:rsidR="00C4285A" w:rsidRPr="00CA7379">
        <w:rPr>
          <w:rFonts w:asciiTheme="minorHAnsi" w:eastAsia="Times New Roman" w:hAnsiTheme="minorHAnsi" w:cstheme="minorHAnsi"/>
          <w:color w:val="000000"/>
          <w:sz w:val="24"/>
          <w:szCs w:val="24"/>
        </w:rPr>
        <w:t xml:space="preserve"> </w:t>
      </w:r>
      <w:r w:rsidR="00AB2BD7" w:rsidRPr="00CA7379">
        <w:rPr>
          <w:rFonts w:asciiTheme="minorHAnsi" w:eastAsia="Times New Roman" w:hAnsiTheme="minorHAnsi" w:cstheme="minorHAnsi"/>
          <w:color w:val="000000"/>
          <w:sz w:val="24"/>
          <w:szCs w:val="24"/>
        </w:rPr>
        <w:t>questionnaire</w:t>
      </w:r>
      <w:r w:rsidR="00F554EB" w:rsidRPr="00CA7379">
        <w:rPr>
          <w:rFonts w:asciiTheme="minorHAnsi" w:eastAsia="Times New Roman" w:hAnsiTheme="minorHAnsi" w:cstheme="minorHAnsi"/>
          <w:color w:val="000000"/>
          <w:sz w:val="24"/>
          <w:szCs w:val="24"/>
        </w:rPr>
        <w:t xml:space="preserve"> data, clinic</w:t>
      </w:r>
      <w:r w:rsidR="006225AE" w:rsidRPr="00CA7379">
        <w:rPr>
          <w:rFonts w:asciiTheme="minorHAnsi" w:eastAsia="Times New Roman" w:hAnsiTheme="minorHAnsi" w:cstheme="minorHAnsi"/>
          <w:color w:val="000000"/>
          <w:sz w:val="24"/>
          <w:szCs w:val="24"/>
        </w:rPr>
        <w:t xml:space="preserve"> data and data extracted from obstetric notes.</w:t>
      </w:r>
    </w:p>
    <w:p w14:paraId="0000000F" w14:textId="31CB3F89"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Blood collection and DNA extraction:</w:t>
      </w:r>
      <w:r w:rsidRPr="00CA7379">
        <w:rPr>
          <w:rFonts w:asciiTheme="minorHAnsi" w:eastAsia="Times New Roman" w:hAnsiTheme="minorHAnsi" w:cstheme="minorHAnsi"/>
          <w:color w:val="000000"/>
          <w:sz w:val="24"/>
          <w:szCs w:val="24"/>
        </w:rPr>
        <w:t xml:space="preserve"> DNA was extracted</w:t>
      </w:r>
      <w:r w:rsidR="009F7FAF" w:rsidRPr="00CA7379">
        <w:rPr>
          <w:rFonts w:asciiTheme="minorHAnsi" w:eastAsia="Times New Roman" w:hAnsiTheme="minorHAnsi" w:cstheme="minorHAnsi"/>
          <w:color w:val="000000"/>
          <w:sz w:val="24"/>
          <w:szCs w:val="24"/>
        </w:rPr>
        <w:t xml:space="preserve"> using standard </w:t>
      </w:r>
      <w:r w:rsidR="007164E6" w:rsidRPr="00CA7379">
        <w:rPr>
          <w:rFonts w:asciiTheme="minorHAnsi" w:eastAsia="Times New Roman" w:hAnsiTheme="minorHAnsi" w:cstheme="minorHAnsi"/>
          <w:color w:val="000000"/>
          <w:sz w:val="24"/>
          <w:szCs w:val="24"/>
        </w:rPr>
        <w:t>procedures</w:t>
      </w:r>
      <w:r w:rsidRPr="00CA7379">
        <w:rPr>
          <w:rFonts w:asciiTheme="minorHAnsi" w:eastAsia="Times New Roman" w:hAnsiTheme="minorHAnsi" w:cstheme="minorHAnsi"/>
          <w:color w:val="000000"/>
          <w:sz w:val="24"/>
          <w:szCs w:val="24"/>
        </w:rPr>
        <w:t xml:space="preserve"> from cord blood</w:t>
      </w:r>
      <w:r w:rsidR="00106797" w:rsidRPr="00CA7379">
        <w:rPr>
          <w:rFonts w:asciiTheme="minorHAnsi" w:eastAsia="Times New Roman" w:hAnsiTheme="minorHAnsi" w:cstheme="minorHAnsi"/>
          <w:color w:val="000000"/>
          <w:sz w:val="24"/>
          <w:szCs w:val="24"/>
        </w:rPr>
        <w:t xml:space="preserve"> spots</w:t>
      </w:r>
      <w:r w:rsidR="00AB6EF2" w:rsidRPr="00CA7379">
        <w:rPr>
          <w:rFonts w:asciiTheme="minorHAnsi" w:eastAsia="Times New Roman" w:hAnsiTheme="minorHAnsi" w:cstheme="minorHAnsi"/>
          <w:color w:val="000000"/>
          <w:sz w:val="24"/>
          <w:szCs w:val="24"/>
        </w:rPr>
        <w:t xml:space="preserve">, </w:t>
      </w:r>
      <w:r w:rsidR="00586EF4" w:rsidRPr="00CA7379">
        <w:rPr>
          <w:rFonts w:asciiTheme="minorHAnsi" w:eastAsia="Times New Roman" w:hAnsiTheme="minorHAnsi" w:cstheme="minorHAnsi"/>
          <w:color w:val="000000"/>
          <w:sz w:val="24"/>
          <w:szCs w:val="24"/>
        </w:rPr>
        <w:t>whole blood or</w:t>
      </w:r>
      <w:r w:rsidR="00871DE6" w:rsidRPr="00CA7379">
        <w:rPr>
          <w:rFonts w:asciiTheme="minorHAnsi" w:eastAsia="Times New Roman" w:hAnsiTheme="minorHAnsi" w:cstheme="minorHAnsi"/>
          <w:color w:val="000000"/>
          <w:sz w:val="24"/>
          <w:szCs w:val="24"/>
        </w:rPr>
        <w:t xml:space="preserve"> buffy coat</w:t>
      </w:r>
      <w:r w:rsidR="003E653F" w:rsidRPr="00CA7379">
        <w:rPr>
          <w:rFonts w:asciiTheme="minorHAnsi" w:eastAsia="Times New Roman" w:hAnsiTheme="minorHAnsi" w:cstheme="minorHAnsi"/>
          <w:color w:val="000000"/>
          <w:sz w:val="24"/>
          <w:szCs w:val="24"/>
        </w:rPr>
        <w:t>s</w:t>
      </w:r>
      <w:r w:rsidR="0019017E" w:rsidRPr="00CA7379">
        <w:rPr>
          <w:rFonts w:asciiTheme="minorHAnsi" w:eastAsia="Times New Roman" w:hAnsiTheme="minorHAnsi" w:cstheme="minorHAnsi"/>
          <w:color w:val="000000"/>
          <w:sz w:val="24"/>
          <w:szCs w:val="24"/>
        </w:rPr>
        <w:t xml:space="preserve"> from ALSPAC children at birth</w:t>
      </w:r>
      <w:r w:rsidR="006D4C35" w:rsidRPr="00CA7379">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 xml:space="preserve"> in childhood (mean age 7.5 years) and adolescence (mean age 17.1 years) as part of the Accessible Resource for Integrated Epigenomic Studies (ARIES) </w:t>
      </w:r>
      <w:r w:rsidR="00DF38E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{"citationItems":[{"id":"ITEM-1","itemData":{"DOI":"10.1093/ije/dyv072","ISSN":"14643685","PMID":"25991711","author":[{"dropping-particle":"","family":"Relton","given":"Caroline L.","non-dropping-particle":"","parse-names":false,"suffix":""},{"dropping-particle":"","family":"Gaunt","given":"Tom","non-dropping-particle":"","parse-names":false,"suffix":""},{"dropping-particle":"","family":"McArdle","given":"Wendy","non-dropping-particle":"","parse-names":false,"suffix":""},{"dropping-particle":"","family":"Ho","given":"Karen","non-dropping-particle":"","parse-names":false,"suffix":""},{"dropping-particle":"","family":"Duggirala","given":"Aparna","non-dropping-particle":"","parse-names":false,"suffix":""},{"dropping-particle":"","family":"Shihab","given":"Hashem","non-dropping-particle":"","parse-names":false,"suffix":""},{"dropping-particle":"","family":"Woodward","given":"Geoff","non-dropping-particle":"","parse-names":false,"suffix":""},{"dropping-particle":"","family":"Lyttleton","given":"Oliver","non-dropping-particle":"","parse-names":false,"suffix":""},{"dropping-particle":"","family":"Evans","given":"David M.","non-dropping-particle":"","parse-names":false,"suffix":""},{"dropping-particle":"","family":"Reik","given":"Wolf","non-dropping-particle":"","parse-names":false,"suffix":""},{"dropping-particle":"","family":"Paul","given":"Yu Lee","non-dropping-particle":"","parse-names":false,"suffix":""},{"dropping-particle":"","family":"Ficz","given":"Gabriella","non-dropping-particle":"","parse-names":false,"suffix":""},{"dropping-particle":"","family":"Ozanne","given":"Susan E.","non-dropping-particle":"","parse-names":false,"suffix":""},{"dropping-particle":"","family":"Wipat","given":"Anil","non-dropping-particle":"","parse-names":false,"suffix":""},{"dropping-particle":"","family":"Flanagan","given":"Keith","non-dropping-particle":"","parse-names":false,"suffix":""},{"dropping-particle":"","family":"Lister","given":"Allyson","non-dropping-particle":"","parse-names":false,"suffix":""},{"dropping-particle":"","family":"Heijmans","given":"Bastiaan T.","non-dropping-particle":"","parse-names":false,"suffix":""},{"dropping-particle":"","family":"Ring","given":"Susan M.","non-dropping-particle":"","parse-names":false,"suffix":""},{"dropping-particle":"","family":"Smith","given":"George Davey","non-dropping-particle":"","parse-names":false,"suffix":""}],"container-title":"International Journal of Epidemiology","id":"ITEM-1","issued":{"date-parts":[["2015"]]},"title":"Data resource profile: Accessible resource for integrated epigenomic studies (ARIES)","type":"article-journal"},"uris":["http://www.mendeley.com/documents/?uuid=9b241a2e-7d36-4e74-b3c5-a0654f9028c0"]}],"mendeley":{"formattedCitation":"&lt;sup&gt;3&lt;/sup&gt;","plainTextFormattedCitation":"3","previouslyFormattedCitation":"&lt;sup&gt;3&lt;/sup&gt;"},"properties":{"noteIndex":0},"schema":"https://github.com/citation-style-language/schema/raw/master/csl-citation.json"}</w:instrText>
      </w:r>
      <w:r w:rsidR="00DF38E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w:t>
      </w:r>
      <w:r w:rsidR="00DF38E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w:t>
      </w:r>
    </w:p>
    <w:p w14:paraId="25E80527" w14:textId="6D2057C0" w:rsidR="00BC08E7" w:rsidRPr="00CA7379" w:rsidRDefault="00FD64DF" w:rsidP="000518E8">
      <w:pPr>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Genome-wide DNA methylation data acquisition, quality control, normalization and batch correction: </w:t>
      </w:r>
      <w:r w:rsidRPr="00CA7379">
        <w:rPr>
          <w:rFonts w:asciiTheme="minorHAnsi" w:eastAsia="Times New Roman" w:hAnsiTheme="minorHAnsi" w:cstheme="minorHAnsi"/>
          <w:color w:val="000000"/>
          <w:sz w:val="24"/>
          <w:szCs w:val="24"/>
        </w:rPr>
        <w:t xml:space="preserve">DNA was bisulfite-converted using the </w:t>
      </w:r>
      <w:proofErr w:type="spellStart"/>
      <w:r w:rsidR="000518E8" w:rsidRPr="002E04A8">
        <w:rPr>
          <w:rFonts w:asciiTheme="minorHAnsi" w:eastAsia="Times New Roman" w:hAnsiTheme="minorHAnsi" w:cstheme="minorHAnsi"/>
          <w:color w:val="000000"/>
          <w:sz w:val="24"/>
          <w:szCs w:val="24"/>
          <w:lang w:val="en-GB"/>
        </w:rPr>
        <w:t>Zymo</w:t>
      </w:r>
      <w:proofErr w:type="spellEnd"/>
      <w:r w:rsidR="000518E8" w:rsidRPr="002E04A8">
        <w:rPr>
          <w:rFonts w:asciiTheme="minorHAnsi" w:eastAsia="Times New Roman" w:hAnsiTheme="minorHAnsi" w:cstheme="minorHAnsi"/>
          <w:color w:val="000000"/>
          <w:sz w:val="24"/>
          <w:szCs w:val="24"/>
          <w:lang w:val="en-GB"/>
        </w:rPr>
        <w:t xml:space="preserve"> EZ</w:t>
      </w:r>
      <w:r w:rsidR="000518E8" w:rsidRPr="002E04A8">
        <w:rPr>
          <w:rFonts w:eastAsia="Times New Roman" w:cstheme="minorHAnsi"/>
          <w:color w:val="000000"/>
          <w:sz w:val="24"/>
          <w:szCs w:val="24"/>
          <w:lang w:val="en-GB"/>
        </w:rPr>
        <w:t>-96</w:t>
      </w:r>
      <w:r w:rsidR="000518E8" w:rsidRPr="002E04A8">
        <w:rPr>
          <w:rFonts w:asciiTheme="minorHAnsi" w:eastAsia="Times New Roman" w:hAnsiTheme="minorHAnsi" w:cstheme="minorHAnsi"/>
          <w:color w:val="000000"/>
          <w:sz w:val="24"/>
          <w:szCs w:val="24"/>
          <w:lang w:val="en-GB"/>
        </w:rPr>
        <w:t xml:space="preserve"> DNA Methylation </w:t>
      </w:r>
      <w:proofErr w:type="gramStart"/>
      <w:r w:rsidR="000518E8" w:rsidRPr="002E04A8">
        <w:rPr>
          <w:rFonts w:asciiTheme="minorHAnsi" w:eastAsia="Times New Roman" w:hAnsiTheme="minorHAnsi" w:cstheme="minorHAnsi"/>
          <w:color w:val="000000"/>
          <w:sz w:val="24"/>
          <w:szCs w:val="24"/>
          <w:lang w:val="en-GB"/>
        </w:rPr>
        <w:t>kit</w:t>
      </w:r>
      <w:r w:rsidR="000518E8">
        <w:rPr>
          <w:rFonts w:asciiTheme="minorHAnsi" w:eastAsia="Times New Roman" w:hAnsiTheme="minorHAnsi" w:cstheme="minorHAnsi"/>
          <w:color w:val="000000"/>
          <w:sz w:val="24"/>
          <w:szCs w:val="24"/>
          <w:lang w:val="en-GB"/>
        </w:rPr>
        <w:t xml:space="preserve"> </w:t>
      </w:r>
      <w:r w:rsidRPr="00CA7379">
        <w:rPr>
          <w:rFonts w:asciiTheme="minorHAnsi" w:eastAsia="Times New Roman" w:hAnsiTheme="minorHAnsi" w:cstheme="minorHAnsi"/>
          <w:color w:val="000000"/>
          <w:sz w:val="24"/>
          <w:szCs w:val="24"/>
        </w:rPr>
        <w:t xml:space="preserve"> and</w:t>
      </w:r>
      <w:proofErr w:type="gramEnd"/>
      <w:r w:rsidRPr="00CA7379">
        <w:rPr>
          <w:rFonts w:asciiTheme="minorHAnsi" w:eastAsia="Times New Roman" w:hAnsiTheme="minorHAnsi" w:cstheme="minorHAnsi"/>
          <w:color w:val="000000"/>
          <w:sz w:val="24"/>
          <w:szCs w:val="24"/>
        </w:rPr>
        <w:t xml:space="preserve"> DNA methylation was measured using the Illumina Infinium </w:t>
      </w:r>
      <w:r w:rsidRPr="00CA7379">
        <w:rPr>
          <w:rFonts w:asciiTheme="minorHAnsi" w:eastAsia="Times New Roman" w:hAnsiTheme="minorHAnsi" w:cstheme="minorHAnsi"/>
          <w:color w:val="000000"/>
          <w:sz w:val="24"/>
          <w:szCs w:val="24"/>
        </w:rPr>
        <w:lastRenderedPageBreak/>
        <w:t xml:space="preserve">HumanMethylation450 </w:t>
      </w:r>
      <w:proofErr w:type="spellStart"/>
      <w:r w:rsidRPr="00CA7379">
        <w:rPr>
          <w:rFonts w:asciiTheme="minorHAnsi" w:eastAsia="Times New Roman" w:hAnsiTheme="minorHAnsi" w:cstheme="minorHAnsi"/>
          <w:color w:val="000000"/>
          <w:sz w:val="24"/>
          <w:szCs w:val="24"/>
        </w:rPr>
        <w:t>BeadChip</w:t>
      </w:r>
      <w:proofErr w:type="spellEnd"/>
      <w:r w:rsidRPr="00CA7379">
        <w:rPr>
          <w:rFonts w:asciiTheme="minorHAnsi" w:eastAsia="Times New Roman" w:hAnsiTheme="minorHAnsi" w:cstheme="minorHAnsi"/>
          <w:color w:val="000000"/>
          <w:sz w:val="24"/>
          <w:szCs w:val="24"/>
        </w:rPr>
        <w:t xml:space="preserve"> (450K). The arrays were scanned using an Illumina </w:t>
      </w:r>
      <w:proofErr w:type="spellStart"/>
      <w:r w:rsidRPr="00CA7379">
        <w:rPr>
          <w:rFonts w:asciiTheme="minorHAnsi" w:eastAsia="Times New Roman" w:hAnsiTheme="minorHAnsi" w:cstheme="minorHAnsi"/>
          <w:color w:val="000000"/>
          <w:sz w:val="24"/>
          <w:szCs w:val="24"/>
        </w:rPr>
        <w:t>iScan</w:t>
      </w:r>
      <w:proofErr w:type="spellEnd"/>
      <w:r w:rsidRPr="00CA7379">
        <w:rPr>
          <w:rFonts w:asciiTheme="minorHAnsi" w:eastAsia="Times New Roman" w:hAnsiTheme="minorHAnsi" w:cstheme="minorHAnsi"/>
          <w:color w:val="000000"/>
          <w:sz w:val="24"/>
          <w:szCs w:val="24"/>
        </w:rPr>
        <w:t xml:space="preserve"> and initial quality review was assessed using </w:t>
      </w:r>
      <w:proofErr w:type="spellStart"/>
      <w:r w:rsidRPr="00CA7379">
        <w:rPr>
          <w:rFonts w:asciiTheme="minorHAnsi" w:eastAsia="Times New Roman" w:hAnsiTheme="minorHAnsi" w:cstheme="minorHAnsi"/>
          <w:color w:val="000000"/>
          <w:sz w:val="24"/>
          <w:szCs w:val="24"/>
        </w:rPr>
        <w:t>GenomeStudio</w:t>
      </w:r>
      <w:proofErr w:type="spellEnd"/>
      <w:r w:rsidRPr="00CA7379">
        <w:rPr>
          <w:rFonts w:asciiTheme="minorHAnsi" w:eastAsia="Times New Roman" w:hAnsiTheme="minorHAnsi" w:cstheme="minorHAnsi"/>
          <w:color w:val="000000"/>
          <w:sz w:val="24"/>
          <w:szCs w:val="24"/>
        </w:rPr>
        <w:t xml:space="preserve"> (version 2011.1). The DNA methylation data were </w:t>
      </w:r>
      <w:r w:rsidR="003C0ACE" w:rsidRPr="00CA7379">
        <w:rPr>
          <w:rFonts w:asciiTheme="minorHAnsi" w:eastAsia="Times New Roman" w:hAnsiTheme="minorHAnsi" w:cstheme="minorHAnsi"/>
          <w:color w:val="000000"/>
          <w:sz w:val="24"/>
          <w:szCs w:val="24"/>
        </w:rPr>
        <w:t xml:space="preserve">subject to quality control and </w:t>
      </w:r>
      <w:r w:rsidR="003C66BE" w:rsidRPr="00CA7379">
        <w:rPr>
          <w:rFonts w:asciiTheme="minorHAnsi" w:eastAsia="Times New Roman" w:hAnsiTheme="minorHAnsi" w:cstheme="minorHAnsi"/>
          <w:color w:val="000000"/>
          <w:sz w:val="24"/>
          <w:szCs w:val="24"/>
        </w:rPr>
        <w:t xml:space="preserve">functional </w:t>
      </w:r>
      <w:r w:rsidR="003C0ACE" w:rsidRPr="00CA7379">
        <w:rPr>
          <w:rFonts w:asciiTheme="minorHAnsi" w:eastAsia="Times New Roman" w:hAnsiTheme="minorHAnsi" w:cstheme="minorHAnsi"/>
          <w:color w:val="000000"/>
          <w:sz w:val="24"/>
          <w:szCs w:val="24"/>
        </w:rPr>
        <w:t xml:space="preserve">normalization using default parameters of the </w:t>
      </w:r>
      <w:proofErr w:type="spellStart"/>
      <w:r w:rsidRPr="00A5054F">
        <w:rPr>
          <w:rFonts w:asciiTheme="minorHAnsi" w:eastAsia="Times New Roman" w:hAnsiTheme="minorHAnsi" w:cstheme="minorHAnsi"/>
          <w:color w:val="000000"/>
          <w:sz w:val="24"/>
          <w:szCs w:val="24"/>
        </w:rPr>
        <w:t>meffil</w:t>
      </w:r>
      <w:proofErr w:type="spellEnd"/>
      <w:r w:rsidRPr="00CA7379">
        <w:rPr>
          <w:rFonts w:asciiTheme="minorHAnsi" w:eastAsia="Times New Roman" w:hAnsiTheme="minorHAnsi" w:cstheme="minorHAnsi"/>
          <w:color w:val="000000"/>
          <w:sz w:val="24"/>
          <w:szCs w:val="24"/>
        </w:rPr>
        <w:t xml:space="preserve"> R package </w:t>
      </w:r>
      <w:r w:rsidR="00DF38E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{"citationItems":[{"id":"ITEM-1","itemData":{"DOI":"10.1093/bioinformatics/bty476","ISSN":"14602059","PMID":"29931280","abstract":"Motivation: DNA methylation datasets are growing ever larger both in sample size and genome coverage. Novel computational solutions are required to efficiently handle these data. Results: We have developed meffil, an R package designed for efficient quality control, normalization and epigenome-wide association studies of large samples of Illumina Methylation BeadChip microarrays. A complete re-implementation of functional normalization minimizes computational memory without increasing running time. Incorporating fixed and random effects within functional normalization, and automated estimation of functional normalization parameters reduces technical variation in DNA methylation levels, thus reducing false positive rates and improving power. Support for normalization of datasets distributed across physically different locations without needing to share biologically-based individual-level data means that meffil can be used to reduce heterogeneity in meta-analyses of epigenome-wide association studies.","author":[{"dropping-particle":"","family":"Min","given":"J. L.","non-dropping-particle":"","parse-names":false,"suffix":""},{"dropping-particle":"","family":"Hemani","given":"G.","non-dropping-particle":"","parse-names":false,"suffix":""},{"dropping-particle":"","family":"Smith","given":"G. Davey","non-dropping-particle":"","parse-names":false,"suffix":""},{"dropping-particle":"","family":"Relton","given":"C.","non-dropping-particle":"","parse-names":false,"suffix":""},{"dropping-particle":"","family":"Suderman","given":"M.","non-dropping-particle":"","parse-names":false,"suffix":""}],"container-title":"Bioinformatics","id":"ITEM-1","issued":{"date-parts":[["2018"]]},"title":"Meffil: Efficient normalization and analysis of very large DNA methylation datasets","type":"article-journal"},"uris":["http://www.mendeley.com/documents/?uuid=8036df19-44a8-46df-8e3a-64a1cffb3991"]}],"mendeley":{"formattedCitation":"&lt;sup&gt;4&lt;/sup&gt;","plainTextFormattedCitation":"4","previouslyFormattedCitation":"&lt;sup&gt;4&lt;/sup&gt;"},"properties":{"noteIndex":0},"schema":"https://github.com/citation-style-language/schema/raw/master/csl-citation.json"}</w:instrText>
      </w:r>
      <w:r w:rsidR="00DF38E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4</w:t>
      </w:r>
      <w:r w:rsidR="00DF38E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w:t>
      </w:r>
      <w:r w:rsidR="00F64A1D" w:rsidRPr="00CA7379">
        <w:rPr>
          <w:rFonts w:asciiTheme="minorHAnsi" w:eastAsia="Times New Roman" w:hAnsiTheme="minorHAnsi" w:cstheme="minorHAnsi"/>
          <w:color w:val="000000"/>
          <w:sz w:val="24"/>
          <w:szCs w:val="24"/>
        </w:rPr>
        <w:t xml:space="preserve">Following normalization, </w:t>
      </w:r>
      <w:r w:rsidR="005E223F" w:rsidRPr="00CA7379">
        <w:rPr>
          <w:rFonts w:asciiTheme="minorHAnsi" w:eastAsia="Times New Roman" w:hAnsiTheme="minorHAnsi" w:cstheme="minorHAnsi"/>
          <w:color w:val="000000"/>
          <w:sz w:val="24"/>
          <w:szCs w:val="24"/>
        </w:rPr>
        <w:t>duplicate sam</w:t>
      </w:r>
      <w:r w:rsidR="007C6586" w:rsidRPr="00CA7379">
        <w:rPr>
          <w:rFonts w:asciiTheme="minorHAnsi" w:eastAsia="Times New Roman" w:hAnsiTheme="minorHAnsi" w:cstheme="minorHAnsi"/>
          <w:color w:val="000000"/>
          <w:sz w:val="24"/>
          <w:szCs w:val="24"/>
        </w:rPr>
        <w:t>ples</w:t>
      </w:r>
      <w:r w:rsidR="005430C9" w:rsidRPr="00CA7379">
        <w:rPr>
          <w:rFonts w:asciiTheme="minorHAnsi" w:eastAsia="Times New Roman" w:hAnsiTheme="minorHAnsi" w:cstheme="minorHAnsi"/>
          <w:color w:val="000000"/>
          <w:sz w:val="24"/>
          <w:szCs w:val="24"/>
        </w:rPr>
        <w:t xml:space="preserve"> and population stratification samples</w:t>
      </w:r>
      <w:r w:rsidR="007C6586" w:rsidRPr="00CA7379">
        <w:rPr>
          <w:rFonts w:asciiTheme="minorHAnsi" w:eastAsia="Times New Roman" w:hAnsiTheme="minorHAnsi" w:cstheme="minorHAnsi"/>
          <w:color w:val="000000"/>
          <w:sz w:val="24"/>
          <w:szCs w:val="24"/>
        </w:rPr>
        <w:t xml:space="preserve"> were removed from the </w:t>
      </w:r>
      <w:r w:rsidR="00C76D8E" w:rsidRPr="00CA7379">
        <w:rPr>
          <w:rFonts w:asciiTheme="minorHAnsi" w:eastAsia="Times New Roman" w:hAnsiTheme="minorHAnsi" w:cstheme="minorHAnsi"/>
          <w:color w:val="000000"/>
          <w:sz w:val="24"/>
          <w:szCs w:val="24"/>
        </w:rPr>
        <w:t>sample.</w:t>
      </w:r>
      <w:r w:rsidR="0096129B" w:rsidRPr="00CA7379">
        <w:rPr>
          <w:rFonts w:asciiTheme="minorHAnsi" w:eastAsia="Times New Roman" w:hAnsiTheme="minorHAnsi" w:cstheme="minorHAnsi"/>
          <w:color w:val="000000"/>
          <w:sz w:val="24"/>
          <w:szCs w:val="24"/>
        </w:rPr>
        <w:t xml:space="preserve"> </w:t>
      </w:r>
      <w:r w:rsidR="00BC3E5E" w:rsidRPr="00CA7379">
        <w:rPr>
          <w:rFonts w:asciiTheme="minorHAnsi" w:eastAsia="Times New Roman" w:hAnsiTheme="minorHAnsi" w:cstheme="minorHAnsi"/>
          <w:color w:val="000000"/>
          <w:sz w:val="24"/>
          <w:szCs w:val="24"/>
        </w:rPr>
        <w:t xml:space="preserve">Where twins and siblings were present in the dataset, one sample </w:t>
      </w:r>
      <w:r w:rsidR="00C6423C" w:rsidRPr="00CA7379">
        <w:rPr>
          <w:rFonts w:asciiTheme="minorHAnsi" w:eastAsia="Times New Roman" w:hAnsiTheme="minorHAnsi" w:cstheme="minorHAnsi"/>
          <w:color w:val="000000"/>
          <w:sz w:val="24"/>
          <w:szCs w:val="24"/>
        </w:rPr>
        <w:t>per family was kept</w:t>
      </w:r>
      <w:r w:rsidR="004244AF" w:rsidRPr="00CA7379">
        <w:rPr>
          <w:rFonts w:asciiTheme="minorHAnsi" w:eastAsia="Times New Roman" w:hAnsiTheme="minorHAnsi" w:cstheme="minorHAnsi"/>
          <w:color w:val="000000"/>
          <w:sz w:val="24"/>
          <w:szCs w:val="24"/>
        </w:rPr>
        <w:t xml:space="preserve"> at random</w:t>
      </w:r>
      <w:r w:rsidR="00C6423C" w:rsidRPr="00CA7379">
        <w:rPr>
          <w:rFonts w:asciiTheme="minorHAnsi" w:eastAsia="Times New Roman" w:hAnsiTheme="minorHAnsi" w:cstheme="minorHAnsi"/>
          <w:color w:val="000000"/>
          <w:sz w:val="24"/>
          <w:szCs w:val="24"/>
        </w:rPr>
        <w:t>.</w:t>
      </w:r>
    </w:p>
    <w:p w14:paraId="60030FD1" w14:textId="1C0D2960" w:rsidR="00FD64DF"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To account for </w:t>
      </w:r>
      <w:r w:rsidR="00751A4A" w:rsidRPr="00CA7379">
        <w:rPr>
          <w:rFonts w:asciiTheme="minorHAnsi" w:eastAsia="Times New Roman" w:hAnsiTheme="minorHAnsi" w:cstheme="minorHAnsi"/>
          <w:color w:val="000000"/>
          <w:sz w:val="24"/>
          <w:szCs w:val="24"/>
        </w:rPr>
        <w:t>unmeas</w:t>
      </w:r>
      <w:r w:rsidR="000D640D" w:rsidRPr="00CA7379">
        <w:rPr>
          <w:rFonts w:asciiTheme="minorHAnsi" w:eastAsia="Times New Roman" w:hAnsiTheme="minorHAnsi" w:cstheme="minorHAnsi"/>
          <w:color w:val="000000"/>
          <w:sz w:val="24"/>
          <w:szCs w:val="24"/>
        </w:rPr>
        <w:t xml:space="preserve">ured </w:t>
      </w:r>
      <w:r w:rsidRPr="00CA7379">
        <w:rPr>
          <w:rFonts w:asciiTheme="minorHAnsi" w:eastAsia="Times New Roman" w:hAnsiTheme="minorHAnsi" w:cstheme="minorHAnsi"/>
          <w:color w:val="000000"/>
          <w:sz w:val="24"/>
          <w:szCs w:val="24"/>
        </w:rPr>
        <w:t xml:space="preserve">batch effects, </w:t>
      </w:r>
      <w:sdt>
        <w:sdtPr>
          <w:rPr>
            <w:rFonts w:asciiTheme="minorHAnsi" w:hAnsiTheme="minorHAnsi" w:cstheme="minorHAnsi"/>
            <w:sz w:val="24"/>
            <w:szCs w:val="24"/>
          </w:rPr>
          <w:tag w:val="goog_rdk_17"/>
          <w:id w:val="1389460215"/>
        </w:sdtPr>
        <w:sdtEndPr/>
        <w:sdtContent/>
      </w:sdt>
      <w:r w:rsidRPr="00CA7379">
        <w:rPr>
          <w:rFonts w:asciiTheme="minorHAnsi" w:eastAsia="Times New Roman" w:hAnsiTheme="minorHAnsi" w:cstheme="minorHAnsi"/>
          <w:color w:val="000000"/>
          <w:sz w:val="24"/>
          <w:szCs w:val="24"/>
        </w:rPr>
        <w:t>ten surrogate variables were generated</w:t>
      </w:r>
      <w:r w:rsidR="00027383" w:rsidRPr="00CA7379">
        <w:rPr>
          <w:rFonts w:asciiTheme="minorHAnsi" w:eastAsia="Times New Roman" w:hAnsiTheme="minorHAnsi" w:cstheme="minorHAnsi"/>
          <w:color w:val="000000"/>
          <w:sz w:val="24"/>
          <w:szCs w:val="24"/>
        </w:rPr>
        <w:t xml:space="preserve"> for each </w:t>
      </w:r>
      <w:r w:rsidR="00A23B29" w:rsidRPr="00CA7379">
        <w:rPr>
          <w:rFonts w:asciiTheme="minorHAnsi" w:eastAsia="Times New Roman" w:hAnsiTheme="minorHAnsi" w:cstheme="minorHAnsi"/>
          <w:color w:val="000000"/>
          <w:sz w:val="24"/>
          <w:szCs w:val="24"/>
        </w:rPr>
        <w:t>EWAS</w:t>
      </w:r>
      <w:r w:rsidRPr="00CA7379">
        <w:rPr>
          <w:rFonts w:asciiTheme="minorHAnsi" w:eastAsia="Times New Roman" w:hAnsiTheme="minorHAnsi" w:cstheme="minorHAnsi"/>
          <w:color w:val="000000"/>
          <w:sz w:val="24"/>
          <w:szCs w:val="24"/>
        </w:rPr>
        <w:t xml:space="preserve"> using the </w:t>
      </w:r>
      <w:proofErr w:type="spellStart"/>
      <w:r w:rsidRPr="00A5054F">
        <w:rPr>
          <w:rFonts w:asciiTheme="minorHAnsi" w:eastAsia="Times New Roman" w:hAnsiTheme="minorHAnsi" w:cstheme="minorHAnsi"/>
          <w:iCs/>
          <w:color w:val="000000"/>
          <w:sz w:val="24"/>
          <w:szCs w:val="24"/>
        </w:rPr>
        <w:t>sva</w:t>
      </w:r>
      <w:proofErr w:type="spellEnd"/>
      <w:r w:rsidRPr="00CA7379">
        <w:rPr>
          <w:rFonts w:asciiTheme="minorHAnsi" w:eastAsia="Times New Roman" w:hAnsiTheme="minorHAnsi" w:cstheme="minorHAnsi"/>
          <w:color w:val="000000"/>
          <w:sz w:val="24"/>
          <w:szCs w:val="24"/>
        </w:rPr>
        <w:t xml:space="preserve"> R package</w:t>
      </w:r>
      <w:r w:rsidR="00DF38EA" w:rsidRPr="00CA7379">
        <w:rPr>
          <w:rFonts w:asciiTheme="minorHAnsi" w:eastAsia="Times New Roman" w:hAnsiTheme="minorHAnsi" w:cstheme="minorHAnsi"/>
          <w:color w:val="000000"/>
          <w:sz w:val="24"/>
          <w:szCs w:val="24"/>
        </w:rPr>
        <w:t xml:space="preserve"> </w:t>
      </w:r>
      <w:r w:rsidR="00DF38E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{"citationItems":[{"id":"ITEM-1","itemData":{"DOI":"10.1093/bioinformatics/bts034","ISSN":"1460-2059","PMID":"22257669","abstract":"Heterogeneity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function.","author":[{"dropping-particle":"","family":"Leek","given":"Jeffrey T.","non-dropping-particle":"","parse-names":false,"suffix":""},{"dropping-particle":"","family":"Johnson","given":"W. Evan","non-dropping-particle":"","parse-names":false,"suffix":""},{"dropping-particle":"","family":"Parker","given":"Hilary S.","non-dropping-particle":"","parse-names":false,"suffix":""},{"dropping-particle":"","family":"Jaffe","given":"Andrew E.","non-dropping-particle":"","parse-names":false,"suffix":""},{"dropping-particle":"","family":"Storey","given":"John D.","non-dropping-particle":"","parse-names":false,"suffix":""}],"container-title":"Bioinformatics","id":"ITEM-1","issue":"6","issued":{"date-parts":[["2012","3"]]},"page":"882-883","title":"The sva package for removing batch effects and other unwanted variation in high-throughput experiments","type":"article-journal","volume":"28"},"uris":["http://www.mendeley.com/documents/?uuid=0b80c82d-defa-4bbd-b579-513908cb200a"]}],"mendeley":{"formattedCitation":"&lt;sup&gt;5&lt;/sup&gt;","plainTextFormattedCitation":"5","previouslyFormattedCitation":"&lt;sup&gt;5&lt;/sup&gt;"},"properties":{"noteIndex":0},"schema":"https://github.com/citation-style-language/schema/raw/master/csl-citation.json"}</w:instrText>
      </w:r>
      <w:r w:rsidR="00DF38E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5</w:t>
      </w:r>
      <w:r w:rsidR="00DF38EA" w:rsidRPr="00CA7379">
        <w:rPr>
          <w:rFonts w:asciiTheme="minorHAnsi" w:eastAsia="Times New Roman" w:hAnsiTheme="minorHAnsi" w:cstheme="minorHAnsi"/>
          <w:color w:val="000000"/>
          <w:sz w:val="24"/>
          <w:szCs w:val="24"/>
        </w:rPr>
        <w:fldChar w:fldCharType="end"/>
      </w:r>
      <w:r w:rsidR="00A23B29" w:rsidRPr="00CA7379">
        <w:rPr>
          <w:rFonts w:asciiTheme="minorHAnsi" w:eastAsia="Times New Roman" w:hAnsiTheme="minorHAnsi" w:cstheme="minorHAnsi"/>
          <w:color w:val="000000"/>
          <w:sz w:val="24"/>
          <w:szCs w:val="24"/>
        </w:rPr>
        <w:t xml:space="preserve">. </w:t>
      </w:r>
      <w:r w:rsidR="00C15B96" w:rsidRPr="00CA7379">
        <w:rPr>
          <w:rFonts w:asciiTheme="minorHAnsi" w:eastAsia="Times New Roman" w:hAnsiTheme="minorHAnsi" w:cstheme="minorHAnsi"/>
          <w:color w:val="000000"/>
          <w:sz w:val="24"/>
          <w:szCs w:val="24"/>
        </w:rPr>
        <w:t xml:space="preserve">The full model matrix contained </w:t>
      </w:r>
      <w:r w:rsidR="00926AD1" w:rsidRPr="00CA7379">
        <w:rPr>
          <w:rFonts w:asciiTheme="minorHAnsi" w:eastAsia="Times New Roman" w:hAnsiTheme="minorHAnsi" w:cstheme="minorHAnsi"/>
          <w:color w:val="000000"/>
          <w:sz w:val="24"/>
          <w:szCs w:val="24"/>
        </w:rPr>
        <w:t xml:space="preserve">both the variable of interest and the </w:t>
      </w:r>
      <w:r w:rsidR="00310C0F" w:rsidRPr="00CA7379">
        <w:rPr>
          <w:rFonts w:asciiTheme="minorHAnsi" w:eastAsia="Times New Roman" w:hAnsiTheme="minorHAnsi" w:cstheme="minorHAnsi"/>
          <w:color w:val="000000"/>
          <w:sz w:val="24"/>
          <w:szCs w:val="24"/>
        </w:rPr>
        <w:t xml:space="preserve">adjustment variables. </w:t>
      </w:r>
      <w:r w:rsidR="00A23B29" w:rsidRPr="00CA7379">
        <w:rPr>
          <w:rFonts w:asciiTheme="minorHAnsi" w:eastAsia="Times New Roman" w:hAnsiTheme="minorHAnsi" w:cstheme="minorHAnsi"/>
          <w:color w:val="000000"/>
          <w:sz w:val="24"/>
          <w:szCs w:val="24"/>
        </w:rPr>
        <w:t>The null model</w:t>
      </w:r>
      <w:r w:rsidRPr="00CA7379">
        <w:rPr>
          <w:rFonts w:asciiTheme="minorHAnsi" w:eastAsia="Times New Roman" w:hAnsiTheme="minorHAnsi" w:cstheme="minorHAnsi"/>
          <w:color w:val="000000"/>
          <w:sz w:val="24"/>
          <w:szCs w:val="24"/>
        </w:rPr>
        <w:t xml:space="preserve"> </w:t>
      </w:r>
      <w:r w:rsidR="005367D2" w:rsidRPr="00CA7379">
        <w:rPr>
          <w:rFonts w:asciiTheme="minorHAnsi" w:eastAsia="Times New Roman" w:hAnsiTheme="minorHAnsi" w:cstheme="minorHAnsi"/>
          <w:color w:val="000000"/>
          <w:sz w:val="24"/>
          <w:szCs w:val="24"/>
        </w:rPr>
        <w:t xml:space="preserve">matrix contained </w:t>
      </w:r>
      <w:r w:rsidR="00C675B4" w:rsidRPr="00CA7379">
        <w:rPr>
          <w:rFonts w:asciiTheme="minorHAnsi" w:eastAsia="Times New Roman" w:hAnsiTheme="minorHAnsi" w:cstheme="minorHAnsi"/>
          <w:color w:val="000000"/>
          <w:sz w:val="24"/>
          <w:szCs w:val="24"/>
        </w:rPr>
        <w:t xml:space="preserve">the adjustment variables. </w:t>
      </w:r>
      <w:r w:rsidR="00310C0F" w:rsidRPr="00CA7379">
        <w:rPr>
          <w:rFonts w:asciiTheme="minorHAnsi" w:eastAsia="Times New Roman" w:hAnsiTheme="minorHAnsi" w:cstheme="minorHAnsi"/>
          <w:color w:val="000000"/>
          <w:sz w:val="24"/>
          <w:szCs w:val="24"/>
        </w:rPr>
        <w:t>Surrogate variables were then included in the EWAS as additional co</w:t>
      </w:r>
      <w:r w:rsidR="005E320D" w:rsidRPr="00CA7379">
        <w:rPr>
          <w:rFonts w:asciiTheme="minorHAnsi" w:eastAsia="Times New Roman" w:hAnsiTheme="minorHAnsi" w:cstheme="minorHAnsi"/>
          <w:color w:val="000000"/>
          <w:sz w:val="24"/>
          <w:szCs w:val="24"/>
        </w:rPr>
        <w:t>variables in the model.</w:t>
      </w:r>
    </w:p>
    <w:p w14:paraId="00000012" w14:textId="17E0D644" w:rsidR="00AF0CB5" w:rsidRPr="00B04335"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Blood cellular composition:</w:t>
      </w:r>
      <w:r w:rsidRPr="00CA7379">
        <w:rPr>
          <w:rFonts w:asciiTheme="minorHAnsi" w:eastAsia="Times New Roman" w:hAnsiTheme="minorHAnsi" w:cstheme="minorHAnsi"/>
          <w:color w:val="000000"/>
          <w:sz w:val="24"/>
          <w:szCs w:val="24"/>
        </w:rPr>
        <w:t xml:space="preserve"> </w:t>
      </w:r>
      <w:r w:rsidR="009556A4" w:rsidRPr="00CA7379">
        <w:rPr>
          <w:rFonts w:asciiTheme="minorHAnsi" w:eastAsia="Times New Roman" w:hAnsiTheme="minorHAnsi" w:cstheme="minorHAnsi"/>
          <w:color w:val="000000"/>
          <w:sz w:val="24"/>
          <w:szCs w:val="24"/>
        </w:rPr>
        <w:t>In childhood samples</w:t>
      </w:r>
      <w:r w:rsidR="00C473DA" w:rsidRPr="00CA7379">
        <w:rPr>
          <w:rFonts w:asciiTheme="minorHAnsi" w:eastAsia="Times New Roman" w:hAnsiTheme="minorHAnsi" w:cstheme="minorHAnsi"/>
          <w:color w:val="000000"/>
          <w:sz w:val="24"/>
          <w:szCs w:val="24"/>
        </w:rPr>
        <w:t>,</w:t>
      </w:r>
      <w:r w:rsidR="000C6B3E"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six white blood cell types (</w:t>
      </w:r>
      <w:r w:rsidR="00B04335" w:rsidRPr="00F03EB1">
        <w:rPr>
          <w:rFonts w:asciiTheme="minorHAnsi" w:eastAsia="Times New Roman" w:hAnsiTheme="minorHAnsi" w:cstheme="minorHAnsi"/>
          <w:color w:val="000000"/>
          <w:sz w:val="24"/>
          <w:szCs w:val="24"/>
          <w:lang w:val="en-GB"/>
        </w:rPr>
        <w:t>CD8+ T and CD4+ T lymphocytes, B lymphocytes, natural killer cells</w:t>
      </w:r>
      <w:r w:rsidR="00B04335">
        <w:rPr>
          <w:rFonts w:asciiTheme="minorHAnsi" w:eastAsia="Times New Roman" w:hAnsiTheme="minorHAnsi" w:cstheme="minorHAnsi"/>
          <w:color w:val="000000"/>
          <w:sz w:val="24"/>
          <w:szCs w:val="24"/>
          <w:lang w:val="en-GB"/>
        </w:rPr>
        <w:t xml:space="preserve"> (NK)</w:t>
      </w:r>
      <w:r w:rsidR="00B04335" w:rsidRPr="00F03EB1">
        <w:rPr>
          <w:rFonts w:asciiTheme="minorHAnsi" w:eastAsia="Times New Roman" w:hAnsiTheme="minorHAnsi" w:cstheme="minorHAnsi"/>
          <w:color w:val="000000"/>
          <w:sz w:val="24"/>
          <w:szCs w:val="24"/>
          <w:lang w:val="en-GB"/>
        </w:rPr>
        <w:t>, monocytes, and granulocytes</w:t>
      </w:r>
      <w:r w:rsidRPr="00CA7379">
        <w:rPr>
          <w:rFonts w:asciiTheme="minorHAnsi" w:eastAsia="Times New Roman" w:hAnsiTheme="minorHAnsi" w:cstheme="minorHAnsi"/>
          <w:color w:val="000000"/>
          <w:sz w:val="24"/>
          <w:szCs w:val="24"/>
        </w:rPr>
        <w:t>)</w:t>
      </w:r>
      <w:r w:rsidR="005334C8" w:rsidRPr="00CA7379">
        <w:rPr>
          <w:rFonts w:asciiTheme="minorHAnsi" w:eastAsia="Times New Roman" w:hAnsiTheme="minorHAnsi" w:cstheme="minorHAnsi"/>
          <w:color w:val="000000"/>
          <w:sz w:val="24"/>
          <w:szCs w:val="24"/>
        </w:rPr>
        <w:t xml:space="preserve"> were estimated using</w:t>
      </w:r>
      <w:r w:rsidR="00B321C7" w:rsidRPr="00CA7379">
        <w:rPr>
          <w:rFonts w:asciiTheme="minorHAnsi" w:eastAsia="Times New Roman" w:hAnsiTheme="minorHAnsi" w:cstheme="minorHAnsi"/>
          <w:color w:val="000000"/>
          <w:sz w:val="24"/>
          <w:szCs w:val="24"/>
        </w:rPr>
        <w:t xml:space="preserve"> the</w:t>
      </w:r>
      <w:r w:rsidRPr="00CA7379">
        <w:rPr>
          <w:rFonts w:asciiTheme="minorHAnsi" w:eastAsia="Times New Roman" w:hAnsiTheme="minorHAnsi" w:cstheme="minorHAnsi"/>
          <w:color w:val="000000"/>
          <w:sz w:val="24"/>
          <w:szCs w:val="24"/>
        </w:rPr>
        <w:t xml:space="preserve"> Houseman method</w:t>
      </w:r>
      <w:r w:rsidR="00DF38EA" w:rsidRPr="00CA7379">
        <w:rPr>
          <w:rFonts w:asciiTheme="minorHAnsi" w:eastAsia="Times New Roman" w:hAnsiTheme="minorHAnsi" w:cstheme="minorHAnsi"/>
          <w:color w:val="000000"/>
          <w:sz w:val="24"/>
          <w:szCs w:val="24"/>
        </w:rPr>
        <w:t xml:space="preserve"> </w:t>
      </w:r>
      <w:r w:rsidR="00DF38E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DF38E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6</w:t>
      </w:r>
      <w:r w:rsidR="00DF38E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w:t>
      </w:r>
      <w:r w:rsidR="00D623BD" w:rsidRPr="00CA7379">
        <w:rPr>
          <w:rFonts w:asciiTheme="minorHAnsi" w:eastAsia="Times New Roman" w:hAnsiTheme="minorHAnsi" w:cstheme="minorHAnsi"/>
          <w:color w:val="000000"/>
          <w:sz w:val="24"/>
          <w:szCs w:val="24"/>
        </w:rPr>
        <w:t>implemented in</w:t>
      </w:r>
      <w:r w:rsidR="00303DB9" w:rsidRPr="00CA7379">
        <w:rPr>
          <w:rFonts w:asciiTheme="minorHAnsi" w:eastAsia="Times New Roman" w:hAnsiTheme="minorHAnsi" w:cstheme="minorHAnsi"/>
          <w:color w:val="000000"/>
          <w:sz w:val="24"/>
          <w:szCs w:val="24"/>
        </w:rPr>
        <w:t xml:space="preserve"> </w:t>
      </w:r>
      <w:proofErr w:type="spellStart"/>
      <w:r w:rsidR="00C4285A" w:rsidRPr="00A5054F">
        <w:rPr>
          <w:rFonts w:asciiTheme="minorHAnsi" w:eastAsia="Times New Roman" w:hAnsiTheme="minorHAnsi" w:cstheme="minorHAnsi"/>
          <w:iCs/>
          <w:color w:val="000000"/>
          <w:sz w:val="24"/>
          <w:szCs w:val="24"/>
        </w:rPr>
        <w:t>m</w:t>
      </w:r>
      <w:r w:rsidR="00303DB9" w:rsidRPr="00A5054F">
        <w:rPr>
          <w:rFonts w:asciiTheme="minorHAnsi" w:eastAsia="Times New Roman" w:hAnsiTheme="minorHAnsi" w:cstheme="minorHAnsi"/>
          <w:iCs/>
          <w:color w:val="000000"/>
          <w:sz w:val="24"/>
          <w:szCs w:val="24"/>
        </w:rPr>
        <w:t>effil</w:t>
      </w:r>
      <w:proofErr w:type="spellEnd"/>
      <w:r w:rsidR="00C4285A" w:rsidRPr="00A5054F">
        <w:rPr>
          <w:rFonts w:asciiTheme="minorHAnsi" w:eastAsia="Times New Roman" w:hAnsiTheme="minorHAnsi" w:cstheme="minorHAnsi"/>
          <w:iCs/>
          <w:color w:val="000000"/>
          <w:sz w:val="24"/>
          <w:szCs w:val="24"/>
        </w:rPr>
        <w:t xml:space="preserve"> </w:t>
      </w:r>
      <w:r w:rsidR="00C4285A" w:rsidRPr="00A5054F">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{"citationItems":[{"id":"ITEM-1","itemData":{"DOI":"10.1093/bioinformatics/bty476","ISSN":"14602059","PMID":"29931280","abstract":"Motivation: DNA methylation datasets are growing ever larger both in sample size and genome coverage. Novel computational solutions are required to efficiently handle these data. Results: We have developed meffil, an R package designed for efficient quality control, normalization and epigenome-wide association studies of large samples of Illumina Methylation BeadChip microarrays. A complete re-implementation of functional normalization minimizes computational memory without increasing running time. Incorporating fixed and random effects within functional normalization, and automated estimation of functional normalization parameters reduces technical variation in DNA methylation levels, thus reducing false positive rates and improving power. Support for normalization of datasets distributed across physically different locations without needing to share biologically-based individual-level data means that meffil can be used to reduce heterogeneity in meta-analyses of epigenome-wide association studies.","author":[{"dropping-particle":"","family":"Min","given":"J. L.","non-dropping-particle":"","parse-names":false,"suffix":""},{"dropping-particle":"","family":"Hemani","given":"G.","non-dropping-particle":"","parse-names":false,"suffix":""},{"dropping-particle":"","family":"Smith","given":"G. Davey","non-dropping-particle":"","parse-names":false,"suffix":""},{"dropping-particle":"","family":"Relton","given":"C.","non-dropping-particle":"","parse-names":false,"suffix":""},{"dropping-particle":"","family":"Suderman","given":"M.","non-dropping-particle":"","parse-names":false,"suffix":""}],"container-title":"Bioinformatics","id":"ITEM-1","issued":{"date-parts":[["2018"]]},"title":"Meffil: Efficient normalization and analysis of very large DNA methylation datasets","type":"article-journal"},"uris":["http://www.mendeley.com/documents/?uuid=8036df19-44a8-46df-8e3a-64a1cffb3991"]}],"mendeley":{"formattedCitation":"&lt;sup&gt;4&lt;/sup&gt;","plainTextFormattedCitation":"4","previouslyFormattedCitation":"&lt;sup&gt;4&lt;/sup&gt;"},"properties":{"noteIndex":0},"schema":"https://github.com/citation-style-language/schema/raw/master/csl-citation.json"}</w:instrText>
      </w:r>
      <w:r w:rsidR="00C4285A" w:rsidRPr="00A5054F">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4</w:t>
      </w:r>
      <w:r w:rsidR="00C4285A" w:rsidRPr="00A5054F">
        <w:rPr>
          <w:rFonts w:asciiTheme="minorHAnsi" w:eastAsia="Times New Roman" w:hAnsiTheme="minorHAnsi" w:cstheme="minorHAnsi"/>
          <w:color w:val="000000"/>
          <w:sz w:val="24"/>
          <w:szCs w:val="24"/>
        </w:rPr>
        <w:fldChar w:fldCharType="end"/>
      </w:r>
      <w:r w:rsidR="00817FF0" w:rsidRPr="00A5054F">
        <w:rPr>
          <w:rFonts w:asciiTheme="minorHAnsi" w:eastAsia="Times New Roman" w:hAnsiTheme="minorHAnsi" w:cstheme="minorHAnsi"/>
          <w:iCs/>
          <w:color w:val="000000"/>
          <w:sz w:val="24"/>
          <w:szCs w:val="24"/>
        </w:rPr>
        <w:t>.</w:t>
      </w:r>
      <w:r w:rsidRPr="00A5054F">
        <w:rPr>
          <w:rFonts w:asciiTheme="minorHAnsi" w:eastAsia="Times New Roman" w:hAnsiTheme="minorHAnsi" w:cstheme="minorHAnsi"/>
          <w:color w:val="000000"/>
          <w:sz w:val="24"/>
          <w:szCs w:val="24"/>
        </w:rPr>
        <w:t xml:space="preserve"> </w:t>
      </w:r>
      <w:r w:rsidR="00B321C7" w:rsidRPr="00A5054F">
        <w:rPr>
          <w:rFonts w:asciiTheme="minorHAnsi" w:eastAsia="Times New Roman" w:hAnsiTheme="minorHAnsi" w:cstheme="minorHAnsi"/>
          <w:color w:val="000000"/>
          <w:sz w:val="24"/>
          <w:szCs w:val="24"/>
        </w:rPr>
        <w:t>In cord blood samples</w:t>
      </w:r>
      <w:r w:rsidR="00C473DA" w:rsidRPr="00A5054F">
        <w:rPr>
          <w:rFonts w:asciiTheme="minorHAnsi" w:eastAsia="Times New Roman" w:hAnsiTheme="minorHAnsi" w:cstheme="minorHAnsi"/>
          <w:color w:val="000000"/>
          <w:sz w:val="24"/>
          <w:szCs w:val="24"/>
        </w:rPr>
        <w:t>,</w:t>
      </w:r>
      <w:r w:rsidR="00AB02E9" w:rsidRPr="00A5054F">
        <w:rPr>
          <w:rFonts w:asciiTheme="minorHAnsi" w:eastAsia="Times New Roman" w:hAnsiTheme="minorHAnsi" w:cstheme="minorHAnsi"/>
          <w:color w:val="000000"/>
          <w:sz w:val="24"/>
          <w:szCs w:val="24"/>
        </w:rPr>
        <w:t xml:space="preserve"> </w:t>
      </w:r>
      <w:r w:rsidR="006A3E27" w:rsidRPr="00A5054F">
        <w:rPr>
          <w:rFonts w:asciiTheme="minorHAnsi" w:eastAsia="Times New Roman" w:hAnsiTheme="minorHAnsi" w:cstheme="minorHAnsi"/>
          <w:color w:val="000000"/>
          <w:sz w:val="24"/>
          <w:szCs w:val="24"/>
        </w:rPr>
        <w:t>seven blood cell types were estimated</w:t>
      </w:r>
      <w:r w:rsidR="000115E3" w:rsidRPr="00A5054F">
        <w:rPr>
          <w:rFonts w:asciiTheme="minorHAnsi" w:eastAsia="Times New Roman" w:hAnsiTheme="minorHAnsi" w:cstheme="minorHAnsi"/>
          <w:color w:val="000000"/>
          <w:sz w:val="24"/>
          <w:szCs w:val="24"/>
        </w:rPr>
        <w:t xml:space="preserve">. This was implemented in </w:t>
      </w:r>
      <w:proofErr w:type="spellStart"/>
      <w:r w:rsidR="000527BB" w:rsidRPr="00A5054F">
        <w:rPr>
          <w:rFonts w:asciiTheme="minorHAnsi" w:eastAsia="Times New Roman" w:hAnsiTheme="minorHAnsi" w:cstheme="minorHAnsi"/>
          <w:color w:val="000000"/>
          <w:sz w:val="24"/>
          <w:szCs w:val="24"/>
        </w:rPr>
        <w:t>m</w:t>
      </w:r>
      <w:r w:rsidR="000115E3" w:rsidRPr="00A5054F">
        <w:rPr>
          <w:rFonts w:asciiTheme="minorHAnsi" w:eastAsia="Times New Roman" w:hAnsiTheme="minorHAnsi" w:cstheme="minorHAnsi"/>
          <w:iCs/>
          <w:color w:val="000000"/>
          <w:sz w:val="24"/>
          <w:szCs w:val="24"/>
        </w:rPr>
        <w:t>effil</w:t>
      </w:r>
      <w:proofErr w:type="spellEnd"/>
      <w:r w:rsidR="000115E3" w:rsidRPr="00A5054F">
        <w:rPr>
          <w:rFonts w:asciiTheme="minorHAnsi" w:eastAsia="Times New Roman" w:hAnsiTheme="minorHAnsi" w:cstheme="minorHAnsi"/>
          <w:color w:val="000000"/>
          <w:sz w:val="24"/>
          <w:szCs w:val="24"/>
        </w:rPr>
        <w:t xml:space="preserve"> using a cell reference panel for cord blood samples</w:t>
      </w:r>
      <w:r w:rsidR="00F25F37" w:rsidRPr="00A5054F">
        <w:rPr>
          <w:rFonts w:asciiTheme="minorHAnsi" w:eastAsia="Times New Roman" w:hAnsiTheme="minorHAnsi" w:cstheme="minorHAnsi"/>
          <w:color w:val="000000"/>
          <w:sz w:val="24"/>
          <w:szCs w:val="24"/>
        </w:rPr>
        <w:t xml:space="preserve"> which </w:t>
      </w:r>
      <w:r w:rsidR="00430E19" w:rsidRPr="00A5054F">
        <w:rPr>
          <w:rFonts w:asciiTheme="minorHAnsi" w:eastAsia="Times New Roman" w:hAnsiTheme="minorHAnsi" w:cstheme="minorHAnsi"/>
          <w:color w:val="000000"/>
          <w:sz w:val="24"/>
          <w:szCs w:val="24"/>
        </w:rPr>
        <w:t>estimates</w:t>
      </w:r>
      <w:r w:rsidR="000527BB" w:rsidRPr="00A5054F">
        <w:rPr>
          <w:rFonts w:asciiTheme="minorHAnsi" w:eastAsia="Times New Roman" w:hAnsiTheme="minorHAnsi" w:cstheme="minorHAnsi"/>
          <w:color w:val="000000"/>
          <w:sz w:val="24"/>
          <w:szCs w:val="24"/>
        </w:rPr>
        <w:t xml:space="preserve"> nucleated red blood cells (</w:t>
      </w:r>
      <w:proofErr w:type="spellStart"/>
      <w:r w:rsidR="00430E19" w:rsidRPr="00A5054F">
        <w:rPr>
          <w:rFonts w:asciiTheme="minorHAnsi" w:eastAsia="Times New Roman" w:hAnsiTheme="minorHAnsi" w:cstheme="minorHAnsi"/>
          <w:color w:val="000000"/>
          <w:sz w:val="24"/>
          <w:szCs w:val="24"/>
        </w:rPr>
        <w:t>nRBCs</w:t>
      </w:r>
      <w:proofErr w:type="spellEnd"/>
      <w:r w:rsidR="000527BB" w:rsidRPr="00A5054F">
        <w:rPr>
          <w:rFonts w:asciiTheme="minorHAnsi" w:eastAsia="Times New Roman" w:hAnsiTheme="minorHAnsi" w:cstheme="minorHAnsi"/>
          <w:color w:val="000000"/>
          <w:sz w:val="24"/>
          <w:szCs w:val="24"/>
        </w:rPr>
        <w:t>)</w:t>
      </w:r>
      <w:r w:rsidR="00430E19" w:rsidRPr="00A5054F">
        <w:rPr>
          <w:rFonts w:asciiTheme="minorHAnsi" w:eastAsia="Times New Roman" w:hAnsiTheme="minorHAnsi" w:cstheme="minorHAnsi"/>
          <w:color w:val="000000"/>
          <w:sz w:val="24"/>
          <w:szCs w:val="24"/>
        </w:rPr>
        <w:t xml:space="preserve"> in addition to cell types described above</w:t>
      </w:r>
      <w:r w:rsidR="00C4285A" w:rsidRPr="00A5054F">
        <w:rPr>
          <w:rFonts w:asciiTheme="minorHAnsi" w:eastAsia="Times New Roman" w:hAnsiTheme="minorHAnsi" w:cstheme="minorHAnsi"/>
          <w:color w:val="000000"/>
          <w:sz w:val="24"/>
          <w:szCs w:val="24"/>
        </w:rPr>
        <w:t xml:space="preserve"> </w:t>
      </w:r>
      <w:r w:rsidR="00C4285A" w:rsidRPr="00A5054F">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{"citationItems":[{"id":"ITEM-1","itemData":{"DOI":"10.1186/s13148-019-0717-y","ISSN":"18687083","PMID":"31455416","abstract":"Background: Umbilical cord blood (UCB) is commonly used in epigenome-wide association studies of prenatal exposures. Accounting for cell type composition is critical in such studies as it reduces confounding due to the cell specificity of DNA methylation (DNAm). In the absence of cell sorting information, statistical methods can be applied to deconvolve heterogeneous cell mixtures. Among these methods, reference-based approaches leverage age-Appropriate cell-specific DNAm profiles to estimate cellular composition. In UCB, four reference datasets comprising DNAm signatures profiled in purified cell populations have been published using the Illumina 450 K and EPIC arrays. These datasets are biologically and technically different, and currently, there is no consensus on how to best apply them. Here, we systematically evaluate and compare these datasets and provide recommendations for reference-based UCB deconvolution. Results: We first evaluated the four reference datasets to ascertain both the purity of the samples and the potential cell cross-contamination. We filtered samples and combined datasets to obtain a joint UCB reference. We selected deconvolution libraries using two different approaches: Automatic selection using the top differentially methylated probes from the function pickCompProbes in minfi and a standardized library selected using the IDOL (Identifying Optimal Libraries) iterative algorithm. We compared the performance of each reference separately and in combination, using the two approaches for reference library selection, and validated the results in an independent cohort (Generation R Study, n = 191) with matched Fluorescence-Activated Cell Sorting measured cell counts. Strict filtering and combination of the references significantly improved the accuracy and efficiency of cell type estimates. Ultimately, the IDOL library outperformed the library from the automatic selection method implemented in pickCompProbes. Conclusion: These results have important implications for epigenetic studies in UCB as implementing this method will optimally reduce confounding due to cellular heterogeneity. This work provides guidelines for future reference-based UCB deconvolution and establishes a framework for combining reference datasets in other tissues.","author":[{"dropping-particle":"","family":"Gervin","given":"Kristina","non-dropping-particle":"","parse-names":false,"suffix":""},{"dropping-particle":"","family":"Salas","given":"Lucas A.","non-dropping-particle":"","parse-names":false,"suffix":""},{"dropping-particle":"","family":"Bakulski","given":"Kelly M.","non-dropping-particle":"","parse-names":false,"suffix":""},{"dropping-particle":"","family":"Zelm","given":"Menno C.","non-dropping-particle":"Van","parse-names":false,"suffix":""},{"dropping-particle":"","family":"Koestler","given":"Devin C.","non-dropping-particle":"","parse-names":false,"suffix":""},{"dropping-particle":"","family":"Wiencke","given":"John K.","non-dropping-particle":"","parse-names":false,"suffix":""},{"dropping-particle":"","family":"Duijts","given":"Liesbeth","non-dropping-particle":"","parse-names":false,"suffix":""},{"dropping-particle":"","family":"Moll","given":"Henriëtte A.","non-dropping-particle":"","parse-names":false,"suffix":""},{"dropping-particle":"","family":"Kelsey","given":"Karl T.","non-dropping-particle":"","parse-names":false,"suffix":""},{"dropping-particle":"","family":"Kobor","given":"Michael S.","non-dropping-particle":"","parse-names":false,"suffix":""},{"dropping-particle":"","family":"Lyle","given":"Robert","non-dropping-particle":"","parse-names":false,"suffix":""},{"dropping-particle":"","family":"Christensen","given":"Brock C.","non-dropping-particle":"","parse-names":false,"suffix":""},{"dropping-particle":"","family":"Felix","given":"Janine F.","non-dropping-particle":"","parse-names":false,"suffix":""},{"dropping-particle":"","family":"Jones","given":"Meaghan J.","non-dropping-particle":"","parse-names":false,"suffix":""}],"container-title":"Clinical Epigenetics","id":"ITEM-1","issue":"1","issued":{"date-parts":[["2019"]]},"page":"1-15","publisher":"Clinical Epigenetics","title":"Systematic evaluation and validation of reference and library selection methods for deconvolution of cord blood DNA methylation data","type":"article-journal","volume":"11"},"uris":["http://www.mendeley.com/documents/?uuid=0b002560-3fc7-4aaa-b749-82a4f7847a1d"]}],"mendeley":{"formattedCitation":"&lt;sup&gt;7&lt;/sup&gt;","plainTextFormattedCitation":"7","previouslyFormattedCitation":"&lt;sup&gt;7&lt;/sup&gt;"},"properties":{"noteIndex":0},"schema":"https://github.com/citation-style-language/schema/raw/master/csl-citation.json"}</w:instrText>
      </w:r>
      <w:r w:rsidR="00C4285A" w:rsidRPr="00A5054F">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7</w:t>
      </w:r>
      <w:r w:rsidR="00C4285A" w:rsidRPr="00A5054F">
        <w:rPr>
          <w:rFonts w:asciiTheme="minorHAnsi" w:eastAsia="Times New Roman" w:hAnsiTheme="minorHAnsi" w:cstheme="minorHAnsi"/>
          <w:color w:val="000000"/>
          <w:sz w:val="24"/>
          <w:szCs w:val="24"/>
        </w:rPr>
        <w:fldChar w:fldCharType="end"/>
      </w:r>
      <w:r w:rsidR="00430E19" w:rsidRPr="00A5054F">
        <w:rPr>
          <w:rFonts w:asciiTheme="minorHAnsi" w:eastAsia="Times New Roman" w:hAnsiTheme="minorHAnsi" w:cstheme="minorHAnsi"/>
          <w:color w:val="000000"/>
          <w:sz w:val="24"/>
          <w:szCs w:val="24"/>
        </w:rPr>
        <w:t>.</w:t>
      </w:r>
      <w:r w:rsidR="00C473DA" w:rsidRPr="00A5054F">
        <w:rPr>
          <w:rFonts w:asciiTheme="minorHAnsi" w:eastAsia="Times New Roman" w:hAnsiTheme="minorHAnsi" w:cstheme="minorHAnsi"/>
          <w:color w:val="000000"/>
          <w:sz w:val="24"/>
          <w:szCs w:val="24"/>
        </w:rPr>
        <w:t xml:space="preserve"> </w:t>
      </w:r>
      <w:proofErr w:type="spellStart"/>
      <w:r w:rsidR="000527BB" w:rsidRPr="00A5054F">
        <w:rPr>
          <w:rFonts w:asciiTheme="minorHAnsi" w:hAnsiTheme="minorHAnsi" w:cstheme="minorHAnsi"/>
          <w:iCs/>
          <w:sz w:val="24"/>
          <w:szCs w:val="24"/>
        </w:rPr>
        <w:t>m</w:t>
      </w:r>
      <w:r w:rsidR="001D163E" w:rsidRPr="00A5054F">
        <w:rPr>
          <w:rFonts w:asciiTheme="minorHAnsi" w:hAnsiTheme="minorHAnsi" w:cstheme="minorHAnsi"/>
          <w:iCs/>
          <w:sz w:val="24"/>
          <w:szCs w:val="24"/>
        </w:rPr>
        <w:t>effil</w:t>
      </w:r>
      <w:proofErr w:type="spellEnd"/>
      <w:r w:rsidR="001D163E" w:rsidRPr="00A5054F">
        <w:rPr>
          <w:rFonts w:asciiTheme="minorHAnsi" w:hAnsiTheme="minorHAnsi" w:cstheme="minorHAnsi"/>
          <w:sz w:val="24"/>
          <w:szCs w:val="24"/>
        </w:rPr>
        <w:t xml:space="preserve"> normalizes</w:t>
      </w:r>
      <w:r w:rsidR="001D163E" w:rsidRPr="00CA7379">
        <w:rPr>
          <w:rFonts w:asciiTheme="minorHAnsi" w:hAnsiTheme="minorHAnsi" w:cstheme="minorHAnsi"/>
          <w:sz w:val="24"/>
          <w:szCs w:val="24"/>
        </w:rPr>
        <w:t xml:space="preserve"> each sample individually to the cell type reference dataset to avoid having cell count estimates depend on the other samples being included in the normalization. </w:t>
      </w:r>
    </w:p>
    <w:p w14:paraId="00000014" w14:textId="4B3057F0" w:rsidR="00AF0CB5"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Funding:</w:t>
      </w:r>
      <w:r w:rsidRPr="00CA7379">
        <w:rPr>
          <w:rFonts w:asciiTheme="minorHAnsi" w:eastAsia="Times New Roman" w:hAnsiTheme="minorHAnsi" w:cstheme="minorHAnsi"/>
          <w:color w:val="000000"/>
          <w:sz w:val="24"/>
          <w:szCs w:val="24"/>
        </w:rPr>
        <w:t xml:space="preserve"> The UK Medical Research Council and </w:t>
      </w:r>
      <w:proofErr w:type="spellStart"/>
      <w:r w:rsidRPr="00CA7379">
        <w:rPr>
          <w:rFonts w:asciiTheme="minorHAnsi" w:eastAsia="Times New Roman" w:hAnsiTheme="minorHAnsi" w:cstheme="minorHAnsi"/>
          <w:color w:val="000000"/>
          <w:sz w:val="24"/>
          <w:szCs w:val="24"/>
        </w:rPr>
        <w:t>Wellcome</w:t>
      </w:r>
      <w:proofErr w:type="spellEnd"/>
      <w:r w:rsidRPr="00CA7379">
        <w:rPr>
          <w:rFonts w:asciiTheme="minorHAnsi" w:eastAsia="Times New Roman" w:hAnsiTheme="minorHAnsi" w:cstheme="minorHAnsi"/>
          <w:color w:val="000000"/>
          <w:sz w:val="24"/>
          <w:szCs w:val="24"/>
        </w:rPr>
        <w:t xml:space="preserve"> (Grant ref: 217065/Z/19/Z) and the University of Bristol provide core support for ALSPAC. This publication is the work of the authors and </w:t>
      </w:r>
      <w:r w:rsidR="00C4285A" w:rsidRPr="00CA7379">
        <w:rPr>
          <w:rFonts w:asciiTheme="minorHAnsi" w:eastAsia="Times New Roman" w:hAnsiTheme="minorHAnsi" w:cstheme="minorHAnsi"/>
          <w:color w:val="000000"/>
          <w:sz w:val="24"/>
          <w:szCs w:val="24"/>
        </w:rPr>
        <w:t>MB</w:t>
      </w:r>
      <w:r w:rsidRPr="00CA7379">
        <w:rPr>
          <w:rFonts w:asciiTheme="minorHAnsi" w:eastAsia="Times New Roman" w:hAnsiTheme="minorHAnsi" w:cstheme="minorHAnsi"/>
          <w:color w:val="000000"/>
          <w:sz w:val="24"/>
          <w:szCs w:val="24"/>
        </w:rPr>
        <w:t xml:space="preserve"> will serve as guarantor for the contents of this paper. A comprehensive list of grants funding is available on the ALSPAC website (http://www.bristol.ac.uk/alspac/external/documents/grant-acknowledgements.pdf). This research was specifically funded by the BBSRC BBI025751/1 and BB/I025263/1 and the MRC (MC_UU_12013/1, MC_UU_12013/2, and MC_UU_12013/8). </w:t>
      </w:r>
      <w:r w:rsidR="00F06CF7" w:rsidRPr="00F06CF7">
        <w:rPr>
          <w:rFonts w:asciiTheme="minorHAnsi" w:eastAsia="Times New Roman" w:hAnsiTheme="minorHAnsi" w:cstheme="minorHAnsi"/>
          <w:color w:val="000000"/>
          <w:sz w:val="24"/>
          <w:szCs w:val="24"/>
          <w:lang w:val="en-GB"/>
        </w:rPr>
        <w:t>DC, HRE and CLR work in the Medical Research Council Integrative Epidemiology Unit at the University of Bristol, which is supported by the Medical Research Council and the University of Bristol (MC_UU_00011/5).</w:t>
      </w:r>
      <w:r w:rsidR="00E763F1" w:rsidRPr="00CA7379">
        <w:rPr>
          <w:rFonts w:asciiTheme="minorHAnsi" w:eastAsia="Times New Roman" w:hAnsiTheme="minorHAnsi" w:cstheme="minorHAnsi"/>
          <w:color w:val="000000"/>
          <w:sz w:val="24"/>
          <w:szCs w:val="24"/>
        </w:rPr>
        <w:t xml:space="preserve"> </w:t>
      </w:r>
      <w:r w:rsidR="001D5218" w:rsidRPr="00CA7379">
        <w:rPr>
          <w:rFonts w:asciiTheme="minorHAnsi" w:eastAsia="Times New Roman" w:hAnsiTheme="minorHAnsi" w:cstheme="minorHAnsi"/>
          <w:color w:val="000000"/>
          <w:sz w:val="24"/>
          <w:szCs w:val="24"/>
        </w:rPr>
        <w:t xml:space="preserve">HL was supported by a Child Development Fund Research grant from The Waterloo Foundation (Ref no. 1119-4977). ALSPAC data were </w:t>
      </w:r>
      <w:proofErr w:type="spellStart"/>
      <w:r w:rsidR="001D5218" w:rsidRPr="00CA7379">
        <w:rPr>
          <w:rFonts w:asciiTheme="minorHAnsi" w:eastAsia="Times New Roman" w:hAnsiTheme="minorHAnsi" w:cstheme="minorHAnsi"/>
          <w:color w:val="000000"/>
          <w:sz w:val="24"/>
          <w:szCs w:val="24"/>
        </w:rPr>
        <w:t>analysed</w:t>
      </w:r>
      <w:proofErr w:type="spellEnd"/>
      <w:r w:rsidR="001D5218" w:rsidRPr="00CA7379">
        <w:rPr>
          <w:rFonts w:asciiTheme="minorHAnsi" w:eastAsia="Times New Roman" w:hAnsiTheme="minorHAnsi" w:cstheme="minorHAnsi"/>
          <w:color w:val="000000"/>
          <w:sz w:val="24"/>
          <w:szCs w:val="24"/>
        </w:rPr>
        <w:t xml:space="preserve"> under research proposal B4310.</w:t>
      </w:r>
    </w:p>
    <w:p w14:paraId="54C3463A" w14:textId="39A4A1CB" w:rsidR="00682F9A" w:rsidRPr="00CA7379" w:rsidRDefault="00682F9A" w:rsidP="00CA7379">
      <w:pPr>
        <w:spacing w:after="240"/>
        <w:rPr>
          <w:rFonts w:asciiTheme="minorHAnsi" w:eastAsia="Times New Roman" w:hAnsiTheme="minorHAnsi" w:cstheme="minorHAnsi"/>
          <w:sz w:val="24"/>
          <w:szCs w:val="24"/>
        </w:rPr>
      </w:pPr>
      <w:r w:rsidRPr="00F06CF7">
        <w:rPr>
          <w:rFonts w:asciiTheme="minorHAnsi" w:eastAsia="Times New Roman" w:hAnsiTheme="minorHAnsi" w:cstheme="minorHAnsi"/>
          <w:b/>
          <w:bCs/>
          <w:sz w:val="24"/>
          <w:szCs w:val="24"/>
          <w:lang w:val="en-GB"/>
        </w:rPr>
        <w:t xml:space="preserve">Data </w:t>
      </w:r>
      <w:r w:rsidR="0024549D" w:rsidRPr="00F06CF7">
        <w:rPr>
          <w:rFonts w:asciiTheme="minorHAnsi" w:eastAsia="Times New Roman" w:hAnsiTheme="minorHAnsi" w:cstheme="minorHAnsi"/>
          <w:b/>
          <w:bCs/>
          <w:sz w:val="24"/>
          <w:szCs w:val="24"/>
          <w:lang w:val="en-GB"/>
        </w:rPr>
        <w:t>Access</w:t>
      </w:r>
      <w:r w:rsidR="00F06CF7">
        <w:rPr>
          <w:rFonts w:asciiTheme="minorHAnsi" w:eastAsia="Times New Roman" w:hAnsiTheme="minorHAnsi" w:cstheme="minorHAnsi"/>
          <w:b/>
          <w:bCs/>
          <w:sz w:val="24"/>
          <w:szCs w:val="24"/>
          <w:lang w:val="en-GB"/>
        </w:rPr>
        <w:t xml:space="preserve">: </w:t>
      </w:r>
      <w:r w:rsidRPr="00682F9A">
        <w:rPr>
          <w:rFonts w:asciiTheme="minorHAnsi" w:eastAsia="Times New Roman" w:hAnsiTheme="minorHAnsi" w:cstheme="minorHAnsi"/>
          <w:sz w:val="24"/>
          <w:szCs w:val="24"/>
          <w:lang w:val="en-GB"/>
        </w:rPr>
        <w:t xml:space="preserve">Data are available to researchers by request from the Avon Longitudinal Study of Parents and Children Executive Committee (http://www.bristol.ac.uk/alspac/researchers/access/) as outlined in the study's access policy </w:t>
      </w:r>
      <w:hyperlink r:id="rId10" w:history="1">
        <w:r w:rsidRPr="00682F9A">
          <w:rPr>
            <w:rStyle w:val="Hipervnculo"/>
            <w:rFonts w:asciiTheme="minorHAnsi" w:eastAsia="Times New Roman" w:hAnsiTheme="minorHAnsi" w:cstheme="minorHAnsi"/>
            <w:sz w:val="24"/>
            <w:szCs w:val="24"/>
            <w:lang w:val="en-GB"/>
          </w:rPr>
          <w:t>http://www.bristol.ac.uk/medialibrary/sites/alspac/documents/researchers/data-access/ALSPAC_Access_Policy.pdf</w:t>
        </w:r>
      </w:hyperlink>
      <w:r w:rsidRPr="00682F9A">
        <w:rPr>
          <w:rFonts w:asciiTheme="minorHAnsi" w:eastAsia="Times New Roman" w:hAnsiTheme="minorHAnsi" w:cstheme="minorHAnsi"/>
          <w:sz w:val="24"/>
          <w:szCs w:val="24"/>
          <w:lang w:val="en-GB"/>
        </w:rPr>
        <w:t>.</w:t>
      </w:r>
    </w:p>
    <w:p w14:paraId="00000016" w14:textId="4D44C4EA" w:rsidR="00AF0CB5"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Acknowledgements: </w:t>
      </w:r>
      <w:r w:rsidRPr="00CA7379">
        <w:rPr>
          <w:rFonts w:asciiTheme="minorHAnsi" w:eastAsia="Times New Roman" w:hAnsiTheme="minorHAnsi" w:cstheme="minorHAnsi"/>
          <w:color w:val="000000"/>
          <w:sz w:val="24"/>
          <w:szCs w:val="24"/>
        </w:rPr>
        <w:t>We are extremely grateful to all the families who took part in this study, the midwives for their help in recruiting them, and the whole ALSPAC team, which includes interviewers, computer and laboratory technicians, clerical workers, research scientists, volunteers, managers, receptionists and nurses. </w:t>
      </w:r>
    </w:p>
    <w:p w14:paraId="03E449E7" w14:textId="77777777" w:rsidR="00F06CF7" w:rsidRDefault="00F06CF7" w:rsidP="00CA7379">
      <w:pPr>
        <w:spacing w:after="240"/>
        <w:rPr>
          <w:rFonts w:asciiTheme="minorHAnsi" w:eastAsia="Times New Roman" w:hAnsiTheme="minorHAnsi" w:cstheme="minorHAnsi"/>
          <w:b/>
          <w:color w:val="000000"/>
          <w:sz w:val="28"/>
          <w:szCs w:val="24"/>
          <w:u w:val="single"/>
        </w:rPr>
      </w:pPr>
    </w:p>
    <w:p w14:paraId="0000001E" w14:textId="40FB4DCB" w:rsidR="00AF0CB5" w:rsidRPr="00CA7379" w:rsidRDefault="00FD64DF" w:rsidP="00CA7379">
      <w:pPr>
        <w:spacing w:after="240"/>
        <w:rPr>
          <w:rFonts w:asciiTheme="minorHAnsi" w:eastAsia="Times New Roman" w:hAnsiTheme="minorHAnsi" w:cstheme="minorHAnsi"/>
          <w:b/>
          <w:color w:val="000000"/>
          <w:sz w:val="28"/>
          <w:szCs w:val="24"/>
          <w:u w:val="single"/>
        </w:rPr>
      </w:pPr>
      <w:r w:rsidRPr="00CA7379">
        <w:rPr>
          <w:rFonts w:asciiTheme="minorHAnsi" w:eastAsia="Times New Roman" w:hAnsiTheme="minorHAnsi" w:cstheme="minorHAnsi"/>
          <w:b/>
          <w:color w:val="000000"/>
          <w:sz w:val="28"/>
          <w:szCs w:val="24"/>
          <w:u w:val="single"/>
        </w:rPr>
        <w:t>BAMSE: Barn/Children, Allergy, Milieu, Stockholm, Epidemiology</w:t>
      </w:r>
    </w:p>
    <w:p w14:paraId="00000020" w14:textId="169E1722"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 xml:space="preserve">Design and study population: </w:t>
      </w:r>
      <w:r w:rsidRPr="00CA7379">
        <w:rPr>
          <w:rFonts w:asciiTheme="minorHAnsi" w:eastAsia="Times New Roman" w:hAnsiTheme="minorHAnsi" w:cstheme="minorHAnsi"/>
          <w:color w:val="000000"/>
          <w:sz w:val="24"/>
          <w:szCs w:val="24"/>
        </w:rPr>
        <w:t>BAMSE is a prospective population-based birth cohort study of 4089 children born between 1994-1996 in four municipalities of Stockholm County and followed during childhood and adolescence. Details regarding the study design, inclusion criteria, enrolment and data collection are described elsewhere</w:t>
      </w:r>
      <w:r w:rsidR="00DF38EA" w:rsidRPr="00CA7379">
        <w:rPr>
          <w:rFonts w:asciiTheme="minorHAnsi" w:eastAsia="Times New Roman" w:hAnsiTheme="minorHAnsi" w:cstheme="minorHAnsi"/>
          <w:color w:val="000000"/>
          <w:sz w:val="24"/>
          <w:szCs w:val="24"/>
        </w:rPr>
        <w:t xml:space="preserve"> </w:t>
      </w:r>
      <w:r w:rsidR="00DF38E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{"citationItems":[{"id":"ITEM-1","itemData":{"DOI":"10.1034/j.1399-3038.13.s.15.10.x","ISSN":"09065784","PMID":"12688617","abstract":"The aims of this prospective and longitudinal project are to establish crucial risk factors for asthma and other allergic diseases in childhood, and to study factors of importance for prognosis at already established allergic disease. Socio-economic factors, such as inequality in health, are also to be addressed. The project started in February 1994. To reach sufficient power, 4,000 children had to be included. In November 1996, this number was reached (4,093). Inclusion in the study was made at 3-4 months of age. At that time, and before induction of allergic disease/ asthma of the child, a questionnaire focused on exposure, genetics and socio-economic factors was answered. Settled dust was sampled for later analysis of furred animal and mite allergens. When the children were aged both 1 and 2 years, their parents were asked to fill in new questionnaires focusing on respiratory and allergic (skin, gastrointestinal) symptoms, but also key variables of exposure. Cases with asthma are identified and, for every case, two matched controls drawn. During the following winter, the homes of cases and controls were investigated and the temperature, indoor humidity, air change rate and NO2 measured. Two hundred cases (5%) were expected to be identified during the first 2 years of the children's lives. Some 479 homes have now been investigated and 97.7% of the original 4,093 children still remain in the cohort. The 2-year symptom follow-up ended in November 1998. The 4-year follow-up started on 1 September 1998 and was planned to be finished in June 2000. Questionnaires (allergic and respiratory symptoms, key variables of exposure at home and day care) are sent out to all 4,093 families. All children are invited for examination, lung function tests (PEF, flow-volume, MVV and oxygen clearance) and physical performance. Blood is taken from all children (20 ml). Allergy screening is performed and specific IgE examined. Blood cells will be frozen to allow for later DNA extraction. In subsets (children with any allergic and/or respiratory manifestation and controls), markers of inflammation in blood and urine will be examined, as well as eosinophils in nasal smear. Interviews are carried out to assess the severity of asthma, type/periodicity of health care given, asthma medication and parental sick leave when appropriate. As a separate project, financed by the EU, outdoor pollution as risk factors for asthma and allergies are to be studied within the BAMSE cohort. A fo…","author":[{"dropping-particle":"","family":"Wickman","given":"Magnus","non-dropping-particle":"","parse-names":false,"suffix":""},{"dropping-particle":"","family":"Kull","given":"Inger","non-dropping-particle":"","parse-names":false,"suffix":""},{"dropping-particle":"","family":"Pershagen","given":"Göran","non-dropping-particle":"","parse-names":false,"suffix":""},{"dropping-particle":"","family":"Nordvall","given":"S. Lennart","non-dropping-particle":"","parse-names":false,"suffix":""}],"container-title":"Pediatric Allergy and Immunology, Supplement","id":"ITEM-1","issued":{"date-parts":[["2002"]]},"title":"The BAMSE project: Presentation of a prospective longitudinal birth cohort study","type":"paper-conference"},"uris":["http://www.mendeley.com/documents/?uuid=d797384b-666d-4790-bd93-167dd9e7a14e"]}],"mendeley":{"formattedCitation":"&lt;sup&gt;8&lt;/sup&gt;","plainTextFormattedCitation":"8","previouslyFormattedCitation":"&lt;sup&gt;8&lt;/sup&gt;"},"properties":{"noteIndex":0},"schema":"https://github.com/citation-style-language/schema/raw/master/csl-citation.json"}</w:instrText>
      </w:r>
      <w:r w:rsidR="00DF38E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8</w:t>
      </w:r>
      <w:r w:rsidR="00DF38E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At recruitment, when the child was around 2 months of age, parents filled in a questionnaire with information on residential characteristics, as well as socioeconomic and lifestyle factors. At the age of 1, 2, 4, a</w:t>
      </w:r>
      <w:r w:rsidRPr="00CA7379">
        <w:rPr>
          <w:rFonts w:asciiTheme="minorHAnsi" w:eastAsia="Times New Roman" w:hAnsiTheme="minorHAnsi" w:cstheme="minorHAnsi"/>
          <w:sz w:val="24"/>
          <w:szCs w:val="24"/>
        </w:rPr>
        <w:t xml:space="preserve">nd </w:t>
      </w:r>
      <w:r w:rsidRPr="00CA7379">
        <w:rPr>
          <w:rFonts w:asciiTheme="minorHAnsi" w:eastAsia="Times New Roman" w:hAnsiTheme="minorHAnsi" w:cstheme="minorHAnsi"/>
          <w:color w:val="000000"/>
          <w:sz w:val="24"/>
          <w:szCs w:val="24"/>
        </w:rPr>
        <w:t>8 years, the parents completed questionnaires focusing on children’s symptoms related to respiratory and allergic diseases, as well as various exposures. The survey response rates were 96%, 94%, 91%,</w:t>
      </w:r>
      <w:r w:rsidRPr="00CA7379">
        <w:rPr>
          <w:rFonts w:asciiTheme="minorHAnsi" w:eastAsia="Times New Roman" w:hAnsiTheme="minorHAnsi" w:cstheme="minorHAnsi"/>
          <w:sz w:val="24"/>
          <w:szCs w:val="24"/>
        </w:rPr>
        <w:t xml:space="preserve"> and </w:t>
      </w:r>
      <w:r w:rsidRPr="00CA7379">
        <w:rPr>
          <w:rFonts w:asciiTheme="minorHAnsi" w:eastAsia="Times New Roman" w:hAnsiTheme="minorHAnsi" w:cstheme="minorHAnsi"/>
          <w:color w:val="000000"/>
          <w:sz w:val="24"/>
          <w:szCs w:val="24"/>
        </w:rPr>
        <w:t xml:space="preserve">84%, respectively. Further, clinical examinations with blood sampling were conducted at ages 4 and 8 years on 2,605 (63.7%) and 2,470 (60.4%) children, respectively. </w:t>
      </w:r>
      <w:r w:rsidR="00E1161C">
        <w:rPr>
          <w:rFonts w:asciiTheme="minorHAnsi" w:eastAsia="Times New Roman" w:hAnsiTheme="minorHAnsi" w:cstheme="minorHAnsi"/>
          <w:color w:val="000000"/>
          <w:sz w:val="24"/>
          <w:szCs w:val="24"/>
        </w:rPr>
        <w:t>The p</w:t>
      </w:r>
      <w:r w:rsidRPr="00CA7379">
        <w:rPr>
          <w:rFonts w:asciiTheme="minorHAnsi" w:eastAsia="Times New Roman" w:hAnsiTheme="minorHAnsi" w:cstheme="minorHAnsi"/>
          <w:color w:val="000000"/>
          <w:sz w:val="24"/>
          <w:szCs w:val="24"/>
        </w:rPr>
        <w:t>resent study is based on c</w:t>
      </w:r>
      <w:r w:rsidRPr="00CA7379">
        <w:rPr>
          <w:rFonts w:asciiTheme="minorHAnsi" w:eastAsia="Times New Roman" w:hAnsiTheme="minorHAnsi" w:cstheme="minorHAnsi"/>
          <w:sz w:val="24"/>
          <w:szCs w:val="24"/>
        </w:rPr>
        <w:t xml:space="preserve">hildren of </w:t>
      </w:r>
      <w:r w:rsidRPr="00CA7379">
        <w:rPr>
          <w:rFonts w:asciiTheme="minorHAnsi" w:eastAsia="Times New Roman" w:hAnsiTheme="minorHAnsi" w:cstheme="minorHAnsi"/>
          <w:color w:val="000000"/>
          <w:sz w:val="24"/>
          <w:szCs w:val="24"/>
        </w:rPr>
        <w:t>European ancestry who had blood DNA methylation data measured at age 4 and/</w:t>
      </w:r>
      <w:r w:rsidRPr="00CA7379">
        <w:rPr>
          <w:rFonts w:asciiTheme="minorHAnsi" w:eastAsia="Times New Roman" w:hAnsiTheme="minorHAnsi" w:cstheme="minorHAnsi"/>
          <w:sz w:val="24"/>
          <w:szCs w:val="24"/>
        </w:rPr>
        <w:t>or</w:t>
      </w:r>
      <w:r w:rsidRPr="00CA7379">
        <w:rPr>
          <w:rFonts w:asciiTheme="minorHAnsi" w:eastAsia="Times New Roman" w:hAnsiTheme="minorHAnsi" w:cstheme="minorHAnsi"/>
          <w:color w:val="000000"/>
          <w:sz w:val="24"/>
          <w:szCs w:val="24"/>
        </w:rPr>
        <w:t xml:space="preserve"> 8 </w:t>
      </w:r>
      <w:r w:rsidRPr="00CA7379">
        <w:rPr>
          <w:rFonts w:asciiTheme="minorHAnsi" w:eastAsia="Times New Roman" w:hAnsiTheme="minorHAnsi" w:cstheme="minorHAnsi"/>
          <w:sz w:val="24"/>
          <w:szCs w:val="24"/>
        </w:rPr>
        <w:t xml:space="preserve">years and </w:t>
      </w:r>
      <w:r w:rsidRPr="00CA7379">
        <w:rPr>
          <w:rFonts w:asciiTheme="minorHAnsi" w:eastAsia="Times New Roman" w:hAnsiTheme="minorHAnsi" w:cstheme="minorHAnsi"/>
          <w:color w:val="000000"/>
          <w:sz w:val="24"/>
          <w:szCs w:val="24"/>
        </w:rPr>
        <w:t>information on breastfeeding and covariates.</w:t>
      </w:r>
    </w:p>
    <w:p w14:paraId="00000022" w14:textId="15AA76CC"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Ethics: </w:t>
      </w:r>
      <w:r w:rsidRPr="00CA7379">
        <w:rPr>
          <w:rFonts w:asciiTheme="minorHAnsi" w:eastAsia="Times New Roman" w:hAnsiTheme="minorHAnsi" w:cstheme="minorHAnsi"/>
          <w:color w:val="000000"/>
          <w:sz w:val="24"/>
          <w:szCs w:val="24"/>
        </w:rPr>
        <w:t xml:space="preserve">The study was approved by the Regional Ethical Review Board, Karolinska </w:t>
      </w:r>
      <w:proofErr w:type="spellStart"/>
      <w:r w:rsidRPr="00CA7379">
        <w:rPr>
          <w:rFonts w:asciiTheme="minorHAnsi" w:eastAsia="Times New Roman" w:hAnsiTheme="minorHAnsi" w:cstheme="minorHAnsi"/>
          <w:color w:val="000000"/>
          <w:sz w:val="24"/>
          <w:szCs w:val="24"/>
        </w:rPr>
        <w:t>Institutet</w:t>
      </w:r>
      <w:proofErr w:type="spellEnd"/>
      <w:r w:rsidRPr="00CA7379">
        <w:rPr>
          <w:rFonts w:asciiTheme="minorHAnsi" w:eastAsia="Times New Roman" w:hAnsiTheme="minorHAnsi" w:cstheme="minorHAnsi"/>
          <w:color w:val="000000"/>
          <w:sz w:val="24"/>
          <w:szCs w:val="24"/>
        </w:rPr>
        <w:t xml:space="preserve">, Stockholm, Sweden, and written informed consent was obtained from the parents of all participating children. </w:t>
      </w:r>
    </w:p>
    <w:p w14:paraId="5A164AFE" w14:textId="77777777" w:rsidR="00DF38EA"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Breastfeeding definitions: </w:t>
      </w:r>
      <w:r w:rsidRPr="00CA7379">
        <w:rPr>
          <w:rFonts w:asciiTheme="minorHAnsi" w:eastAsia="Times New Roman" w:hAnsiTheme="minorHAnsi" w:cstheme="minorHAnsi"/>
          <w:color w:val="000000"/>
          <w:sz w:val="24"/>
          <w:szCs w:val="24"/>
        </w:rPr>
        <w:t xml:space="preserve">Data on breastfeeding was retrieved from questionnaires administered to the parents at the 1-year follow-up. The exact questions included were: </w:t>
      </w:r>
    </w:p>
    <w:p w14:paraId="3FB247FF" w14:textId="77777777" w:rsidR="00DF38EA"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1) </w:t>
      </w:r>
      <w:r w:rsidRPr="00CA7379">
        <w:rPr>
          <w:rFonts w:asciiTheme="minorHAnsi" w:eastAsia="Times New Roman" w:hAnsiTheme="minorHAnsi" w:cstheme="minorHAnsi"/>
          <w:i/>
          <w:color w:val="000000"/>
          <w:sz w:val="24"/>
          <w:szCs w:val="24"/>
        </w:rPr>
        <w:t>How long was your child breastfed (</w:t>
      </w:r>
      <w:r w:rsidRPr="00CA7379">
        <w:rPr>
          <w:rFonts w:asciiTheme="minorHAnsi" w:eastAsia="Times New Roman" w:hAnsiTheme="minorHAnsi" w:cstheme="minorHAnsi"/>
          <w:i/>
          <w:sz w:val="24"/>
          <w:szCs w:val="24"/>
        </w:rPr>
        <w:t>weeks)</w:t>
      </w:r>
      <w:r w:rsidRPr="00CA7379">
        <w:rPr>
          <w:rFonts w:asciiTheme="minorHAnsi" w:eastAsia="Times New Roman" w:hAnsiTheme="minorHAnsi" w:cstheme="minorHAnsi"/>
          <w:i/>
          <w:color w:val="000000"/>
          <w:sz w:val="24"/>
          <w:szCs w:val="24"/>
        </w:rPr>
        <w:t>?</w:t>
      </w:r>
      <w:r w:rsidRPr="00CA7379">
        <w:rPr>
          <w:rFonts w:asciiTheme="minorHAnsi" w:eastAsia="Times New Roman" w:hAnsiTheme="minorHAnsi" w:cstheme="minorHAnsi"/>
          <w:color w:val="000000"/>
          <w:sz w:val="24"/>
          <w:szCs w:val="24"/>
        </w:rPr>
        <w:t xml:space="preserve"> </w:t>
      </w:r>
    </w:p>
    <w:p w14:paraId="00000024" w14:textId="656B9491" w:rsidR="00AF0CB5" w:rsidRPr="00CA7379" w:rsidRDefault="00FD64DF" w:rsidP="00CA7379">
      <w:pPr>
        <w:spacing w:after="0"/>
        <w:rPr>
          <w:rFonts w:asciiTheme="minorHAnsi" w:eastAsia="Times New Roman" w:hAnsiTheme="minorHAnsi" w:cstheme="minorHAnsi"/>
          <w:i/>
          <w:color w:val="000000"/>
          <w:sz w:val="24"/>
          <w:szCs w:val="24"/>
        </w:rPr>
      </w:pPr>
      <w:r w:rsidRPr="00CA7379">
        <w:rPr>
          <w:rFonts w:asciiTheme="minorHAnsi" w:eastAsia="Times New Roman" w:hAnsiTheme="minorHAnsi" w:cstheme="minorHAnsi"/>
          <w:i/>
          <w:color w:val="000000"/>
          <w:sz w:val="24"/>
          <w:szCs w:val="24"/>
        </w:rPr>
        <w:t>2) How long was your child fed exclusively on breast milk (un-supplemented with formula or gruel</w:t>
      </w:r>
      <w:r w:rsidRPr="00CA7379">
        <w:rPr>
          <w:rFonts w:asciiTheme="minorHAnsi" w:eastAsia="Times New Roman" w:hAnsiTheme="minorHAnsi" w:cstheme="minorHAnsi"/>
          <w:i/>
          <w:sz w:val="24"/>
          <w:szCs w:val="24"/>
        </w:rPr>
        <w:t>) (weeks)</w:t>
      </w:r>
      <w:r w:rsidRPr="00CA7379">
        <w:rPr>
          <w:rFonts w:asciiTheme="minorHAnsi" w:eastAsia="Times New Roman" w:hAnsiTheme="minorHAnsi" w:cstheme="minorHAnsi"/>
          <w:i/>
          <w:color w:val="000000"/>
          <w:sz w:val="24"/>
          <w:szCs w:val="24"/>
        </w:rPr>
        <w:t>? </w:t>
      </w:r>
    </w:p>
    <w:p w14:paraId="00000026" w14:textId="1C40E5AF"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Based on them, any breastfeeding was defined as “time of breastfeeding since birth (regardless of formula and food introduction)”; and exclusive breastfeeding as “time of exclusive breastfeeding duration since birth according to the WHO criteria (only breast milk, no formula, solids, water, water drinks or juices)”. Categories of any breastfeeding and exclusive breastfeeding were created as indicated by the analysis plan.</w:t>
      </w:r>
      <w:r w:rsidR="00DF38EA"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Any and exclusive breastfeeding are expressed in complete months of breastfeeding</w:t>
      </w:r>
      <w:r w:rsidRPr="00CA7379">
        <w:rPr>
          <w:rFonts w:asciiTheme="minorHAnsi" w:eastAsia="Times New Roman" w:hAnsiTheme="minorHAnsi" w:cstheme="minorHAnsi"/>
          <w:sz w:val="24"/>
          <w:szCs w:val="24"/>
        </w:rPr>
        <w:t>.</w:t>
      </w:r>
    </w:p>
    <w:p w14:paraId="00000027" w14:textId="77A1FFEF" w:rsidR="00AF0CB5" w:rsidRPr="00CA7379" w:rsidRDefault="00FD64DF" w:rsidP="00CA7379">
      <w:pPr>
        <w:spacing w:after="240"/>
        <w:rPr>
          <w:rFonts w:asciiTheme="minorHAnsi" w:eastAsia="Times New Roman" w:hAnsiTheme="minorHAnsi" w:cstheme="minorHAnsi"/>
          <w:b/>
          <w:sz w:val="24"/>
          <w:szCs w:val="24"/>
        </w:rPr>
      </w:pPr>
      <w:r w:rsidRPr="00CA7379">
        <w:rPr>
          <w:rFonts w:asciiTheme="minorHAnsi" w:eastAsia="Times New Roman" w:hAnsiTheme="minorHAnsi" w:cstheme="minorHAnsi"/>
          <w:b/>
          <w:color w:val="000000"/>
          <w:sz w:val="24"/>
          <w:szCs w:val="24"/>
        </w:rPr>
        <w:t xml:space="preserve">Covariate definitions: </w:t>
      </w:r>
      <w:r w:rsidRPr="00CA7379">
        <w:rPr>
          <w:rFonts w:asciiTheme="minorHAnsi" w:eastAsia="Gungsuh" w:hAnsiTheme="minorHAnsi" w:cstheme="minorHAnsi"/>
          <w:color w:val="000000"/>
          <w:sz w:val="24"/>
          <w:szCs w:val="24"/>
        </w:rPr>
        <w:t xml:space="preserve">Information on mode of delivery, maternal height and weight in early pregnancy, birth weight, gestational age, maternal age and parity was collected from the Birth Registry. Parity was categorized into “0” and “≥1”. Child´s sex, maternal smoking status during pregnancy, maternal education data were collected from a questionnaire administered at enrolment. Maternal education was categorized into “low” (9-year compulsory school), “medium” (3-4-year secondary school), and “high” (University or college degree). Current age was collected at the time of blood sampling at 4- </w:t>
      </w:r>
      <w:r w:rsidR="0067654D">
        <w:rPr>
          <w:rFonts w:asciiTheme="minorHAnsi" w:eastAsia="Gungsuh" w:hAnsiTheme="minorHAnsi" w:cstheme="minorHAnsi"/>
          <w:color w:val="000000"/>
          <w:sz w:val="24"/>
          <w:szCs w:val="24"/>
        </w:rPr>
        <w:t xml:space="preserve">and </w:t>
      </w:r>
      <w:r w:rsidRPr="00CA7379">
        <w:rPr>
          <w:rFonts w:asciiTheme="minorHAnsi" w:eastAsia="Gungsuh" w:hAnsiTheme="minorHAnsi" w:cstheme="minorHAnsi"/>
          <w:color w:val="000000"/>
          <w:sz w:val="24"/>
          <w:szCs w:val="24"/>
        </w:rPr>
        <w:t xml:space="preserve">8-year follow-ups, respectively. Ever doctor’s diagnosis of asthma was a selection factor in the 8-year BAMSE </w:t>
      </w:r>
      <w:proofErr w:type="spellStart"/>
      <w:r w:rsidRPr="00CA7379">
        <w:rPr>
          <w:rFonts w:asciiTheme="minorHAnsi" w:eastAsia="Gungsuh" w:hAnsiTheme="minorHAnsi" w:cstheme="minorHAnsi"/>
          <w:color w:val="000000"/>
          <w:sz w:val="24"/>
          <w:szCs w:val="24"/>
        </w:rPr>
        <w:t>EpiGene</w:t>
      </w:r>
      <w:proofErr w:type="spellEnd"/>
      <w:r w:rsidRPr="00CA7379">
        <w:rPr>
          <w:rFonts w:asciiTheme="minorHAnsi" w:eastAsia="Gungsuh" w:hAnsiTheme="minorHAnsi" w:cstheme="minorHAnsi"/>
          <w:color w:val="000000"/>
          <w:sz w:val="24"/>
          <w:szCs w:val="24"/>
        </w:rPr>
        <w:t xml:space="preserve"> data.</w:t>
      </w:r>
    </w:p>
    <w:p w14:paraId="0000002A" w14:textId="496BFDB3"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 xml:space="preserve">Blood collection and DNA extraction: </w:t>
      </w:r>
      <w:r w:rsidRPr="00CA7379">
        <w:rPr>
          <w:rFonts w:asciiTheme="minorHAnsi" w:eastAsia="Times New Roman" w:hAnsiTheme="minorHAnsi" w:cstheme="minorHAnsi"/>
          <w:color w:val="000000"/>
          <w:sz w:val="24"/>
          <w:szCs w:val="24"/>
        </w:rPr>
        <w:t>For the present study, we used data from the 4-</w:t>
      </w:r>
      <w:r w:rsidRPr="00CA7379">
        <w:rPr>
          <w:rFonts w:asciiTheme="minorHAnsi" w:eastAsia="Times New Roman" w:hAnsiTheme="minorHAnsi" w:cstheme="minorHAnsi"/>
          <w:sz w:val="24"/>
          <w:szCs w:val="24"/>
        </w:rPr>
        <w:t xml:space="preserve"> and </w:t>
      </w:r>
      <w:r w:rsidRPr="00CA7379">
        <w:rPr>
          <w:rFonts w:asciiTheme="minorHAnsi" w:eastAsia="Times New Roman" w:hAnsiTheme="minorHAnsi" w:cstheme="minorHAnsi"/>
          <w:color w:val="000000"/>
          <w:sz w:val="24"/>
          <w:szCs w:val="24"/>
        </w:rPr>
        <w:t>8-year follow-ups. The BAMSE-</w:t>
      </w:r>
      <w:proofErr w:type="spellStart"/>
      <w:r w:rsidRPr="00CA7379">
        <w:rPr>
          <w:rFonts w:asciiTheme="minorHAnsi" w:eastAsia="Times New Roman" w:hAnsiTheme="minorHAnsi" w:cstheme="minorHAnsi"/>
          <w:color w:val="000000"/>
          <w:sz w:val="24"/>
          <w:szCs w:val="24"/>
        </w:rPr>
        <w:t>MeDALL</w:t>
      </w:r>
      <w:proofErr w:type="spellEnd"/>
      <w:r w:rsidRPr="00CA7379">
        <w:rPr>
          <w:rFonts w:asciiTheme="minorHAnsi" w:eastAsia="Times New Roman" w:hAnsiTheme="minorHAnsi" w:cstheme="minorHAnsi"/>
          <w:color w:val="000000"/>
          <w:sz w:val="24"/>
          <w:szCs w:val="24"/>
        </w:rPr>
        <w:t xml:space="preserve"> subset consisted of 270 paired samples collected at 4 and 8 years. An additional independent methylation dataset at age 8 years (BAMSE-</w:t>
      </w:r>
      <w:proofErr w:type="spellStart"/>
      <w:r w:rsidRPr="00CA7379">
        <w:rPr>
          <w:rFonts w:asciiTheme="minorHAnsi" w:eastAsia="Times New Roman" w:hAnsiTheme="minorHAnsi" w:cstheme="minorHAnsi"/>
          <w:color w:val="000000"/>
          <w:sz w:val="24"/>
          <w:szCs w:val="24"/>
        </w:rPr>
        <w:t>EpiGene</w:t>
      </w:r>
      <w:proofErr w:type="spellEnd"/>
      <w:r w:rsidRPr="00CA7379">
        <w:rPr>
          <w:rFonts w:asciiTheme="minorHAnsi" w:eastAsia="Times New Roman" w:hAnsiTheme="minorHAnsi" w:cstheme="minorHAnsi"/>
          <w:color w:val="000000"/>
          <w:sz w:val="24"/>
          <w:szCs w:val="24"/>
        </w:rPr>
        <w:t>) included 470 samples from asthma cases and healthy controls, of which 89 samples overlapped with</w:t>
      </w:r>
      <w:r w:rsidR="00DF38EA" w:rsidRPr="00CA7379">
        <w:rPr>
          <w:rFonts w:asciiTheme="minorHAnsi" w:eastAsia="Times New Roman" w:hAnsiTheme="minorHAnsi" w:cstheme="minorHAnsi"/>
          <w:color w:val="000000"/>
          <w:sz w:val="24"/>
          <w:szCs w:val="24"/>
        </w:rPr>
        <w:t xml:space="preserve"> </w:t>
      </w:r>
      <w:r w:rsidR="00870510">
        <w:rPr>
          <w:rFonts w:asciiTheme="minorHAnsi" w:eastAsia="Times New Roman" w:hAnsiTheme="minorHAnsi" w:cstheme="minorHAnsi"/>
          <w:color w:val="000000"/>
          <w:sz w:val="24"/>
          <w:szCs w:val="24"/>
        </w:rPr>
        <w:t xml:space="preserve">the </w:t>
      </w:r>
      <w:r w:rsidR="00DF38EA" w:rsidRPr="00CA7379">
        <w:rPr>
          <w:rFonts w:asciiTheme="minorHAnsi" w:eastAsia="Times New Roman" w:hAnsiTheme="minorHAnsi" w:cstheme="minorHAnsi"/>
          <w:color w:val="000000"/>
          <w:sz w:val="24"/>
          <w:szCs w:val="24"/>
        </w:rPr>
        <w:t>above mentioned BASME-</w:t>
      </w:r>
      <w:proofErr w:type="spellStart"/>
      <w:r w:rsidR="00DF38EA" w:rsidRPr="00CA7379">
        <w:rPr>
          <w:rFonts w:asciiTheme="minorHAnsi" w:eastAsia="Times New Roman" w:hAnsiTheme="minorHAnsi" w:cstheme="minorHAnsi"/>
          <w:color w:val="000000"/>
          <w:sz w:val="24"/>
          <w:szCs w:val="24"/>
        </w:rPr>
        <w:t>MeDALL</w:t>
      </w:r>
      <w:proofErr w:type="spellEnd"/>
      <w:r w:rsidR="00DF38EA" w:rsidRPr="00CA7379">
        <w:rPr>
          <w:rFonts w:asciiTheme="minorHAnsi" w:eastAsia="Times New Roman" w:hAnsiTheme="minorHAnsi" w:cstheme="minorHAnsi"/>
          <w:color w:val="000000"/>
          <w:sz w:val="24"/>
          <w:szCs w:val="24"/>
        </w:rPr>
        <w:t xml:space="preserve"> 8-</w:t>
      </w:r>
      <w:r w:rsidRPr="00CA7379">
        <w:rPr>
          <w:rFonts w:asciiTheme="minorHAnsi" w:eastAsia="Times New Roman" w:hAnsiTheme="minorHAnsi" w:cstheme="minorHAnsi"/>
          <w:color w:val="000000"/>
          <w:sz w:val="24"/>
          <w:szCs w:val="24"/>
        </w:rPr>
        <w:t xml:space="preserve">year dataset, and were excluded from this dataset. DNA from peripheral blood samples was extracted using the </w:t>
      </w:r>
      <w:r w:rsidR="000518E8">
        <w:rPr>
          <w:rFonts w:asciiTheme="minorHAnsi" w:eastAsia="Times New Roman" w:hAnsiTheme="minorHAnsi" w:cstheme="minorHAnsi"/>
          <w:color w:val="000000"/>
          <w:sz w:val="24"/>
          <w:szCs w:val="24"/>
        </w:rPr>
        <w:t xml:space="preserve">Qiagen </w:t>
      </w:r>
      <w:proofErr w:type="spellStart"/>
      <w:r w:rsidRPr="00CA7379">
        <w:rPr>
          <w:rFonts w:asciiTheme="minorHAnsi" w:eastAsia="Times New Roman" w:hAnsiTheme="minorHAnsi" w:cstheme="minorHAnsi"/>
          <w:color w:val="000000"/>
          <w:sz w:val="24"/>
          <w:szCs w:val="24"/>
        </w:rPr>
        <w:t>QIAamp</w:t>
      </w:r>
      <w:proofErr w:type="spellEnd"/>
      <w:r w:rsidRPr="00CA7379">
        <w:rPr>
          <w:rFonts w:asciiTheme="minorHAnsi" w:eastAsia="Times New Roman" w:hAnsiTheme="minorHAnsi" w:cstheme="minorHAnsi"/>
          <w:color w:val="000000"/>
          <w:sz w:val="24"/>
          <w:szCs w:val="24"/>
        </w:rPr>
        <w:t xml:space="preserve"> blood kit or equivalent protocols, followed by a precipitation-based concentration using </w:t>
      </w:r>
      <w:proofErr w:type="spellStart"/>
      <w:r w:rsidR="000518E8">
        <w:rPr>
          <w:rFonts w:asciiTheme="minorHAnsi" w:eastAsia="Times New Roman" w:hAnsiTheme="minorHAnsi" w:cstheme="minorHAnsi"/>
          <w:color w:val="000000"/>
          <w:sz w:val="24"/>
          <w:szCs w:val="24"/>
        </w:rPr>
        <w:t>Abmion</w:t>
      </w:r>
      <w:proofErr w:type="spellEnd"/>
      <w:r w:rsidR="000518E8">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GlycoBlue</w:t>
      </w:r>
      <w:proofErr w:type="spellEnd"/>
      <w:r w:rsidRPr="00CA7379">
        <w:rPr>
          <w:rFonts w:asciiTheme="minorHAnsi" w:eastAsia="Times New Roman" w:hAnsiTheme="minorHAnsi" w:cstheme="minorHAnsi"/>
          <w:color w:val="000000"/>
          <w:sz w:val="24"/>
          <w:szCs w:val="24"/>
        </w:rPr>
        <w:t xml:space="preserve">. DNA concentration was determined by Nanodrop measurement and </w:t>
      </w:r>
      <w:proofErr w:type="spellStart"/>
      <w:r w:rsidRPr="00CA7379">
        <w:rPr>
          <w:rFonts w:asciiTheme="minorHAnsi" w:eastAsia="Times New Roman" w:hAnsiTheme="minorHAnsi" w:cstheme="minorHAnsi"/>
          <w:color w:val="000000"/>
          <w:sz w:val="24"/>
          <w:szCs w:val="24"/>
        </w:rPr>
        <w:t>picogreen</w:t>
      </w:r>
      <w:proofErr w:type="spellEnd"/>
      <w:r w:rsidRPr="00CA7379">
        <w:rPr>
          <w:rFonts w:asciiTheme="minorHAnsi" w:eastAsia="Times New Roman" w:hAnsiTheme="minorHAnsi" w:cstheme="minorHAnsi"/>
          <w:color w:val="000000"/>
          <w:sz w:val="24"/>
          <w:szCs w:val="24"/>
        </w:rPr>
        <w:t xml:space="preserve"> quantification.</w:t>
      </w:r>
    </w:p>
    <w:p w14:paraId="0000002C" w14:textId="00FE1DD7" w:rsidR="00AF0CB5" w:rsidRPr="00CA7379" w:rsidRDefault="00FD64DF" w:rsidP="00D44A01">
      <w:pPr>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 xml:space="preserve">Genome-wide DNA methylation data acquisition, quality control, normalization and batch correction: </w:t>
      </w:r>
      <w:r w:rsidRPr="00CA7379">
        <w:rPr>
          <w:rFonts w:asciiTheme="minorHAnsi" w:eastAsia="Times New Roman" w:hAnsiTheme="minorHAnsi" w:cstheme="minorHAnsi"/>
          <w:color w:val="000000"/>
          <w:sz w:val="24"/>
          <w:szCs w:val="24"/>
        </w:rPr>
        <w:t xml:space="preserve">Methylation data were produced in two different laboratories as part of two different projects: in the Genome Analysis Facility of the University Medical Center Groningen (UMCG) in The Netherlands as part of the </w:t>
      </w:r>
      <w:proofErr w:type="spellStart"/>
      <w:r w:rsidRPr="00CA7379">
        <w:rPr>
          <w:rFonts w:asciiTheme="minorHAnsi" w:eastAsia="Times New Roman" w:hAnsiTheme="minorHAnsi" w:cstheme="minorHAnsi"/>
          <w:color w:val="000000"/>
          <w:sz w:val="24"/>
          <w:szCs w:val="24"/>
        </w:rPr>
        <w:t>MeDALL</w:t>
      </w:r>
      <w:proofErr w:type="spellEnd"/>
      <w:r w:rsidRPr="00CA7379">
        <w:rPr>
          <w:rFonts w:asciiTheme="minorHAnsi" w:eastAsia="Times New Roman" w:hAnsiTheme="minorHAnsi" w:cstheme="minorHAnsi"/>
          <w:color w:val="000000"/>
          <w:sz w:val="24"/>
          <w:szCs w:val="24"/>
        </w:rPr>
        <w:t xml:space="preserve"> (Mechanisms of the Development of Allergy) project (BAMSE-</w:t>
      </w:r>
      <w:proofErr w:type="spellStart"/>
      <w:r w:rsidRPr="00CA7379">
        <w:rPr>
          <w:rFonts w:asciiTheme="minorHAnsi" w:eastAsia="Times New Roman" w:hAnsiTheme="minorHAnsi" w:cstheme="minorHAnsi"/>
          <w:color w:val="000000"/>
          <w:sz w:val="24"/>
          <w:szCs w:val="24"/>
        </w:rPr>
        <w:t>MeDALL</w:t>
      </w:r>
      <w:proofErr w:type="spellEnd"/>
      <w:r w:rsidRPr="00CA7379">
        <w:rPr>
          <w:rFonts w:asciiTheme="minorHAnsi" w:eastAsia="Times New Roman" w:hAnsiTheme="minorHAnsi" w:cstheme="minorHAnsi"/>
          <w:color w:val="000000"/>
          <w:sz w:val="24"/>
          <w:szCs w:val="24"/>
        </w:rPr>
        <w:t xml:space="preserve">, at 4 and 8 years), and in the Mutation Analysis Facility (MAF) at Karolinska </w:t>
      </w:r>
      <w:proofErr w:type="spellStart"/>
      <w:r w:rsidRPr="00CA7379">
        <w:rPr>
          <w:rFonts w:asciiTheme="minorHAnsi" w:eastAsia="Times New Roman" w:hAnsiTheme="minorHAnsi" w:cstheme="minorHAnsi"/>
          <w:color w:val="000000"/>
          <w:sz w:val="24"/>
          <w:szCs w:val="24"/>
        </w:rPr>
        <w:t>Institutet</w:t>
      </w:r>
      <w:proofErr w:type="spellEnd"/>
      <w:r w:rsidRPr="00CA7379">
        <w:rPr>
          <w:rFonts w:asciiTheme="minorHAnsi" w:eastAsia="Times New Roman" w:hAnsiTheme="minorHAnsi" w:cstheme="minorHAnsi"/>
          <w:color w:val="000000"/>
          <w:sz w:val="24"/>
          <w:szCs w:val="24"/>
        </w:rPr>
        <w:t>, Stockholm Sweden (BAMSE-</w:t>
      </w:r>
      <w:proofErr w:type="spellStart"/>
      <w:r w:rsidRPr="00CA7379">
        <w:rPr>
          <w:rFonts w:asciiTheme="minorHAnsi" w:eastAsia="Times New Roman" w:hAnsiTheme="minorHAnsi" w:cstheme="minorHAnsi"/>
          <w:color w:val="000000"/>
          <w:sz w:val="24"/>
          <w:szCs w:val="24"/>
        </w:rPr>
        <w:t>EpiGene</w:t>
      </w:r>
      <w:proofErr w:type="spellEnd"/>
      <w:r w:rsidRPr="00CA7379">
        <w:rPr>
          <w:rFonts w:asciiTheme="minorHAnsi" w:eastAsia="Times New Roman" w:hAnsiTheme="minorHAnsi" w:cstheme="minorHAnsi"/>
          <w:color w:val="000000"/>
          <w:sz w:val="24"/>
          <w:szCs w:val="24"/>
        </w:rPr>
        <w:t>, at 8 years)</w:t>
      </w:r>
      <w:r w:rsidR="00DF38EA" w:rsidRPr="00CA7379">
        <w:rPr>
          <w:rFonts w:asciiTheme="minorHAnsi" w:eastAsia="Times New Roman" w:hAnsiTheme="minorHAnsi" w:cstheme="minorHAnsi"/>
          <w:color w:val="000000"/>
          <w:sz w:val="24"/>
          <w:szCs w:val="24"/>
        </w:rPr>
        <w:t xml:space="preserve"> </w:t>
      </w:r>
      <w:r w:rsidR="00DF38E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10.1016/S2213-2600(18)30052-3","author":[{"dropping-particle":"","family":"Xu","given":"C.-J.","non-dropping-particle":"","parse-names":false,"suffix":""},{"dropping-particle":"","family":"Söderhäll","given":"C","non-dropping-particle":"","parse-names":false,"suffix":""},{"dropping-particle":"","family":"Bustamante","given":"M","non-dropping-particle":"","parse-names":false,"suffix":""},{"dropping-particle":"","family":"Baïz","given":"N","non-dropping-particle":"","parse-names":false,"suffix":""},{"dropping-particle":"","family":"Gruzieva","given":"O","non-dropping-particle":"","parse-names":false,"suffix":""},{"dropping-particle":"","family":"Gehring","given":"U","non-dropping-particle":"","parse-names":false,"suffix":""},{"dropping-particle":"","family":"Mason","given":"D","non-dropping-particle":"","parse-names":false,"suffix":""},{"dropping-particle":"","family":"Chatzi","given":"L","non-dropping-particle":"","parse-names":false,"suffix":""},{"dropping-particle":"","family":"Basterrechea","given":"M","non-dropping-particle":"","parse-names":false,"suffix":""},{"dropping-particle":"","family":"Llop","given":"S","non-dropping-particle":"","parse-names":false,"suffix":""},{"dropping-particle":"","family":"Torrent","given":"M","non-dropping-particle":"","parse-names":false,"suffix":""},{"dropping-particle":"","family":"Forastiere","given":"F","non-dropping-particle":"","parse-names":false,"suffix":""},{"dropping-particle":"","family":"Fantini","given":"M P","non-dropping-particle":"","parse-names":false,"suffix":""},{"dropping-particle":"","family":"Carlsen","given":"K C L","non-dropping-particle":"","parse-names":false,"suffix":""},{"dropping-particle":"","family":"Haahtela","given":"T","non-dropping-particle":"","parse-names":false,"suffix":""},{"dropping-particle":"","family":"Morin","given":"A","non-dropping-particle":"","parse-names":false,"suffix":""},{"dropping-particle":"","family":"Kerkhof","given":"M","non-dropping-particle":"","parse-names":false,"suffix":""},{"dropping-particle":"","family":"Merid","given":"S K","non-dropping-particle":"","parse-names":false,"suffix":""},{"dropping-particle":"","family":"Rijkom","given":"B","non-dropping-particle":"van","parse-names":false,"suffix":""},{"dropping-particle":"","family":"Jankipersadsing","given":"S A","non-dropping-particle":"","parse-names":false,"suffix":""},{"dropping-particle":"","family":"Bonder","given":"M J","non-dropping-particle":"","parse-names":false,"suffix":""},{"dropping-particle":"","family":"Ballereau","given":"S","non-dropping-particle":"","parse-names":false,"suffix":""},{"dropping-particle":"","family":"Vermeulen","given":"C J","non-dropping-particle":"","parse-names":false,"suffix":""},{"dropping-particle":"","family":"Aguirre-Gamboa","given":"R","non-dropping-particle":"","parse-names":false,"suffix":""},{"dropping-particle":"","family":"Jongste","given":"J C","non-dropping-particle":"de","parse-names":false,"suffix":""},{"dropping-particle":"","family":"Smit","given":"H A","non-dropping-particle":"","parse-names":false,"suffix":""},{"dropping-particle":"","family":"Kumar","given":"A","non-dropping-particle":"","parse-names":false,"suffix":""},{"dropping-particle":"","family":"Pershagen","given":"G","non-dropping-particle":"","parse-names":false,"suffix":""},{"dropping-particle":"","family":"Guerra","given":"S","non-dropping-particle":"","parse-names":false,"suffix":""},{"dropping-particle":"","family":"Garcia-Aymerich","given":"J","non-dropping-particle":"","parse-names":false,"suffix":""},{"dropping-particle":"","family":"Greco","given":"D","non-dropping-particle":"","parse-names":false,"suffix":""},{"dropping-particle":"","family":"Reinius","given":"L","non-dropping-particle":"","parse-names":false,"suffix":""},{"dropping-particle":"","family":"McEachan","given":"R R C","non-dropping-particle":"","parse-names":false,"suffix":""},{"dropping-particle":"","family":"Azad","given":"R","non-dropping-particle":"","parse-names":false,"suffix":""},{"dropping-particle":"","family":"Hovland","given":"V","non-dropping-particle":"","parse-names":false,"suffix":""},{"dropping-particle":"","family":"Mowinckel","given":"P","non-dropping-particle":"","parse-names":false,"suffix":""},{"dropping-particle":"","family":"Alenius","given":"H","non-dropping-particle":"","parse-names":false,"suffix":""},{"dropping-particle":"","family":"Fyhrquist","given":"N","non-dropping-particle":"","parse-names":false,"suffix":""},{"dropping-particle":"","family":"Lemonnier","given":"N","non-dropping-particle":"","parse-names":false,"suffix":""},{"dropping-particle":"","family":"Pellet","given":"J","non-dropping-particle":"","parse-names":false,"suffix":""},{"dropping-particle":"","family":"Auffray","given":"C","non-dropping-particle":"","parse-names":false,"suffix":""},{"dropping-particle":"","family":"Vlies","given":"P","non-dropping-particle":"van der","parse-names":false,"suffix":""},{"dropping-particle":"","family":"Diemen","given":"C C","non-dropping-particle":"van","parse-names":false,"suffix":""},{"dropping-particle":"","family":"Li","given":"Y","non-dropping-particle":"","parse-names":false,"suffix":""},{"dropping-particle":"","family":"Wijmenga","given":"C","non-dropping-particle":"","parse-names":false,"suffix":""},{"dropping-particle":"","family":"Netea","given":"M G","non-dropping-particle":"","parse-names":false,"suffix":""},{"dropping-particle":"","family":"Moffatt","given":"M F","non-dropping-particle":"","parse-names":false,"suffix":""},{"dropping-particle":"","family":"Cookson","given":"W.O.C.M.","non-dropping-particle":"","parse-names":false,"suffix":""},{"dropping-particle":"","family":"Anto","given":"J M","non-dropping-particle":"","parse-names":false,"suffix":""},{"dropping-particle":"","family":"Bousquet","given":"J","non-dropping-particle":"","parse-names":false,"suffix":""},{"dropping-particle":"","family":"Laatikainen","given":"T","non-dropping-particle":"","parse-names":false,"suffix":""},{"dropping-particle":"","family":"Laprise","given":"C","non-dropping-particle":"","parse-names":false,"suffix":""},{"dropping-particle":"","family":"Carlsen","given":"K.-H.","non-dropping-particle":"","parse-names":false,"suffix":""},{"dropping-particle":"","family":"Gori","given":"D","non-dropping-particle":"","parse-names":false,"suffix":""},{"dropping-particle":"","family":"Porta","given":"D","non-dropping-particle":"","parse-names":false,"suffix":""},{"dropping-particle":"","family":"Iñiguez","given":"C","non-dropping-particle":"","parse-names":false,"suffix":""},{"dropping-particle":"","family":"Bilbao","given":"J R","non-dropping-particle":"","parse-names":false,"suffix":""},{"dropping-particle":"","family":"Kogevinas","given":"M","non-dropping-particle":"","parse-names":false,"suffix":""},{"dropping-particle":"","family":"Wright","given":"J","non-dropping-particle":"","parse-names":false,"suffix":""},{"dropping-particle":"","family":"Brunekreef","given":"B","non-dropping-particle":"","parse-names":false,"suffix":""},{"dropping-particle":"","family":"Kere","given":"J","non-dropping-particle":"","parse-names":false,"suffix":""},{"dropping-particle":"","family":"Nawijn","given":"M C","non-dropping-particle":"","parse-names":false,"suffix":""},{"dropping-particle":"","family":"Annesi-Maesano","given":"I","non-dropping-particle":"","parse-names":false,"suffix":""},{"dropping-particle":"","family":"Sunyer","given":"J","non-dropping-particle":"","parse-names":false,"suffix":""},{"dropping-particle":"","family":"Melén","given":"E","non-dropping-particle":"","parse-names":false,"suffix":""},{"dropping-particle":"","family":"Koppelman","given":"G H","non-dropping-particle":"","parse-names":false,"suffix":""}],"container-title":"The Lancet Respiratory Medicine","id":"ITEM-1","issue":"5","issued":{"date-parts":[["2018"]]},"note":"cited By 80","page":"379-388","title":"DNA methylation in childhood asthma: an epigenome-wide meta-analysis","type":"article-journal","volume":"6"},"uris":["http://www.mendeley.com/documents/?uuid=b32d8552-5616-4d98-a648-d4cfcfc04c73"]}],"mendeley":{"formattedCitation":"&lt;sup&gt;9&lt;/sup&gt;","plainTextFormattedCitation":"9","previouslyFormattedCitation":"&lt;sup&gt;9&lt;/sup&gt;"},"properties":{"noteIndex":0},"schema":"https://github.com/citation-style-language/schema/raw/master/csl-citation.json"}</w:instrText>
      </w:r>
      <w:r w:rsidR="00DF38E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9</w:t>
      </w:r>
      <w:r w:rsidR="00DF38E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Both laboratories used the </w:t>
      </w:r>
      <w:r w:rsidR="000518E8">
        <w:rPr>
          <w:rFonts w:asciiTheme="minorHAnsi" w:eastAsia="Times New Roman" w:hAnsiTheme="minorHAnsi" w:cstheme="minorHAnsi"/>
          <w:color w:val="000000"/>
          <w:sz w:val="24"/>
          <w:szCs w:val="24"/>
        </w:rPr>
        <w:t xml:space="preserve">Illumina Infinium </w:t>
      </w:r>
      <w:r w:rsidR="00D44A01" w:rsidRPr="00E6233A">
        <w:rPr>
          <w:rFonts w:asciiTheme="minorHAnsi" w:eastAsia="Times New Roman" w:hAnsiTheme="minorHAnsi" w:cstheme="minorHAnsi"/>
          <w:color w:val="000000"/>
          <w:sz w:val="24"/>
          <w:szCs w:val="24"/>
          <w:lang w:val="en-GB"/>
        </w:rPr>
        <w:t xml:space="preserve">HumanMethylation450 </w:t>
      </w:r>
      <w:proofErr w:type="spellStart"/>
      <w:r w:rsidR="00D44A01" w:rsidRPr="00E6233A">
        <w:rPr>
          <w:rFonts w:asciiTheme="minorHAnsi" w:eastAsia="Times New Roman" w:hAnsiTheme="minorHAnsi" w:cstheme="minorHAnsi"/>
          <w:color w:val="000000"/>
          <w:sz w:val="24"/>
          <w:szCs w:val="24"/>
          <w:lang w:val="en-GB"/>
        </w:rPr>
        <w:t>BeadChip</w:t>
      </w:r>
      <w:proofErr w:type="spellEnd"/>
      <w:r w:rsidR="00D44A01" w:rsidRPr="00E6233A">
        <w:rPr>
          <w:rFonts w:asciiTheme="minorHAnsi" w:eastAsia="Times New Roman" w:hAnsiTheme="minorHAnsi" w:cstheme="minorHAnsi"/>
          <w:color w:val="000000"/>
          <w:sz w:val="24"/>
          <w:szCs w:val="24"/>
          <w:lang w:val="en-GB"/>
        </w:rPr>
        <w:t xml:space="preserve"> (450K)</w:t>
      </w:r>
      <w:r w:rsidRPr="00CA7379">
        <w:rPr>
          <w:rFonts w:asciiTheme="minorHAnsi" w:eastAsia="Times New Roman" w:hAnsiTheme="minorHAnsi" w:cstheme="minorHAnsi"/>
          <w:color w:val="000000"/>
          <w:sz w:val="24"/>
          <w:szCs w:val="24"/>
        </w:rPr>
        <w:t xml:space="preserve">. In brief, an aliquot (500 ng) of DNA per sample underwent bisulfite conversion using the </w:t>
      </w:r>
      <w:proofErr w:type="spellStart"/>
      <w:r w:rsidR="000518E8">
        <w:rPr>
          <w:rFonts w:asciiTheme="minorHAnsi" w:eastAsia="Times New Roman" w:hAnsiTheme="minorHAnsi" w:cstheme="minorHAnsi"/>
          <w:color w:val="000000"/>
          <w:sz w:val="24"/>
          <w:szCs w:val="24"/>
        </w:rPr>
        <w:t>Zymo</w:t>
      </w:r>
      <w:proofErr w:type="spellEnd"/>
      <w:r w:rsidR="000518E8">
        <w:rPr>
          <w:rFonts w:asciiTheme="minorHAnsi" w:eastAsia="Times New Roman" w:hAnsiTheme="minorHAnsi" w:cstheme="minorHAnsi"/>
          <w:color w:val="000000"/>
          <w:sz w:val="24"/>
          <w:szCs w:val="24"/>
        </w:rPr>
        <w:t xml:space="preserve"> </w:t>
      </w:r>
      <w:r w:rsidR="00D44A01" w:rsidRPr="00CA7379">
        <w:rPr>
          <w:rFonts w:asciiTheme="minorHAnsi" w:eastAsia="Times New Roman" w:hAnsiTheme="minorHAnsi" w:cstheme="minorHAnsi"/>
          <w:color w:val="000000"/>
          <w:sz w:val="24"/>
          <w:szCs w:val="24"/>
        </w:rPr>
        <w:t>EZ</w:t>
      </w:r>
      <w:r w:rsidR="000518E8">
        <w:rPr>
          <w:rFonts w:asciiTheme="minorHAnsi" w:eastAsia="Times New Roman" w:hAnsiTheme="minorHAnsi" w:cstheme="minorHAnsi"/>
          <w:color w:val="000000"/>
          <w:sz w:val="24"/>
          <w:szCs w:val="24"/>
        </w:rPr>
        <w:t>-96</w:t>
      </w:r>
      <w:r w:rsidR="00D44A01" w:rsidRPr="00CA7379">
        <w:rPr>
          <w:rFonts w:asciiTheme="minorHAnsi" w:eastAsia="Times New Roman" w:hAnsiTheme="minorHAnsi" w:cstheme="minorHAnsi"/>
          <w:color w:val="000000"/>
          <w:sz w:val="24"/>
          <w:szCs w:val="24"/>
        </w:rPr>
        <w:t xml:space="preserve"> DNA Methylation kit</w:t>
      </w:r>
      <w:r w:rsidRPr="00CA7379">
        <w:rPr>
          <w:rFonts w:asciiTheme="minorHAnsi" w:eastAsia="Times New Roman" w:hAnsiTheme="minorHAnsi" w:cstheme="minorHAnsi"/>
          <w:color w:val="000000"/>
          <w:sz w:val="24"/>
          <w:szCs w:val="24"/>
        </w:rPr>
        <w:t xml:space="preserve">. Samples were plated onto 96-well plates in a random order and processed with the </w:t>
      </w:r>
      <w:r w:rsidR="00D44A01">
        <w:rPr>
          <w:rFonts w:asciiTheme="minorHAnsi" w:eastAsia="Times New Roman" w:hAnsiTheme="minorHAnsi" w:cstheme="minorHAnsi"/>
          <w:color w:val="000000"/>
          <w:sz w:val="24"/>
          <w:szCs w:val="24"/>
        </w:rPr>
        <w:t>450K array</w:t>
      </w:r>
      <w:r w:rsidRPr="00CA7379">
        <w:rPr>
          <w:rFonts w:asciiTheme="minorHAnsi" w:eastAsia="Times New Roman" w:hAnsiTheme="minorHAnsi" w:cstheme="minorHAnsi"/>
          <w:color w:val="000000"/>
          <w:sz w:val="24"/>
          <w:szCs w:val="24"/>
        </w:rPr>
        <w:t xml:space="preserve">. Quality control of analyzed samples was performed using standardized criteria. DNA methylation data were pre-processed by using the </w:t>
      </w:r>
      <w:proofErr w:type="spellStart"/>
      <w:r w:rsidRPr="00CA7379">
        <w:rPr>
          <w:rFonts w:asciiTheme="minorHAnsi" w:eastAsia="Times New Roman" w:hAnsiTheme="minorHAnsi" w:cstheme="minorHAnsi"/>
          <w:color w:val="000000"/>
          <w:sz w:val="24"/>
          <w:szCs w:val="24"/>
        </w:rPr>
        <w:t>minfi</w:t>
      </w:r>
      <w:proofErr w:type="spellEnd"/>
      <w:r w:rsidRPr="00CA7379">
        <w:rPr>
          <w:rFonts w:asciiTheme="minorHAnsi" w:eastAsia="Times New Roman" w:hAnsiTheme="minorHAnsi" w:cstheme="minorHAnsi"/>
          <w:color w:val="000000"/>
          <w:sz w:val="24"/>
          <w:szCs w:val="24"/>
        </w:rPr>
        <w:t xml:space="preserve"> R from the original </w:t>
      </w:r>
      <w:proofErr w:type="spellStart"/>
      <w:r w:rsidRPr="00CA7379">
        <w:rPr>
          <w:rFonts w:asciiTheme="minorHAnsi" w:eastAsia="Times New Roman" w:hAnsiTheme="minorHAnsi" w:cstheme="minorHAnsi"/>
          <w:color w:val="000000"/>
          <w:sz w:val="24"/>
          <w:szCs w:val="24"/>
        </w:rPr>
        <w:t>idat</w:t>
      </w:r>
      <w:proofErr w:type="spellEnd"/>
      <w:r w:rsidRPr="00CA7379">
        <w:rPr>
          <w:rFonts w:asciiTheme="minorHAnsi" w:eastAsia="Times New Roman" w:hAnsiTheme="minorHAnsi" w:cstheme="minorHAnsi"/>
          <w:color w:val="000000"/>
          <w:sz w:val="24"/>
          <w:szCs w:val="24"/>
        </w:rPr>
        <w:t xml:space="preserve"> files</w:t>
      </w:r>
      <w:r w:rsidR="004D7FE5">
        <w:rPr>
          <w:rFonts w:asciiTheme="minorHAnsi" w:eastAsia="Times New Roman" w:hAnsiTheme="minorHAnsi" w:cstheme="minorHAnsi"/>
          <w:color w:val="000000"/>
          <w:sz w:val="24"/>
          <w:szCs w:val="24"/>
        </w:rPr>
        <w:t xml:space="preserve"> </w:t>
      </w:r>
      <w:r w:rsidR="004D7FE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bCs/>
          <w:sz w:val="24"/>
          <w:szCs w:val="24"/>
        </w:rPr>
        <w:instrText>∼</w:instrText>
      </w:r>
      <w:r w:rsidR="004D502E">
        <w:rPr>
          <w:rFonts w:asciiTheme="minorHAnsi" w:eastAsia="Times New Roman" w:hAnsiTheme="minorHAnsi" w:cstheme="minorHAnsi"/>
          <w:bCs/>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4D7FE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10</w:t>
      </w:r>
      <w:r w:rsidR="004D7FE5">
        <w:rPr>
          <w:rFonts w:asciiTheme="minorHAnsi" w:eastAsia="Times New Roman" w:hAnsiTheme="minorHAnsi" w:cstheme="minorHAnsi"/>
          <w:bCs/>
          <w:sz w:val="24"/>
          <w:szCs w:val="24"/>
        </w:rPr>
        <w:fldChar w:fldCharType="end"/>
      </w:r>
      <w:r w:rsidRPr="00CA7379">
        <w:rPr>
          <w:rFonts w:asciiTheme="minorHAnsi" w:eastAsia="Times New Roman" w:hAnsiTheme="minorHAnsi" w:cstheme="minorHAnsi"/>
          <w:color w:val="000000"/>
          <w:sz w:val="24"/>
          <w:szCs w:val="24"/>
        </w:rPr>
        <w:t>. Samples that did not provide significant methylation signals in more</w:t>
      </w:r>
      <w:r w:rsidR="005A4FC9">
        <w:rPr>
          <w:rFonts w:asciiTheme="minorHAnsi" w:eastAsia="Times New Roman" w:hAnsiTheme="minorHAnsi" w:cstheme="minorHAnsi"/>
          <w:color w:val="000000"/>
          <w:sz w:val="24"/>
          <w:szCs w:val="24"/>
        </w:rPr>
        <w:t xml:space="preserve"> than 10% of probes (detection p-value </w:t>
      </w:r>
      <w:r w:rsidRPr="00CA7379">
        <w:rPr>
          <w:rFonts w:asciiTheme="minorHAnsi" w:eastAsia="Times New Roman" w:hAnsiTheme="minorHAnsi" w:cstheme="minorHAnsi"/>
          <w:color w:val="000000"/>
          <w:sz w:val="24"/>
          <w:szCs w:val="24"/>
        </w:rPr>
        <w:t xml:space="preserve">&gt;0.01) were excluded from further analysis. Samples were also excluded in cases of low staining efficiency, low single base extension efficiency, low stripping efficiency of DNA from probes after single base extension, poor hybridization performance, poor </w:t>
      </w:r>
      <w:proofErr w:type="spellStart"/>
      <w:r w:rsidRPr="00CA7379">
        <w:rPr>
          <w:rFonts w:asciiTheme="minorHAnsi" w:eastAsia="Times New Roman" w:hAnsiTheme="minorHAnsi" w:cstheme="minorHAnsi"/>
          <w:color w:val="000000"/>
          <w:sz w:val="24"/>
          <w:szCs w:val="24"/>
        </w:rPr>
        <w:t>bisulphite</w:t>
      </w:r>
      <w:proofErr w:type="spellEnd"/>
      <w:r w:rsidRPr="00CA7379">
        <w:rPr>
          <w:rFonts w:asciiTheme="minorHAnsi" w:eastAsia="Times New Roman" w:hAnsiTheme="minorHAnsi" w:cstheme="minorHAnsi"/>
          <w:color w:val="000000"/>
          <w:sz w:val="24"/>
          <w:szCs w:val="24"/>
        </w:rPr>
        <w:t xml:space="preserve"> conversion and high negative control probe staining. </w:t>
      </w:r>
      <w:r w:rsidRPr="00CA7379">
        <w:rPr>
          <w:rFonts w:asciiTheme="minorHAnsi" w:eastAsia="Times New Roman" w:hAnsiTheme="minorHAnsi" w:cstheme="minorHAnsi"/>
          <w:sz w:val="24"/>
          <w:szCs w:val="24"/>
        </w:rPr>
        <w:t>For BAMSE-</w:t>
      </w:r>
      <w:proofErr w:type="spellStart"/>
      <w:r w:rsidRPr="00CA7379">
        <w:rPr>
          <w:rFonts w:asciiTheme="minorHAnsi" w:eastAsia="Times New Roman" w:hAnsiTheme="minorHAnsi" w:cstheme="minorHAnsi"/>
          <w:sz w:val="24"/>
          <w:szCs w:val="24"/>
        </w:rPr>
        <w:t>EpiGene</w:t>
      </w:r>
      <w:proofErr w:type="spellEnd"/>
      <w:r w:rsidRPr="00CA7379">
        <w:rPr>
          <w:rFonts w:asciiTheme="minorHAnsi" w:eastAsia="Times New Roman" w:hAnsiTheme="minorHAnsi" w:cstheme="minorHAnsi"/>
          <w:sz w:val="24"/>
          <w:szCs w:val="24"/>
        </w:rPr>
        <w:t xml:space="preserve"> at 8 years, </w:t>
      </w:r>
      <w:r w:rsidRPr="00CA7379">
        <w:rPr>
          <w:rFonts w:asciiTheme="minorHAnsi" w:eastAsia="Times New Roman" w:hAnsiTheme="minorHAnsi" w:cstheme="minorHAnsi"/>
          <w:color w:val="000000"/>
          <w:sz w:val="24"/>
          <w:szCs w:val="24"/>
        </w:rPr>
        <w:t xml:space="preserve">samples were excluded in case of sample call rate &lt;99%, color balance &gt;3, low staining efficiency, poor extension efficiency, poor hybridization performance, low stripping efficiency after extension and poor bisulfite conversion. We also applied the multidimensional scaling (MDS) plot to evaluate gender outliers based on chromosome X data, </w:t>
      </w:r>
      <w:r w:rsidRPr="00CA7379">
        <w:rPr>
          <w:rFonts w:asciiTheme="minorHAnsi" w:eastAsia="Times New Roman" w:hAnsiTheme="minorHAnsi" w:cstheme="minorHAnsi"/>
          <w:sz w:val="24"/>
          <w:szCs w:val="24"/>
        </w:rPr>
        <w:t xml:space="preserve">which </w:t>
      </w:r>
      <w:r w:rsidRPr="00CA7379">
        <w:rPr>
          <w:rFonts w:asciiTheme="minorHAnsi" w:eastAsia="Times New Roman" w:hAnsiTheme="minorHAnsi" w:cstheme="minorHAnsi"/>
          <w:color w:val="000000"/>
          <w:sz w:val="24"/>
          <w:szCs w:val="24"/>
        </w:rPr>
        <w:t xml:space="preserve">produced two separated clusters for male and female. Samples that did not belong to the distinct cluster were removed. Furthermore, we applied the median intensity plot for methylated and unmethylated intensity by using the </w:t>
      </w:r>
      <w:proofErr w:type="spellStart"/>
      <w:r w:rsidRPr="00CA7379">
        <w:rPr>
          <w:rFonts w:asciiTheme="minorHAnsi" w:eastAsia="Times New Roman" w:hAnsiTheme="minorHAnsi" w:cstheme="minorHAnsi"/>
          <w:color w:val="000000"/>
          <w:sz w:val="24"/>
          <w:szCs w:val="24"/>
        </w:rPr>
        <w:t>minfi</w:t>
      </w:r>
      <w:proofErr w:type="spellEnd"/>
      <w:r w:rsidRPr="00CA7379">
        <w:rPr>
          <w:rFonts w:asciiTheme="minorHAnsi" w:eastAsia="Times New Roman" w:hAnsiTheme="minorHAnsi" w:cstheme="minorHAnsi"/>
          <w:color w:val="000000"/>
          <w:sz w:val="24"/>
          <w:szCs w:val="24"/>
        </w:rPr>
        <w:t xml:space="preserve"> R package (samples below the 10.5 cutoff were excluded)</w:t>
      </w:r>
      <w:r w:rsidR="004D7FE5">
        <w:rPr>
          <w:rFonts w:asciiTheme="minorHAnsi" w:eastAsia="Times New Roman" w:hAnsiTheme="minorHAnsi" w:cstheme="minorHAnsi"/>
          <w:color w:val="000000"/>
          <w:sz w:val="24"/>
          <w:szCs w:val="24"/>
        </w:rPr>
        <w:t xml:space="preserve"> </w:t>
      </w:r>
      <w:r w:rsidR="004D7FE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bCs/>
          <w:sz w:val="24"/>
          <w:szCs w:val="24"/>
        </w:rPr>
        <w:instrText>∼</w:instrText>
      </w:r>
      <w:r w:rsidR="004D502E">
        <w:rPr>
          <w:rFonts w:asciiTheme="minorHAnsi" w:eastAsia="Times New Roman" w:hAnsiTheme="minorHAnsi" w:cstheme="minorHAnsi"/>
          <w:bCs/>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4D7FE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10</w:t>
      </w:r>
      <w:r w:rsidR="004D7FE5">
        <w:rPr>
          <w:rFonts w:asciiTheme="minorHAnsi" w:eastAsia="Times New Roman" w:hAnsiTheme="minorHAnsi" w:cstheme="minorHAnsi"/>
          <w:bCs/>
          <w:sz w:val="24"/>
          <w:szCs w:val="24"/>
        </w:rPr>
        <w:fldChar w:fldCharType="end"/>
      </w:r>
      <w:r w:rsidRPr="00CA7379">
        <w:rPr>
          <w:rFonts w:asciiTheme="minorHAnsi" w:eastAsia="Times New Roman" w:hAnsiTheme="minorHAnsi" w:cstheme="minorHAnsi"/>
          <w:color w:val="000000"/>
          <w:sz w:val="24"/>
          <w:szCs w:val="24"/>
        </w:rPr>
        <w:t>. Applying these criteria resulted in exclusion of 8 samples, respectively. Probes with a single nucleotide polymorphism in the single base extension site with a frequency of</w:t>
      </w:r>
      <w:r w:rsidR="005A4FC9">
        <w:rPr>
          <w:rFonts w:asciiTheme="minorHAnsi" w:eastAsia="Times New Roman" w:hAnsiTheme="minorHAnsi" w:cstheme="minorHAnsi"/>
          <w:color w:val="000000"/>
          <w:sz w:val="24"/>
          <w:szCs w:val="24"/>
        </w:rPr>
        <w:t xml:space="preserve"> &gt;</w:t>
      </w:r>
      <w:r w:rsidR="008B0003" w:rsidRPr="00CA7379">
        <w:rPr>
          <w:rFonts w:asciiTheme="minorHAnsi" w:eastAsia="Times New Roman" w:hAnsiTheme="minorHAnsi" w:cstheme="minorHAnsi"/>
          <w:color w:val="000000"/>
          <w:sz w:val="24"/>
          <w:szCs w:val="24"/>
        </w:rPr>
        <w:t>10 % at 4 years, and of &gt;5% </w:t>
      </w:r>
      <w:r w:rsidRPr="00CA7379">
        <w:rPr>
          <w:rFonts w:asciiTheme="minorHAnsi" w:eastAsia="Times New Roman" w:hAnsiTheme="minorHAnsi" w:cstheme="minorHAnsi"/>
          <w:color w:val="000000"/>
          <w:sz w:val="24"/>
          <w:szCs w:val="24"/>
        </w:rPr>
        <w:t>at 8- years were excluded</w:t>
      </w:r>
      <w:r w:rsidR="00DF38EA" w:rsidRPr="00CA7379">
        <w:rPr>
          <w:rFonts w:asciiTheme="minorHAnsi" w:eastAsia="Times New Roman" w:hAnsiTheme="minorHAnsi" w:cstheme="minorHAnsi"/>
          <w:color w:val="000000"/>
          <w:sz w:val="24"/>
          <w:szCs w:val="24"/>
        </w:rPr>
        <w:t xml:space="preserve"> </w:t>
      </w:r>
      <w:r w:rsidR="00DF38E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{"citationItems":[{"id":"ITEM-1","itemData":{"DOI":"10.4161/epi.23470","ISSN":"1559-2308","PMID":"23314698","abstract":"DNA methylation, an important type of epigenetic modification in humans, participates in crucial cellular processes, such as embryonic development, X-inactivation, genomic imprinting and chromosome stability. Several platforms have been developed to study genome-wide DNA methylation. Many investigators in the field have chosen the Illumina Infinium HumanMethylation microarray for its ability to reliably assess DNA methylation following sodium bisulfite conversion. Here, we analyzed methylation profiles of 489 adult males and 357 adult females generated by the Infinium HumanMethylation450 microarray. Among the autosomal CpG sites that displayed significant methylation differences between the two sexes, we observed a significant enrichment of cross-reactive probes co-hybridizing to the sex chromosomes with more than 94% sequence identity. This could lead investigators to mistakenly infer the existence of significant autosomal sex-associated methylation. Using sequence identity cutoffs derived from the sex methylation analysis, we concluded that 6% of the array probes can potentially generate spurious signals because of co-hybridization to alternate genomic sequences highly homologous to the intended targets. Additionally, we discovered probes targeting polymorphic CpGs that overlapped SNPs. The methylation levels detected by these probes are simply the reflection of underlying genetic polymorphisms but could be misinterpreted as true signals. The existence of probes that are cross-reactive or of target polymorphic CpGs in the Illumina HumanMethylation microarrays can confound data obtained from such microarrays. Therefore, investigators should exercise caution when significant biological associations are found using these array platforms. A list of all cross-reactive probes and polymorphic CpGs identified by us are annotated in this paper.","author":[{"dropping-particle":"","family":"Chen","given":"Yi-an","non-dropping-particle":"","parse-names":false,"suffix":""},{"dropping-particle":"","family":"Lemire","given":"Mathieu","non-dropping-particle":"","parse-names":false,"suffix":""},{"dropping-particle":"","family":"Choufani","given":"Sanaa","non-dropping-particle":"","parse-names":false,"suffix":""},{"dropping-particle":"","family":"Butcher","given":"Darci T","non-dropping-particle":"","parse-names":false,"suffix":""},{"dropping-particle":"","family":"Grafodatskaya","given":"Daria","non-dropping-particle":"","parse-names":false,"suffix":""},{"dropping-particle":"","family":"Zanke","given":"Brent W","non-dropping-particle":"","parse-names":false,"suffix":""},{"dropping-particle":"","family":"Gallinger","given":"Steven","non-dropping-particle":"","parse-names":false,"suffix":""},{"dropping-particle":"","family":"Hudson","given":"Thomas J","non-dropping-particle":"","parse-names":false,"suffix":""},{"dropping-particle":"","family":"Weksberg","given":"Rosanna","non-dropping-particle":"","parse-names":false,"suffix":""}],"container-title":"Epigenetics","id":"ITEM-1","issue":"2","issued":{"date-parts":[["2013","2"]]},"page":"203-9","publisher":"Taylor &amp; Francis","title":"Discovery of cross-reactive probes and polymorphic CpGs in the Illumina Infinium HumanMethylation450 microarray.","type":"article-journal","volume":"8"},"uris":["http://www.mendeley.com/documents/?uuid=d65f8701-c688-4853-99b7-c4ce6474cd02"]}],"mendeley":{"formattedCitation":"&lt;sup&gt;11&lt;/sup&gt;","plainTextFormattedCitation":"11","previouslyFormattedCitation":"&lt;sup&gt;11&lt;/sup&gt;"},"properties":{"noteIndex":0},"schema":"https://github.com/citation-style-language/schema/raw/master/csl-citation.json"}</w:instrText>
      </w:r>
      <w:r w:rsidR="00DF38E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11</w:t>
      </w:r>
      <w:r w:rsidR="00DF38E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as were probes with non-optimal binding (non-mapping or mapping multiple times to either the normal or the </w:t>
      </w:r>
      <w:proofErr w:type="spellStart"/>
      <w:r w:rsidRPr="00CA7379">
        <w:rPr>
          <w:rFonts w:asciiTheme="minorHAnsi" w:eastAsia="Times New Roman" w:hAnsiTheme="minorHAnsi" w:cstheme="minorHAnsi"/>
          <w:color w:val="000000"/>
          <w:sz w:val="24"/>
          <w:szCs w:val="24"/>
        </w:rPr>
        <w:t>bisulphite</w:t>
      </w:r>
      <w:proofErr w:type="spellEnd"/>
      <w:r w:rsidRPr="00CA7379">
        <w:rPr>
          <w:rFonts w:asciiTheme="minorHAnsi" w:eastAsia="Times New Roman" w:hAnsiTheme="minorHAnsi" w:cstheme="minorHAnsi"/>
          <w:color w:val="000000"/>
          <w:sz w:val="24"/>
          <w:szCs w:val="24"/>
        </w:rPr>
        <w:t>-converted genome), and the probed belonging to chr X and chr Y, resulting in the exclusion of 46,206</w:t>
      </w:r>
      <w:r w:rsidRPr="00CA7379">
        <w:rPr>
          <w:rFonts w:asciiTheme="minorHAnsi" w:eastAsia="Times New Roman" w:hAnsiTheme="minorHAnsi" w:cstheme="minorHAnsi"/>
          <w:sz w:val="24"/>
          <w:szCs w:val="24"/>
        </w:rPr>
        <w:t xml:space="preserve"> and </w:t>
      </w:r>
      <w:r w:rsidRPr="00CA7379">
        <w:rPr>
          <w:rFonts w:asciiTheme="minorHAnsi" w:eastAsia="Times New Roman" w:hAnsiTheme="minorHAnsi" w:cstheme="minorHAnsi"/>
          <w:color w:val="000000"/>
          <w:sz w:val="24"/>
          <w:szCs w:val="24"/>
        </w:rPr>
        <w:t>46,799 probes (4- and 8-year DNA), leaving a total of 439,306 a</w:t>
      </w:r>
      <w:r w:rsidRPr="00CA7379">
        <w:rPr>
          <w:rFonts w:asciiTheme="minorHAnsi" w:eastAsia="Times New Roman" w:hAnsiTheme="minorHAnsi" w:cstheme="minorHAnsi"/>
          <w:sz w:val="24"/>
          <w:szCs w:val="24"/>
        </w:rPr>
        <w:t>nd</w:t>
      </w:r>
      <w:r w:rsidRPr="00CA7379">
        <w:rPr>
          <w:rFonts w:asciiTheme="minorHAnsi" w:eastAsia="Times New Roman" w:hAnsiTheme="minorHAnsi" w:cstheme="minorHAnsi"/>
          <w:color w:val="000000"/>
          <w:sz w:val="24"/>
          <w:szCs w:val="24"/>
        </w:rPr>
        <w:t xml:space="preserve"> 438,713 probes, respectively, in the analyses. Furthermore, we implemented “DASEN” recommended from </w:t>
      </w:r>
      <w:proofErr w:type="spellStart"/>
      <w:r w:rsidRPr="00CA7379">
        <w:rPr>
          <w:rFonts w:asciiTheme="minorHAnsi" w:eastAsia="Times New Roman" w:hAnsiTheme="minorHAnsi" w:cstheme="minorHAnsi"/>
          <w:color w:val="000000"/>
          <w:sz w:val="24"/>
          <w:szCs w:val="24"/>
        </w:rPr>
        <w:t>wateRmelon</w:t>
      </w:r>
      <w:proofErr w:type="spellEnd"/>
      <w:r w:rsidRPr="00CA7379">
        <w:rPr>
          <w:rFonts w:asciiTheme="minorHAnsi" w:eastAsia="Times New Roman" w:hAnsiTheme="minorHAnsi" w:cstheme="minorHAnsi"/>
          <w:color w:val="000000"/>
          <w:sz w:val="24"/>
          <w:szCs w:val="24"/>
        </w:rPr>
        <w:t xml:space="preserve"> package to do signal correction and normalization</w:t>
      </w:r>
      <w:r w:rsidR="00DF38EA" w:rsidRPr="00CA7379">
        <w:rPr>
          <w:rFonts w:asciiTheme="minorHAnsi" w:eastAsia="Times New Roman" w:hAnsiTheme="minorHAnsi" w:cstheme="minorHAnsi"/>
          <w:color w:val="000000"/>
          <w:sz w:val="24"/>
          <w:szCs w:val="24"/>
        </w:rPr>
        <w:t xml:space="preserve"> </w:t>
      </w:r>
      <w:r w:rsidR="00DF38E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{"citationItems":[{"id":"ITEM-1","itemData":{"PMID":"23631413","abstract":"BACKGROUND: As the most stable and experimentally accessible epigenetic mark, DNA methylation is of great interest to the research community. The landscape of DNA methylation across tissues, through development and in disease pathogenesis is not yet well characterized. Thus there is a need for rapid and cost effective methods for assessing genome-wide levels of DNA methylation. The Illumina Infinium HumanMethylation450 (450K) BeadChip is a very useful addition to the available methods for DNA methylation analysis but its complex design, incorporating two different assay methods, requires careful consideration. Accordingly, several normalization schemes have been published. We have taken advantage of known DNA methylation patterns associated with genomic imprinting and X-chromosome inactivation (XCI), in addition to the performance of SNP genotyping assays present on the array, to derive three independent metrics which we use to test alternative schemes of correction and normalization. These metrics also have potential utility as quality scores for datasets. RESULTS: The standard index of DNA methylation at any specific CpG site is beta = M/(M + U + 100) where M and U are methylated and unmethylated signal intensities, respectively. Betas (betas) calculated from raw signal intensities (the default GenomeStudio behavior) perform well, but using 11 methylomic datasets we demonstrate that quantile normalization methods produce marked improvement, even in highly consistent data, by all three metrics. The commonly used procedure of normalizing betas is inferior to the separate normalization of M and U, and it is also advantageous to normalize Type I and Type II assays separately. More elaborate manipulation of quantiles proves to be counterproductive. CONCLUSIONS: Careful selection of preprocessing steps can minimize variance and thus improve statistical power, especially for the detection of the small absolute DNA methylation changes likely associated with complex disease phenotypes. For the convenience of the research community we have created a user-friendly R software package called wateRmelon, downloadable from bioConductor, compatible with the existing methylumi, minfi and IMA packages, that allows others to utilize the same normalization methods and data quality tests on 450K data.","author":[{"dropping-particle":"","family":"Pidsley","given":"R","non-dropping-particle":"","parse-names":false,"suffix":""},{"dropping-particle":"","family":"CC","given":"Y Wong","non-dropping-particle":"","parse-names":false,"suffix":""},{"dropping-particle":"","family":"Volta","given":"M","non-dropping-particle":"","parse-names":false,"suffix":""},{"dropping-particle":"","family":"Lunnon","given":"K","non-dropping-particle":"","parse-names":false,"suffix":""},{"dropping-particle":"","family":"Mill","given":"J","non-dropping-particle":"","parse-names":false,"suffix":""},{"dropping-particle":"","family":"Schalkwyk","given":"L C","non-dropping-particle":"","parse-names":false,"suffix":""}],"container-title":"BMC Genomics","id":"ITEM-1","issued":{"date-parts":[["2013"]]},"note":"1471-2164 (Electronic)\n1471-2164 (Linking)\nJournal Article\nResearch Support, N.I.H., Extramural\nResearch Support, Non-U.S. Gov't","page":"293","title":"A data-driven approach to preprocessing Illumina 450K methylation array data","type":"article-journal","volume":"14"},"uris":["http://www.mendeley.com/documents/?uuid=8482fac3-ec4d-4379-825e-d25d80dbe6b6"]}],"mendeley":{"formattedCitation":"&lt;sup&gt;12&lt;/sup&gt;","plainTextFormattedCitation":"12","previouslyFormattedCitation":"&lt;sup&gt;12&lt;/sup&gt;"},"properties":{"noteIndex":0},"schema":"https://github.com/citation-style-language/schema/raw/master/csl-citation.json"}</w:instrText>
      </w:r>
      <w:r w:rsidR="00DF38E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12</w:t>
      </w:r>
      <w:r w:rsidR="00DF38E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w:t>
      </w:r>
    </w:p>
    <w:p w14:paraId="167E2F7E" w14:textId="4118FE0C" w:rsidR="008B0003"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Batch correction in BAMSE-</w:t>
      </w:r>
      <w:proofErr w:type="spellStart"/>
      <w:r w:rsidRPr="00CA7379">
        <w:rPr>
          <w:rFonts w:asciiTheme="minorHAnsi" w:eastAsia="Times New Roman" w:hAnsiTheme="minorHAnsi" w:cstheme="minorHAnsi"/>
          <w:color w:val="000000"/>
          <w:sz w:val="24"/>
          <w:szCs w:val="24"/>
        </w:rPr>
        <w:t>MeDALL</w:t>
      </w:r>
      <w:proofErr w:type="spellEnd"/>
      <w:r w:rsidRPr="00CA7379">
        <w:rPr>
          <w:rFonts w:asciiTheme="minorHAnsi" w:eastAsia="Times New Roman" w:hAnsiTheme="minorHAnsi" w:cstheme="minorHAnsi"/>
          <w:color w:val="000000"/>
          <w:sz w:val="24"/>
          <w:szCs w:val="24"/>
        </w:rPr>
        <w:t xml:space="preserve"> was attained including the significant (permutation p-value</w:t>
      </w:r>
      <w:r w:rsidR="005A4FC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&lt;</w:t>
      </w:r>
      <w:r w:rsidR="005A4FC9">
        <w:rPr>
          <w:rFonts w:asciiTheme="minorHAnsi" w:eastAsia="Times New Roman" w:hAnsiTheme="minorHAnsi" w:cstheme="minorHAnsi"/>
          <w:color w:val="000000"/>
          <w:sz w:val="24"/>
          <w:szCs w:val="24"/>
        </w:rPr>
        <w:t>1E-0</w:t>
      </w:r>
      <w:r w:rsidRPr="00CA7379">
        <w:rPr>
          <w:rFonts w:asciiTheme="minorHAnsi" w:eastAsia="Times New Roman" w:hAnsiTheme="minorHAnsi" w:cstheme="minorHAnsi"/>
          <w:color w:val="000000"/>
          <w:sz w:val="24"/>
          <w:szCs w:val="24"/>
        </w:rPr>
        <w:t>4) principal components derived from the 613 negative control probes presented in 450K arrays. After 10</w:t>
      </w:r>
      <w:r w:rsidR="005A4FC9">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000 permutations 3 PCs were retained, and in addition, one batch was also accounted for in the models, based on the bisulfite treatment. The beta-values were batch corrected incorporating these 3 PCs in linear model at 4 and 8 years</w:t>
      </w:r>
      <w:r w:rsidR="00573055" w:rsidRPr="00CA7379">
        <w:rPr>
          <w:rFonts w:asciiTheme="minorHAnsi" w:eastAsia="Times New Roman" w:hAnsiTheme="minorHAnsi" w:cstheme="minorHAnsi"/>
          <w:color w:val="000000"/>
          <w:sz w:val="24"/>
          <w:szCs w:val="24"/>
        </w:rPr>
        <w:t xml:space="preserve"> </w:t>
      </w:r>
      <w:r w:rsidR="00573055"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{"citationItems":[{"id":"ITEM-1","itemData":{"PMID":"28056824","author":[{"dropping-particle":"","family":"Xu","given":"C","non-dropping-particle":"","parse-names":false,"suffix":""}],"container-title":"BMC Genomics","id":"ITEM-1","issue":"18(1)","issued":{"date-parts":[["2017"]]},"page":"25","title":"The emerging landscape of dynamic DNA methylation in early childhood","type":"article-journal","volume":"5"},"uris":["http://www.mendeley.com/documents/?uuid=609ec848-4651-4ec0-b897-7e3bbe82b4e6"]}],"mendeley":{"formattedCitation":"&lt;sup&gt;13&lt;/sup&gt;","plainTextFormattedCitation":"13","previouslyFormattedCitation":"&lt;sup&gt;13&lt;/sup&gt;"},"properties":{"noteIndex":0},"schema":"https://github.com/citation-style-language/schema/raw/master/csl-citation.json"}</w:instrText>
      </w:r>
      <w:r w:rsidR="00573055"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13</w:t>
      </w:r>
      <w:r w:rsidR="00573055"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In BAMSE-</w:t>
      </w:r>
      <w:proofErr w:type="spellStart"/>
      <w:r w:rsidRPr="00CA7379">
        <w:rPr>
          <w:rFonts w:asciiTheme="minorHAnsi" w:eastAsia="Times New Roman" w:hAnsiTheme="minorHAnsi" w:cstheme="minorHAnsi"/>
          <w:color w:val="000000"/>
          <w:sz w:val="24"/>
          <w:szCs w:val="24"/>
        </w:rPr>
        <w:t>EpiGene</w:t>
      </w:r>
      <w:proofErr w:type="spellEnd"/>
      <w:r w:rsidRPr="00CA7379">
        <w:rPr>
          <w:rFonts w:asciiTheme="minorHAnsi" w:eastAsia="Times New Roman" w:hAnsiTheme="minorHAnsi" w:cstheme="minorHAnsi"/>
          <w:color w:val="000000"/>
          <w:sz w:val="24"/>
          <w:szCs w:val="24"/>
        </w:rPr>
        <w:t xml:space="preserve">, the covariate batch was accounted for in the models, based on the bisulfite treatment date at 8 years. </w:t>
      </w:r>
    </w:p>
    <w:p w14:paraId="0000002D" w14:textId="20878279" w:rsidR="00AF0CB5" w:rsidRDefault="008B0003" w:rsidP="00CA7379">
      <w:pPr>
        <w:spacing w:after="240"/>
        <w:rPr>
          <w:rFonts w:asciiTheme="minorHAnsi" w:eastAsia="Times New Roman" w:hAnsiTheme="minorHAnsi" w:cstheme="minorHAnsi"/>
          <w:color w:val="000000"/>
          <w:sz w:val="24"/>
          <w:szCs w:val="24"/>
        </w:rPr>
      </w:pPr>
      <w:r w:rsidRPr="00CA7379">
        <w:rPr>
          <w:rFonts w:asciiTheme="minorHAnsi" w:eastAsia="Times" w:hAnsiTheme="minorHAnsi" w:cstheme="minorHAnsi"/>
          <w:b/>
          <w:color w:val="000000"/>
          <w:sz w:val="24"/>
          <w:szCs w:val="24"/>
        </w:rPr>
        <w:t>Blood cellular composition:</w:t>
      </w:r>
      <w:r w:rsidRPr="00CA7379">
        <w:rPr>
          <w:rFonts w:asciiTheme="minorHAnsi" w:eastAsia="Times" w:hAnsiTheme="minorHAnsi" w:cstheme="minorHAnsi"/>
          <w:color w:val="000000"/>
          <w:sz w:val="24"/>
          <w:szCs w:val="24"/>
        </w:rPr>
        <w:t xml:space="preserve"> </w:t>
      </w:r>
      <w:r w:rsidR="00FD64DF" w:rsidRPr="00CA7379">
        <w:rPr>
          <w:rFonts w:asciiTheme="minorHAnsi" w:eastAsia="Times New Roman" w:hAnsiTheme="minorHAnsi" w:cstheme="minorHAnsi"/>
          <w:color w:val="000000"/>
          <w:sz w:val="24"/>
          <w:szCs w:val="24"/>
        </w:rPr>
        <w:t>Estimation of six white blood cell types (</w:t>
      </w:r>
      <w:r w:rsidR="00B04335" w:rsidRPr="00F03EB1">
        <w:rPr>
          <w:rFonts w:asciiTheme="minorHAnsi" w:eastAsia="Times New Roman" w:hAnsiTheme="minorHAnsi" w:cstheme="minorHAnsi"/>
          <w:color w:val="000000"/>
          <w:sz w:val="24"/>
          <w:szCs w:val="24"/>
          <w:lang w:val="en-GB"/>
        </w:rPr>
        <w:t>CD8+ T and CD4+ T lymphocytes, B lymphocytes, natural killer cells</w:t>
      </w:r>
      <w:r w:rsidR="00B04335">
        <w:rPr>
          <w:rFonts w:asciiTheme="minorHAnsi" w:eastAsia="Times New Roman" w:hAnsiTheme="minorHAnsi" w:cstheme="minorHAnsi"/>
          <w:color w:val="000000"/>
          <w:sz w:val="24"/>
          <w:szCs w:val="24"/>
          <w:lang w:val="en-GB"/>
        </w:rPr>
        <w:t xml:space="preserve"> (NK)</w:t>
      </w:r>
      <w:r w:rsidR="00B04335" w:rsidRPr="00F03EB1">
        <w:rPr>
          <w:rFonts w:asciiTheme="minorHAnsi" w:eastAsia="Times New Roman" w:hAnsiTheme="minorHAnsi" w:cstheme="minorHAnsi"/>
          <w:color w:val="000000"/>
          <w:sz w:val="24"/>
          <w:szCs w:val="24"/>
          <w:lang w:val="en-GB"/>
        </w:rPr>
        <w:t>, monocytes, and granulocytes</w:t>
      </w:r>
      <w:r w:rsidR="00FD64DF" w:rsidRPr="00CA7379">
        <w:rPr>
          <w:rFonts w:asciiTheme="minorHAnsi" w:eastAsia="Times New Roman" w:hAnsiTheme="minorHAnsi" w:cstheme="minorHAnsi"/>
          <w:color w:val="000000"/>
          <w:sz w:val="24"/>
          <w:szCs w:val="24"/>
        </w:rPr>
        <w:t>) by Houseman method</w:t>
      </w:r>
      <w:r w:rsidR="00573055" w:rsidRPr="00CA7379">
        <w:rPr>
          <w:rFonts w:asciiTheme="minorHAnsi" w:eastAsia="Times New Roman" w:hAnsiTheme="minorHAnsi" w:cstheme="minorHAnsi"/>
          <w:color w:val="000000"/>
          <w:sz w:val="24"/>
          <w:szCs w:val="24"/>
        </w:rPr>
        <w:t xml:space="preserve"> </w:t>
      </w:r>
      <w:r w:rsidR="00573055"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573055"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6</w:t>
      </w:r>
      <w:r w:rsidR="00573055" w:rsidRPr="00CA7379">
        <w:rPr>
          <w:rFonts w:asciiTheme="minorHAnsi" w:eastAsia="Times New Roman" w:hAnsiTheme="minorHAnsi" w:cstheme="minorHAnsi"/>
          <w:color w:val="000000"/>
          <w:sz w:val="24"/>
          <w:szCs w:val="24"/>
        </w:rPr>
        <w:fldChar w:fldCharType="end"/>
      </w:r>
      <w:r w:rsidR="00FD64DF" w:rsidRPr="00CA7379">
        <w:rPr>
          <w:rFonts w:asciiTheme="minorHAnsi" w:eastAsia="Times New Roman" w:hAnsiTheme="minorHAnsi" w:cstheme="minorHAnsi"/>
          <w:color w:val="000000"/>
          <w:sz w:val="24"/>
          <w:szCs w:val="24"/>
        </w:rPr>
        <w:t xml:space="preserve"> was performed using the default implementation of the </w:t>
      </w:r>
      <w:proofErr w:type="spellStart"/>
      <w:r w:rsidR="00FD64DF" w:rsidRPr="00CA7379">
        <w:rPr>
          <w:rFonts w:asciiTheme="minorHAnsi" w:eastAsia="Times New Roman" w:hAnsiTheme="minorHAnsi" w:cstheme="minorHAnsi"/>
          <w:i/>
          <w:color w:val="000000"/>
          <w:sz w:val="24"/>
          <w:szCs w:val="24"/>
        </w:rPr>
        <w:t>estimateCellCounts</w:t>
      </w:r>
      <w:proofErr w:type="spellEnd"/>
      <w:r w:rsidR="00FD64DF" w:rsidRPr="00CA7379">
        <w:rPr>
          <w:rFonts w:asciiTheme="minorHAnsi" w:eastAsia="Times New Roman" w:hAnsiTheme="minorHAnsi" w:cstheme="minorHAnsi"/>
          <w:color w:val="000000"/>
          <w:sz w:val="24"/>
          <w:szCs w:val="24"/>
        </w:rPr>
        <w:t xml:space="preserve"> function in the </w:t>
      </w:r>
      <w:proofErr w:type="spellStart"/>
      <w:r w:rsidR="00FD64DF" w:rsidRPr="00CA7379">
        <w:rPr>
          <w:rFonts w:asciiTheme="minorHAnsi" w:eastAsia="Times New Roman" w:hAnsiTheme="minorHAnsi" w:cstheme="minorHAnsi"/>
          <w:color w:val="000000"/>
          <w:sz w:val="24"/>
          <w:szCs w:val="24"/>
        </w:rPr>
        <w:t>minfi</w:t>
      </w:r>
      <w:proofErr w:type="spellEnd"/>
      <w:r w:rsidR="00FD64DF" w:rsidRPr="00CA7379">
        <w:rPr>
          <w:rFonts w:asciiTheme="minorHAnsi" w:eastAsia="Times New Roman" w:hAnsiTheme="minorHAnsi" w:cstheme="minorHAnsi"/>
          <w:color w:val="000000"/>
          <w:sz w:val="24"/>
          <w:szCs w:val="24"/>
        </w:rPr>
        <w:t xml:space="preserve"> package</w:t>
      </w:r>
      <w:r w:rsidR="00573055" w:rsidRPr="00CA7379">
        <w:rPr>
          <w:rFonts w:asciiTheme="minorHAnsi" w:eastAsia="Times New Roman" w:hAnsiTheme="minorHAnsi" w:cstheme="minorHAnsi"/>
          <w:color w:val="000000"/>
          <w:sz w:val="24"/>
          <w:szCs w:val="24"/>
        </w:rPr>
        <w:t xml:space="preserve"> </w:t>
      </w:r>
      <w:r w:rsidR="004D7FE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bCs/>
          <w:sz w:val="24"/>
          <w:szCs w:val="24"/>
        </w:rPr>
        <w:instrText>∼</w:instrText>
      </w:r>
      <w:r w:rsidR="004D502E">
        <w:rPr>
          <w:rFonts w:asciiTheme="minorHAnsi" w:eastAsia="Times New Roman" w:hAnsiTheme="minorHAnsi" w:cstheme="minorHAnsi"/>
          <w:bCs/>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4D7FE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10</w:t>
      </w:r>
      <w:r w:rsidR="004D7FE5">
        <w:rPr>
          <w:rFonts w:asciiTheme="minorHAnsi" w:eastAsia="Times New Roman" w:hAnsiTheme="minorHAnsi" w:cstheme="minorHAnsi"/>
          <w:bCs/>
          <w:sz w:val="24"/>
          <w:szCs w:val="24"/>
        </w:rPr>
        <w:fldChar w:fldCharType="end"/>
      </w:r>
      <w:r w:rsidR="00573055" w:rsidRPr="00CA7379">
        <w:rPr>
          <w:rFonts w:asciiTheme="minorHAnsi" w:eastAsia="Times New Roman" w:hAnsiTheme="minorHAnsi" w:cstheme="minorHAnsi"/>
          <w:color w:val="000000"/>
          <w:sz w:val="24"/>
          <w:szCs w:val="24"/>
        </w:rPr>
        <w:t>.</w:t>
      </w:r>
    </w:p>
    <w:p w14:paraId="0000002F" w14:textId="7404F620"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Funding:</w:t>
      </w:r>
      <w:r w:rsidRPr="00CA7379">
        <w:rPr>
          <w:rFonts w:asciiTheme="minorHAnsi" w:eastAsia="Times New Roman" w:hAnsiTheme="minorHAnsi" w:cstheme="minorHAnsi"/>
          <w:color w:val="000000"/>
          <w:sz w:val="24"/>
          <w:szCs w:val="24"/>
        </w:rPr>
        <w:t xml:space="preserve"> BAMSE was supported by the Region Stockholm, the Swedish Asthma and Allergy Association’s Research Foundation and the Swedish Cancer and Allergy Foundation, the Swedish Heart-Lung Foundation, </w:t>
      </w:r>
      <w:proofErr w:type="spellStart"/>
      <w:r w:rsidRPr="00CA7379">
        <w:rPr>
          <w:rFonts w:asciiTheme="minorHAnsi" w:eastAsia="Times New Roman" w:hAnsiTheme="minorHAnsi" w:cstheme="minorHAnsi"/>
          <w:color w:val="000000"/>
          <w:sz w:val="24"/>
          <w:szCs w:val="24"/>
        </w:rPr>
        <w:t>MeDALL</w:t>
      </w:r>
      <w:proofErr w:type="spellEnd"/>
      <w:r w:rsidRPr="00CA7379">
        <w:rPr>
          <w:rFonts w:asciiTheme="minorHAnsi" w:eastAsia="Times New Roman" w:hAnsiTheme="minorHAnsi" w:cstheme="minorHAnsi"/>
          <w:color w:val="000000"/>
          <w:sz w:val="24"/>
          <w:szCs w:val="24"/>
        </w:rPr>
        <w:t xml:space="preserve"> (Mechanisms of the Development of </w:t>
      </w:r>
      <w:proofErr w:type="spellStart"/>
      <w:r w:rsidRPr="00CA7379">
        <w:rPr>
          <w:rFonts w:asciiTheme="minorHAnsi" w:eastAsia="Times New Roman" w:hAnsiTheme="minorHAnsi" w:cstheme="minorHAnsi"/>
          <w:color w:val="000000"/>
          <w:sz w:val="24"/>
          <w:szCs w:val="24"/>
        </w:rPr>
        <w:t>ALLergy</w:t>
      </w:r>
      <w:proofErr w:type="spellEnd"/>
      <w:r w:rsidRPr="00CA7379">
        <w:rPr>
          <w:rFonts w:asciiTheme="minorHAnsi" w:eastAsia="Times New Roman" w:hAnsiTheme="minorHAnsi" w:cstheme="minorHAnsi"/>
          <w:color w:val="000000"/>
          <w:sz w:val="24"/>
          <w:szCs w:val="24"/>
        </w:rPr>
        <w:t xml:space="preserve">) a collaborative project conducted within the European Union (grant agreement No. 261357), Stockholm County Council (ALF), Swedish foundation for strategic research (SSF) (RBc08-0027), the Strategic Research </w:t>
      </w:r>
      <w:proofErr w:type="spellStart"/>
      <w:r w:rsidRPr="00CA7379">
        <w:rPr>
          <w:rFonts w:asciiTheme="minorHAnsi" w:eastAsia="Times New Roman" w:hAnsiTheme="minorHAnsi" w:cstheme="minorHAnsi"/>
          <w:color w:val="000000"/>
          <w:sz w:val="24"/>
          <w:szCs w:val="24"/>
        </w:rPr>
        <w:t>Programme</w:t>
      </w:r>
      <w:proofErr w:type="spellEnd"/>
      <w:r w:rsidRPr="00CA7379">
        <w:rPr>
          <w:rFonts w:asciiTheme="minorHAnsi" w:eastAsia="Times New Roman" w:hAnsiTheme="minorHAnsi" w:cstheme="minorHAnsi"/>
          <w:color w:val="000000"/>
          <w:sz w:val="24"/>
          <w:szCs w:val="24"/>
        </w:rPr>
        <w:t xml:space="preserve"> (SFO) in Epidemiology at Karolinska </w:t>
      </w:r>
      <w:proofErr w:type="spellStart"/>
      <w:r w:rsidRPr="00CA7379">
        <w:rPr>
          <w:rFonts w:asciiTheme="minorHAnsi" w:eastAsia="Times New Roman" w:hAnsiTheme="minorHAnsi" w:cstheme="minorHAnsi"/>
          <w:color w:val="000000"/>
          <w:sz w:val="24"/>
          <w:szCs w:val="24"/>
        </w:rPr>
        <w:t>Institutet</w:t>
      </w:r>
      <w:proofErr w:type="spellEnd"/>
      <w:r w:rsidRPr="00CA7379">
        <w:rPr>
          <w:rFonts w:asciiTheme="minorHAnsi" w:eastAsia="Times New Roman" w:hAnsiTheme="minorHAnsi" w:cstheme="minorHAnsi"/>
          <w:color w:val="000000"/>
          <w:sz w:val="24"/>
          <w:szCs w:val="24"/>
        </w:rPr>
        <w:t xml:space="preserve"> and the Swedish Research Council </w:t>
      </w:r>
      <w:proofErr w:type="spellStart"/>
      <w:r w:rsidRPr="00CA7379">
        <w:rPr>
          <w:rFonts w:asciiTheme="minorHAnsi" w:eastAsia="Times New Roman" w:hAnsiTheme="minorHAnsi" w:cstheme="minorHAnsi"/>
          <w:color w:val="000000"/>
          <w:sz w:val="24"/>
          <w:szCs w:val="24"/>
        </w:rPr>
        <w:t>Formas</w:t>
      </w:r>
      <w:proofErr w:type="spellEnd"/>
      <w:r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sz w:val="24"/>
          <w:szCs w:val="24"/>
        </w:rPr>
        <w:t xml:space="preserve">O. </w:t>
      </w:r>
      <w:proofErr w:type="spellStart"/>
      <w:r w:rsidRPr="00CA7379">
        <w:rPr>
          <w:rFonts w:asciiTheme="minorHAnsi" w:eastAsia="Times New Roman" w:hAnsiTheme="minorHAnsi" w:cstheme="minorHAnsi"/>
          <w:sz w:val="24"/>
          <w:szCs w:val="24"/>
        </w:rPr>
        <w:t>Gruzieva</w:t>
      </w:r>
      <w:proofErr w:type="spellEnd"/>
      <w:r w:rsidRPr="00CA7379">
        <w:rPr>
          <w:rFonts w:asciiTheme="minorHAnsi" w:eastAsia="Times New Roman" w:hAnsiTheme="minorHAnsi" w:cstheme="minorHAnsi"/>
          <w:sz w:val="24"/>
          <w:szCs w:val="24"/>
        </w:rPr>
        <w:t xml:space="preserve"> is supported by the Swedish Research Council (grant no. 2020-01886), and the Swedish Research Council for Health, Working life and Welfare (FORTE grant no. 2017-01146).</w:t>
      </w:r>
    </w:p>
    <w:p w14:paraId="0000003B" w14:textId="61239A8F"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 xml:space="preserve">Acknowledgements: </w:t>
      </w:r>
      <w:r w:rsidRPr="00CA7379">
        <w:rPr>
          <w:rFonts w:asciiTheme="minorHAnsi" w:eastAsia="Times New Roman" w:hAnsiTheme="minorHAnsi" w:cstheme="minorHAnsi"/>
          <w:color w:val="000000"/>
          <w:sz w:val="24"/>
          <w:szCs w:val="24"/>
        </w:rPr>
        <w:t xml:space="preserve">We would like to thank all participating BAMSE children and parents for the participation in the study. In addition, we would like to acknowledge Sandra </w:t>
      </w:r>
      <w:proofErr w:type="spellStart"/>
      <w:r w:rsidRPr="00CA7379">
        <w:rPr>
          <w:rFonts w:asciiTheme="minorHAnsi" w:eastAsia="Times New Roman" w:hAnsiTheme="minorHAnsi" w:cstheme="minorHAnsi"/>
          <w:color w:val="000000"/>
          <w:sz w:val="24"/>
          <w:szCs w:val="24"/>
        </w:rPr>
        <w:t>Ekström</w:t>
      </w:r>
      <w:proofErr w:type="spellEnd"/>
      <w:r w:rsidRPr="00CA7379">
        <w:rPr>
          <w:rFonts w:asciiTheme="minorHAnsi" w:eastAsia="Times New Roman" w:hAnsiTheme="minorHAnsi" w:cstheme="minorHAnsi"/>
          <w:color w:val="000000"/>
          <w:sz w:val="24"/>
          <w:szCs w:val="24"/>
        </w:rPr>
        <w:t xml:space="preserve">, Alexandra </w:t>
      </w:r>
      <w:proofErr w:type="spellStart"/>
      <w:r w:rsidR="009B463E" w:rsidRPr="006016C8">
        <w:rPr>
          <w:rFonts w:asciiTheme="minorHAnsi" w:eastAsia="Times New Roman" w:hAnsiTheme="minorHAnsi" w:cstheme="minorHAnsi"/>
          <w:color w:val="000000"/>
          <w:sz w:val="24"/>
          <w:szCs w:val="24"/>
        </w:rPr>
        <w:t>Lövquist</w:t>
      </w:r>
      <w:proofErr w:type="spellEnd"/>
      <w:r w:rsidR="00513D73"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 xml:space="preserve">and André Lauber at the BAMSE secretary for invaluable support, as well as Mutation Analysis Facility (MAF) at Karolinska </w:t>
      </w:r>
      <w:proofErr w:type="spellStart"/>
      <w:r w:rsidRPr="00CA7379">
        <w:rPr>
          <w:rFonts w:asciiTheme="minorHAnsi" w:eastAsia="Times New Roman" w:hAnsiTheme="minorHAnsi" w:cstheme="minorHAnsi"/>
          <w:color w:val="000000"/>
          <w:sz w:val="24"/>
          <w:szCs w:val="24"/>
        </w:rPr>
        <w:t>Institutet</w:t>
      </w:r>
      <w:proofErr w:type="spellEnd"/>
      <w:r w:rsidRPr="00CA7379">
        <w:rPr>
          <w:rFonts w:asciiTheme="minorHAnsi" w:eastAsia="Times New Roman" w:hAnsiTheme="minorHAnsi" w:cstheme="minorHAnsi"/>
          <w:color w:val="000000"/>
          <w:sz w:val="24"/>
          <w:szCs w:val="24"/>
        </w:rPr>
        <w:t xml:space="preserve"> for genome-wide methylation analysis, and Ingrid </w:t>
      </w:r>
      <w:proofErr w:type="spellStart"/>
      <w:r w:rsidRPr="00CA7379">
        <w:rPr>
          <w:rFonts w:asciiTheme="minorHAnsi" w:eastAsia="Times New Roman" w:hAnsiTheme="minorHAnsi" w:cstheme="minorHAnsi"/>
          <w:color w:val="000000"/>
          <w:sz w:val="24"/>
          <w:szCs w:val="24"/>
        </w:rPr>
        <w:t>Delin</w:t>
      </w:r>
      <w:proofErr w:type="spellEnd"/>
      <w:r w:rsidRPr="00CA7379">
        <w:rPr>
          <w:rFonts w:asciiTheme="minorHAnsi" w:eastAsia="Times New Roman" w:hAnsiTheme="minorHAnsi" w:cstheme="minorHAnsi"/>
          <w:color w:val="000000"/>
          <w:sz w:val="24"/>
          <w:szCs w:val="24"/>
        </w:rPr>
        <w:t xml:space="preserve"> for excellent technical assistance. The computations were performed on resources provided by SNIC through Uppsala Multidisciplinary Center for Advanced Computational Science (UPPMAX) under Project sens2017589.</w:t>
      </w:r>
      <w:r w:rsidR="00573055" w:rsidRPr="00CA7379">
        <w:rPr>
          <w:rFonts w:asciiTheme="minorHAnsi" w:eastAsia="Times New Roman" w:hAnsiTheme="minorHAnsi" w:cstheme="minorHAnsi"/>
          <w:sz w:val="24"/>
          <w:szCs w:val="24"/>
        </w:rPr>
        <w:t xml:space="preserve"> </w:t>
      </w:r>
    </w:p>
    <w:p w14:paraId="0000003C" w14:textId="5BD877B8" w:rsidR="00AF0CB5" w:rsidRPr="00CA7379" w:rsidRDefault="00F06CF7" w:rsidP="00CA7379">
      <w:pPr>
        <w:spacing w:after="240"/>
        <w:rPr>
          <w:rFonts w:asciiTheme="minorHAnsi" w:eastAsia="Times New Roman" w:hAnsiTheme="minorHAnsi" w:cstheme="minorHAnsi"/>
          <w:b/>
          <w:sz w:val="28"/>
          <w:szCs w:val="24"/>
          <w:u w:val="single"/>
        </w:rPr>
      </w:pPr>
      <w:sdt>
        <w:sdtPr>
          <w:rPr>
            <w:rFonts w:asciiTheme="minorHAnsi" w:hAnsiTheme="minorHAnsi" w:cstheme="minorHAnsi"/>
            <w:sz w:val="24"/>
            <w:szCs w:val="24"/>
          </w:rPr>
          <w:tag w:val="goog_rdk_24"/>
          <w:id w:val="-629021385"/>
        </w:sdtPr>
        <w:sdtEndPr/>
        <w:sdtContent/>
      </w:sdt>
      <w:r w:rsidR="00FD64DF" w:rsidRPr="00CA7379">
        <w:rPr>
          <w:rFonts w:asciiTheme="minorHAnsi" w:eastAsia="Times New Roman" w:hAnsiTheme="minorHAnsi" w:cstheme="minorHAnsi"/>
          <w:b/>
          <w:sz w:val="28"/>
          <w:szCs w:val="24"/>
          <w:u w:val="single"/>
        </w:rPr>
        <w:t xml:space="preserve">BIS: </w:t>
      </w:r>
      <w:r w:rsidR="00E164E2">
        <w:rPr>
          <w:rFonts w:asciiTheme="minorHAnsi" w:eastAsia="Times New Roman" w:hAnsiTheme="minorHAnsi" w:cstheme="minorHAnsi"/>
          <w:b/>
          <w:sz w:val="28"/>
          <w:szCs w:val="24"/>
          <w:u w:val="single"/>
        </w:rPr>
        <w:t>The Barwon Infant Study</w:t>
      </w:r>
    </w:p>
    <w:p w14:paraId="0000003D" w14:textId="48968F13" w:rsidR="00AF0CB5" w:rsidRPr="000527BB" w:rsidRDefault="00FD64DF" w:rsidP="00CA7379">
      <w:pPr>
        <w:spacing w:after="240"/>
        <w:rPr>
          <w:rFonts w:asciiTheme="minorHAnsi" w:eastAsia="Times New Roman" w:hAnsiTheme="minorHAnsi" w:cstheme="minorHAnsi"/>
          <w:bCs/>
          <w:sz w:val="24"/>
          <w:szCs w:val="24"/>
        </w:rPr>
      </w:pPr>
      <w:r w:rsidRPr="00CA7379">
        <w:rPr>
          <w:rFonts w:asciiTheme="minorHAnsi" w:eastAsia="Times New Roman" w:hAnsiTheme="minorHAnsi" w:cstheme="minorHAnsi"/>
          <w:b/>
          <w:sz w:val="24"/>
          <w:szCs w:val="24"/>
        </w:rPr>
        <w:t>Design and study population:</w:t>
      </w:r>
      <w:r w:rsidR="00AA4293" w:rsidRPr="00AA4293">
        <w:rPr>
          <w:rFonts w:asciiTheme="minorHAnsi" w:eastAsia="Times New Roman" w:hAnsiTheme="minorHAnsi" w:cstheme="minorHAnsi"/>
          <w:bCs/>
          <w:sz w:val="24"/>
          <w:szCs w:val="24"/>
        </w:rPr>
        <w:t xml:space="preserve"> </w:t>
      </w:r>
      <w:r w:rsidR="00AA4293">
        <w:rPr>
          <w:rFonts w:asciiTheme="minorHAnsi" w:eastAsia="Times New Roman" w:hAnsiTheme="minorHAnsi" w:cstheme="minorHAnsi"/>
          <w:bCs/>
          <w:sz w:val="24"/>
          <w:szCs w:val="24"/>
        </w:rPr>
        <w:t xml:space="preserve">The Barwon Infant Study is a population-derived pre-birth longitudinal cohort with antenatal recruitment </w:t>
      </w:r>
      <w:r w:rsidR="00D44A01">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ADDIN CSL_CITATION {"citationItems":[{"id":"ITEM-1","itemData":{"DOI":"10.1093/ije/dyv026","ISSN":"14643685","PMID":"25829362","abstract":"The modern environment is associated with an increasing burden of non-communicable diseases (NCDs). Mounting evidence implicates environmental exposures, experienced early in life (including in utero), in the aetiology of many NCDs, though the cellular/molecular mechanism(s) underlying this elevated risk across the life course remain unclear. Epigenetic variation has emerged as a candidate mediator of such effects. The Barwon Infant Study (BIS) is a population-derived birth cohort study (n = 1074 infants) with antenatal recruitment, conducted in the south-east of Australia (Victoria). BIS has been designed to facilitate a detailed mechanistic investigation of development within an epidemiological framework. The broad objectives are to investigate the role of specific environmental factors, gut microbiota and epigenetic variation in early-life development, and subsequent immune, allergic, cardiovascular, respiratory and neurodevelopmental outcomes. Participants have been reviewed at birth and at 1, 6, 9 and 12 months, with 2-and 4-year reviews under way. Biological samples and measures include: maternal blood, faeces and urine during pregnancy; infant urine, faeces and blood at regular intervals during the first 4 years; lung function at 1 month and 4 years; cardiovascular assessment at 1 month and 4 years; skin-prick allergy testing and food challenge at 1 year; and neurodevelopmental assessment at 9 months, 2 and 4 years. Data access enquiries can be made at [www.barwoninfantstudy.org.au] or via [peter.vuillermin@deakin.edu.au].","author":[{"dropping-particle":"","family":"Vuillermin","given":"Peter","non-dropping-particle":"","parse-names":false,"suffix":""},{"dropping-particle":"","family":"Saffery","given":"Richard","non-dropping-particle":"","parse-names":false,"suffix":""},{"dropping-particle":"","family":"Allen","given":"Katrina J.","non-dropping-particle":"","parse-names":false,"suffix":""},{"dropping-particle":"","family":"Carlin","given":"John B.","non-dropping-particle":"","parse-names":false,"suffix":""},{"dropping-particle":"","family":"Tang","given":"Mimi L.K.","non-dropping-particle":"","parse-names":false,"suffix":""},{"dropping-particle":"","family":"Ranganathan","given":"Sarath","non-dropping-particle":"","parse-names":false,"suffix":""},{"dropping-particle":"","family":"Burgner","given":"David","non-dropping-particle":"","parse-names":false,"suffix":""},{"dropping-particle":"","family":"Dwyer","given":"Terry","non-dropping-particle":"","parse-names":false,"suffix":""},{"dropping-particle":"","family":"Collier","given":"Fiona","non-dropping-particle":"","parse-names":false,"suffix":""},{"dropping-particle":"","family":"Jachno","given":"Kim","non-dropping-particle":"","parse-names":false,"suffix":""},{"dropping-particle":"","family":"Sly","given":"Peter","non-dropping-particle":"","parse-names":false,"suffix":""},{"dropping-particle":"","family":"Symeonides","given":"Christos","non-dropping-particle":"","parse-names":false,"suffix":""},{"dropping-particle":"","family":"McCloskey","given":"Kathleen","non-dropping-particle":"","parse-names":false,"suffix":""},{"dropping-particle":"","family":"Molloy","given":"John","non-dropping-particle":"","parse-names":false,"suffix":""},{"dropping-particle":"","family":"Forrester","given":"Michael","non-dropping-particle":"","parse-names":false,"suffix":""},{"dropping-particle":"","family":"Ponsonby","given":"Anne Louise","non-dropping-particle":"","parse-names":false,"suffix":""}],"container-title":"International Journal of Epidemiology","id":"ITEM-1","issued":{"date-parts":[["2015"]]},"title":"Cohort Profile: The Barwon Infant Study","type":"article-journal"},"uris":["http://www.mendeley.com/documents/?uuid=1d5460ec-19a6-42be-b2fd-e6a99408a295"]}],"mendeley":{"formattedCitation":"&lt;sup&gt;14&lt;/sup&gt;","plainTextFormattedCitation":"14","previouslyFormattedCitation":"&lt;sup&gt;14&lt;/sup&gt;"},"properties":{"noteIndex":0},"schema":"https://github.com/citation-style-language/schema/raw/master/csl-citation.json"}</w:instrText>
      </w:r>
      <w:r w:rsidR="00D44A01">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14</w:t>
      </w:r>
      <w:r w:rsidR="00D44A01">
        <w:rPr>
          <w:rFonts w:asciiTheme="minorHAnsi" w:eastAsia="Times New Roman" w:hAnsiTheme="minorHAnsi" w:cstheme="minorHAnsi"/>
          <w:bCs/>
          <w:sz w:val="24"/>
          <w:szCs w:val="24"/>
        </w:rPr>
        <w:fldChar w:fldCharType="end"/>
      </w:r>
      <w:r w:rsidR="00AA4293">
        <w:rPr>
          <w:rFonts w:asciiTheme="minorHAnsi" w:eastAsia="Times New Roman" w:hAnsiTheme="minorHAnsi" w:cstheme="minorHAnsi"/>
          <w:bCs/>
          <w:sz w:val="24"/>
          <w:szCs w:val="24"/>
        </w:rPr>
        <w:t>, based in the Barwon region in the south-east of Australia. Recruitment took place from 2010 to 2013 (n=1158 women). Following birth, 1</w:t>
      </w:r>
      <w:r w:rsidR="00E65925">
        <w:rPr>
          <w:rFonts w:asciiTheme="minorHAnsi" w:eastAsia="Times New Roman" w:hAnsiTheme="minorHAnsi" w:cstheme="minorHAnsi"/>
          <w:bCs/>
          <w:sz w:val="24"/>
          <w:szCs w:val="24"/>
        </w:rPr>
        <w:t>,</w:t>
      </w:r>
      <w:r w:rsidR="00AA4293">
        <w:rPr>
          <w:rFonts w:asciiTheme="minorHAnsi" w:eastAsia="Times New Roman" w:hAnsiTheme="minorHAnsi" w:cstheme="minorHAnsi"/>
          <w:bCs/>
          <w:sz w:val="24"/>
          <w:szCs w:val="24"/>
        </w:rPr>
        <w:t>074 infants were eligible for inclusion in the study, with inclusion and exclusion criteria detailed elsewhere</w:t>
      </w:r>
      <w:r w:rsidR="00D44A01">
        <w:rPr>
          <w:rFonts w:asciiTheme="minorHAnsi" w:eastAsia="Times New Roman" w:hAnsiTheme="minorHAnsi" w:cstheme="minorHAnsi"/>
          <w:bCs/>
          <w:sz w:val="24"/>
          <w:szCs w:val="24"/>
        </w:rPr>
        <w:t xml:space="preserve"> </w:t>
      </w:r>
      <w:r w:rsidR="00D44A01">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ADDIN CSL_CITATION {"citationItems":[{"id":"ITEM-1","itemData":{"DOI":"10.1093/ije/dyv026","ISSN":"14643685","PMID":"25829362","abstract":"The modern environment is associated with an increasing burden of non-communicable diseases (NCDs). Mounting evidence implicates environmental exposures, experienced early in life (including in utero), in the aetiology of many NCDs, though the cellular/molecular mechanism(s) underlying this elevated risk across the life course remain unclear. Epigenetic variation has emerged as a candidate mediator of such effects. The Barwon Infant Study (BIS) is a population-derived birth cohort study (n = 1074 infants) with antenatal recruitment, conducted in the south-east of Australia (Victoria). BIS has been designed to facilitate a detailed mechanistic investigation of development within an epidemiological framework. The broad objectives are to investigate the role of specific environmental factors, gut microbiota and epigenetic variation in early-life development, and subsequent immune, allergic, cardiovascular, respiratory and neurodevelopmental outcomes. Participants have been reviewed at birth and at 1, 6, 9 and 12 months, with 2-and 4-year reviews under way. Biological samples and measures include: maternal blood, faeces and urine during pregnancy; infant urine, faeces and blood at regular intervals during the first 4 years; lung function at 1 month and 4 years; cardiovascular assessment at 1 month and 4 years; skin-prick allergy testing and food challenge at 1 year; and neurodevelopmental assessment at 9 months, 2 and 4 years. Data access enquiries can be made at [www.barwoninfantstudy.org.au] or via [peter.vuillermin@deakin.edu.au].","author":[{"dropping-particle":"","family":"Vuillermin","given":"Peter","non-dropping-particle":"","parse-names":false,"suffix":""},{"dropping-particle":"","family":"Saffery","given":"Richard","non-dropping-particle":"","parse-names":false,"suffix":""},{"dropping-particle":"","family":"Allen","given":"Katrina J.","non-dropping-particle":"","parse-names":false,"suffix":""},{"dropping-particle":"","family":"Carlin","given":"John B.","non-dropping-particle":"","parse-names":false,"suffix":""},{"dropping-particle":"","family":"Tang","given":"Mimi L.K.","non-dropping-particle":"","parse-names":false,"suffix":""},{"dropping-particle":"","family":"Ranganathan","given":"Sarath","non-dropping-particle":"","parse-names":false,"suffix":""},{"dropping-particle":"","family":"Burgner","given":"David","non-dropping-particle":"","parse-names":false,"suffix":""},{"dropping-particle":"","family":"Dwyer","given":"Terry","non-dropping-particle":"","parse-names":false,"suffix":""},{"dropping-particle":"","family":"Collier","given":"Fiona","non-dropping-particle":"","parse-names":false,"suffix":""},{"dropping-particle":"","family":"Jachno","given":"Kim","non-dropping-particle":"","parse-names":false,"suffix":""},{"dropping-particle":"","family":"Sly","given":"Peter","non-dropping-particle":"","parse-names":false,"suffix":""},{"dropping-particle":"","family":"Symeonides","given":"Christos","non-dropping-particle":"","parse-names":false,"suffix":""},{"dropping-particle":"","family":"McCloskey","given":"Kathleen","non-dropping-particle":"","parse-names":false,"suffix":""},{"dropping-particle":"","family":"Molloy","given":"John","non-dropping-particle":"","parse-names":false,"suffix":""},{"dropping-particle":"","family":"Forrester","given":"Michael","non-dropping-particle":"","parse-names":false,"suffix":""},{"dropping-particle":"","family":"Ponsonby","given":"Anne Louise","non-dropping-particle":"","parse-names":false,"suffix":""}],"container-title":"International Journal of Epidemiology","id":"ITEM-1","issued":{"date-parts":[["2015"]]},"title":"Cohort Profile: The Barwon Infant Study","type":"article-journal"},"uris":["http://www.mendeley.com/documents/?uuid=1d5460ec-19a6-42be-b2fd-e6a99408a295"]}],"mendeley":{"formattedCitation":"&lt;sup&gt;14&lt;/sup&gt;","plainTextFormattedCitation":"14","previouslyFormattedCitation":"&lt;sup&gt;14&lt;/sup&gt;"},"properties":{"noteIndex":0},"schema":"https://github.com/citation-style-language/schema/raw/master/csl-citation.json"}</w:instrText>
      </w:r>
      <w:r w:rsidR="00D44A01">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14</w:t>
      </w:r>
      <w:r w:rsidR="00D44A01">
        <w:rPr>
          <w:rFonts w:asciiTheme="minorHAnsi" w:eastAsia="Times New Roman" w:hAnsiTheme="minorHAnsi" w:cstheme="minorHAnsi"/>
          <w:bCs/>
          <w:sz w:val="24"/>
          <w:szCs w:val="24"/>
        </w:rPr>
        <w:fldChar w:fldCharType="end"/>
      </w:r>
      <w:r w:rsidR="00AA4293">
        <w:rPr>
          <w:rFonts w:asciiTheme="minorHAnsi" w:eastAsia="Times New Roman" w:hAnsiTheme="minorHAnsi" w:cstheme="minorHAnsi"/>
          <w:bCs/>
          <w:sz w:val="24"/>
          <w:szCs w:val="24"/>
        </w:rPr>
        <w:t xml:space="preserve">. Maternal and child reviews, including </w:t>
      </w:r>
      <w:proofErr w:type="spellStart"/>
      <w:r w:rsidR="00AA4293">
        <w:rPr>
          <w:rFonts w:asciiTheme="minorHAnsi" w:eastAsia="Times New Roman" w:hAnsiTheme="minorHAnsi" w:cstheme="minorHAnsi"/>
          <w:bCs/>
          <w:sz w:val="24"/>
          <w:szCs w:val="24"/>
        </w:rPr>
        <w:t>biosampling</w:t>
      </w:r>
      <w:proofErr w:type="spellEnd"/>
      <w:r w:rsidR="00AA4293">
        <w:rPr>
          <w:rFonts w:asciiTheme="minorHAnsi" w:eastAsia="Times New Roman" w:hAnsiTheme="minorHAnsi" w:cstheme="minorHAnsi"/>
          <w:bCs/>
          <w:sz w:val="24"/>
          <w:szCs w:val="24"/>
        </w:rPr>
        <w:t>, clinical assessments and questionnaires, have been conducted at multiple time points (28 weeks antenatal, birth, age 1, 3, 6, 9, 12, 18 months and age 2 and 4 years). Follow-up of participants is ongoing, and the 10-year review is currently underway. For this present study, 745 infants had available breastfeeding and</w:t>
      </w:r>
      <w:r w:rsidR="000527BB">
        <w:rPr>
          <w:rFonts w:asciiTheme="minorHAnsi" w:eastAsia="Times New Roman" w:hAnsiTheme="minorHAnsi" w:cstheme="minorHAnsi"/>
          <w:bCs/>
          <w:sz w:val="24"/>
          <w:szCs w:val="24"/>
        </w:rPr>
        <w:t xml:space="preserve"> cord blood</w:t>
      </w:r>
      <w:r w:rsidR="00AA4293">
        <w:rPr>
          <w:rFonts w:asciiTheme="minorHAnsi" w:eastAsia="Times New Roman" w:hAnsiTheme="minorHAnsi" w:cstheme="minorHAnsi"/>
          <w:bCs/>
          <w:sz w:val="24"/>
          <w:szCs w:val="24"/>
        </w:rPr>
        <w:t xml:space="preserve"> DNA methylation data.</w:t>
      </w:r>
    </w:p>
    <w:p w14:paraId="0000003E" w14:textId="4223A6FE" w:rsidR="00AF0CB5" w:rsidRPr="00CA7379" w:rsidRDefault="00FD64DF" w:rsidP="00CA7379">
      <w:pPr>
        <w:spacing w:after="240"/>
        <w:rPr>
          <w:rFonts w:asciiTheme="minorHAnsi" w:eastAsia="Times New Roman" w:hAnsiTheme="minorHAnsi" w:cstheme="minorHAnsi"/>
          <w:b/>
          <w:sz w:val="24"/>
          <w:szCs w:val="24"/>
        </w:rPr>
      </w:pPr>
      <w:r w:rsidRPr="00CA7379">
        <w:rPr>
          <w:rFonts w:asciiTheme="minorHAnsi" w:eastAsia="Times New Roman" w:hAnsiTheme="minorHAnsi" w:cstheme="minorHAnsi"/>
          <w:b/>
          <w:sz w:val="24"/>
          <w:szCs w:val="24"/>
        </w:rPr>
        <w:t>Ethics:</w:t>
      </w:r>
      <w:r w:rsidR="00F50062" w:rsidRPr="00F50062">
        <w:rPr>
          <w:rFonts w:asciiTheme="minorHAnsi" w:eastAsia="Times New Roman" w:hAnsiTheme="minorHAnsi" w:cstheme="minorHAnsi"/>
          <w:bCs/>
          <w:sz w:val="24"/>
          <w:szCs w:val="24"/>
        </w:rPr>
        <w:t xml:space="preserve"> </w:t>
      </w:r>
      <w:r w:rsidR="00F50062" w:rsidRPr="00E510C5">
        <w:rPr>
          <w:rFonts w:asciiTheme="minorHAnsi" w:eastAsia="Times New Roman" w:hAnsiTheme="minorHAnsi" w:cstheme="minorHAnsi"/>
          <w:bCs/>
          <w:sz w:val="24"/>
          <w:szCs w:val="24"/>
        </w:rPr>
        <w:t xml:space="preserve">Ethics for the </w:t>
      </w:r>
      <w:r w:rsidR="00F50062">
        <w:rPr>
          <w:rFonts w:asciiTheme="minorHAnsi" w:eastAsia="Times New Roman" w:hAnsiTheme="minorHAnsi" w:cstheme="minorHAnsi"/>
          <w:bCs/>
          <w:sz w:val="24"/>
          <w:szCs w:val="24"/>
        </w:rPr>
        <w:t>Barwon Infant Study was granted</w:t>
      </w:r>
      <w:r w:rsidR="00F50062" w:rsidRPr="00E510C5">
        <w:rPr>
          <w:rFonts w:asciiTheme="minorHAnsi" w:eastAsia="Times New Roman" w:hAnsiTheme="minorHAnsi" w:cstheme="minorHAnsi"/>
          <w:bCs/>
          <w:sz w:val="24"/>
          <w:szCs w:val="24"/>
        </w:rPr>
        <w:t xml:space="preserve"> </w:t>
      </w:r>
      <w:r w:rsidR="00F50062" w:rsidRPr="004D62CF">
        <w:rPr>
          <w:rFonts w:asciiTheme="minorHAnsi" w:eastAsia="Times New Roman" w:hAnsiTheme="minorHAnsi" w:cstheme="minorHAnsi"/>
          <w:bCs/>
          <w:sz w:val="24"/>
          <w:szCs w:val="24"/>
        </w:rPr>
        <w:t>by the Barwon Health Human Research Ethics Committee (HREC 10/24).</w:t>
      </w:r>
      <w:r w:rsidR="00F50062">
        <w:rPr>
          <w:rFonts w:asciiTheme="minorHAnsi" w:eastAsia="Times New Roman" w:hAnsiTheme="minorHAnsi" w:cstheme="minorHAnsi"/>
          <w:bCs/>
          <w:sz w:val="24"/>
          <w:szCs w:val="24"/>
        </w:rPr>
        <w:t xml:space="preserve"> Written informed consent was obtained from all participating mothers.</w:t>
      </w:r>
    </w:p>
    <w:p w14:paraId="4C223AF2" w14:textId="082BCCF3" w:rsidR="00F5664C" w:rsidRDefault="00FD64DF" w:rsidP="00F5664C">
      <w:pPr>
        <w:spacing w:after="240"/>
        <w:rPr>
          <w:rFonts w:asciiTheme="minorHAnsi" w:eastAsia="Times New Roman" w:hAnsiTheme="minorHAnsi" w:cstheme="minorHAnsi"/>
          <w:bCs/>
          <w:sz w:val="24"/>
          <w:szCs w:val="24"/>
        </w:rPr>
      </w:pPr>
      <w:r w:rsidRPr="00CA7379">
        <w:rPr>
          <w:rFonts w:asciiTheme="minorHAnsi" w:eastAsia="Times New Roman" w:hAnsiTheme="minorHAnsi" w:cstheme="minorHAnsi"/>
          <w:b/>
          <w:sz w:val="24"/>
          <w:szCs w:val="24"/>
        </w:rPr>
        <w:t>Breastfeeding definitions:</w:t>
      </w:r>
      <w:r w:rsidR="00F5664C" w:rsidRPr="00F5664C">
        <w:rPr>
          <w:rFonts w:asciiTheme="minorHAnsi" w:eastAsia="Times New Roman" w:hAnsiTheme="minorHAnsi" w:cstheme="minorHAnsi"/>
          <w:bCs/>
          <w:sz w:val="24"/>
          <w:szCs w:val="24"/>
        </w:rPr>
        <w:t xml:space="preserve"> </w:t>
      </w:r>
      <w:r w:rsidR="00F5664C">
        <w:rPr>
          <w:rFonts w:asciiTheme="minorHAnsi" w:eastAsia="Times New Roman" w:hAnsiTheme="minorHAnsi" w:cstheme="minorHAnsi"/>
          <w:bCs/>
          <w:sz w:val="24"/>
          <w:szCs w:val="24"/>
        </w:rPr>
        <w:t>Breastfeeding data was collected via questionnaires at multiple time points. Specific relevant questionnaire items at each time point were:</w:t>
      </w:r>
    </w:p>
    <w:p w14:paraId="583C2483" w14:textId="77777777" w:rsidR="00F5664C" w:rsidRPr="00E510C5" w:rsidRDefault="00F5664C" w:rsidP="00F5664C">
      <w:pPr>
        <w:pStyle w:val="Prrafodelista"/>
        <w:numPr>
          <w:ilvl w:val="0"/>
          <w:numId w:val="3"/>
        </w:numPr>
        <w:spacing w:after="240"/>
        <w:rPr>
          <w:rFonts w:asciiTheme="minorHAnsi" w:eastAsia="Times New Roman" w:hAnsiTheme="minorHAnsi" w:cstheme="minorHAnsi"/>
          <w:bCs/>
          <w:sz w:val="24"/>
          <w:szCs w:val="24"/>
        </w:rPr>
      </w:pPr>
      <w:r w:rsidRPr="00E510C5">
        <w:rPr>
          <w:rFonts w:asciiTheme="minorHAnsi" w:eastAsia="Times New Roman" w:hAnsiTheme="minorHAnsi" w:cstheme="minorHAnsi"/>
          <w:bCs/>
          <w:i/>
          <w:iCs/>
          <w:sz w:val="24"/>
          <w:szCs w:val="24"/>
        </w:rPr>
        <w:t>How is your baby currently being fed, with regard to milk?</w:t>
      </w:r>
    </w:p>
    <w:p w14:paraId="1651A430" w14:textId="77777777" w:rsidR="00F5664C" w:rsidRPr="00E510C5" w:rsidRDefault="00F5664C" w:rsidP="00F5664C">
      <w:pPr>
        <w:pStyle w:val="Prrafodelista"/>
        <w:numPr>
          <w:ilvl w:val="0"/>
          <w:numId w:val="3"/>
        </w:numPr>
        <w:spacing w:after="240"/>
        <w:rPr>
          <w:rFonts w:asciiTheme="minorHAnsi" w:eastAsia="Times New Roman" w:hAnsiTheme="minorHAnsi" w:cstheme="minorHAnsi"/>
          <w:bCs/>
          <w:i/>
          <w:iCs/>
          <w:sz w:val="24"/>
          <w:szCs w:val="24"/>
        </w:rPr>
      </w:pPr>
      <w:r w:rsidRPr="00E510C5">
        <w:rPr>
          <w:rFonts w:asciiTheme="minorHAnsi" w:eastAsia="Times New Roman" w:hAnsiTheme="minorHAnsi" w:cstheme="minorHAnsi"/>
          <w:bCs/>
          <w:i/>
          <w:iCs/>
          <w:sz w:val="24"/>
          <w:szCs w:val="24"/>
        </w:rPr>
        <w:t>If your child has been given infant formula since last review, […] [tell me] your child's age in completed weeks at commencement and cessation for each type of infant formula.</w:t>
      </w:r>
    </w:p>
    <w:p w14:paraId="55147CCF" w14:textId="77777777" w:rsidR="00F5664C" w:rsidRDefault="00F5664C" w:rsidP="00F5664C">
      <w:pPr>
        <w:pStyle w:val="Prrafodelista"/>
        <w:numPr>
          <w:ilvl w:val="0"/>
          <w:numId w:val="3"/>
        </w:numPr>
        <w:spacing w:after="240"/>
        <w:rPr>
          <w:rFonts w:asciiTheme="minorHAnsi" w:eastAsia="Times New Roman" w:hAnsiTheme="minorHAnsi" w:cstheme="minorHAnsi"/>
          <w:bCs/>
          <w:i/>
          <w:iCs/>
          <w:sz w:val="24"/>
          <w:szCs w:val="24"/>
        </w:rPr>
      </w:pPr>
      <w:r w:rsidRPr="00ED00EB">
        <w:rPr>
          <w:rFonts w:asciiTheme="minorHAnsi" w:eastAsia="Times New Roman" w:hAnsiTheme="minorHAnsi" w:cstheme="minorHAnsi"/>
          <w:bCs/>
          <w:i/>
          <w:iCs/>
          <w:sz w:val="24"/>
          <w:szCs w:val="24"/>
        </w:rPr>
        <w:t>Age of cessation of breastfeeding</w:t>
      </w:r>
    </w:p>
    <w:p w14:paraId="0E04F3F5" w14:textId="77777777" w:rsidR="00F5664C" w:rsidRDefault="00F5664C" w:rsidP="00F5664C">
      <w:pPr>
        <w:pStyle w:val="Prrafodelista"/>
        <w:numPr>
          <w:ilvl w:val="0"/>
          <w:numId w:val="3"/>
        </w:numPr>
        <w:spacing w:after="240"/>
        <w:rPr>
          <w:rFonts w:asciiTheme="minorHAnsi" w:eastAsia="Times New Roman" w:hAnsiTheme="minorHAnsi" w:cstheme="minorHAnsi"/>
          <w:bCs/>
          <w:i/>
          <w:iCs/>
          <w:sz w:val="24"/>
          <w:szCs w:val="24"/>
        </w:rPr>
      </w:pPr>
      <w:r w:rsidRPr="008A29BF">
        <w:rPr>
          <w:rFonts w:asciiTheme="minorHAnsi" w:eastAsia="Times New Roman" w:hAnsiTheme="minorHAnsi" w:cstheme="minorHAnsi"/>
          <w:bCs/>
          <w:i/>
          <w:iCs/>
          <w:sz w:val="24"/>
          <w:szCs w:val="24"/>
        </w:rPr>
        <w:t>Has your baby been given any fluids such as, water, sugar water, cow's milk, rice milk, goat's</w:t>
      </w:r>
      <w:r>
        <w:rPr>
          <w:rFonts w:asciiTheme="minorHAnsi" w:eastAsia="Times New Roman" w:hAnsiTheme="minorHAnsi" w:cstheme="minorHAnsi"/>
          <w:bCs/>
          <w:i/>
          <w:iCs/>
          <w:sz w:val="24"/>
          <w:szCs w:val="24"/>
        </w:rPr>
        <w:t xml:space="preserve"> </w:t>
      </w:r>
      <w:r w:rsidRPr="00E510C5">
        <w:rPr>
          <w:rFonts w:asciiTheme="minorHAnsi" w:eastAsia="Times New Roman" w:hAnsiTheme="minorHAnsi" w:cstheme="minorHAnsi"/>
          <w:bCs/>
          <w:i/>
          <w:iCs/>
          <w:sz w:val="24"/>
          <w:szCs w:val="24"/>
        </w:rPr>
        <w:t>milk, fruit juice, other than breast milk or infant formula since last review?</w:t>
      </w:r>
    </w:p>
    <w:p w14:paraId="6F0FC0EA" w14:textId="77777777" w:rsidR="00F5664C" w:rsidRPr="00E510C5" w:rsidRDefault="00F5664C" w:rsidP="00F5664C">
      <w:pPr>
        <w:pStyle w:val="Prrafodelista"/>
        <w:numPr>
          <w:ilvl w:val="0"/>
          <w:numId w:val="3"/>
        </w:numPr>
        <w:spacing w:after="240"/>
        <w:rPr>
          <w:rFonts w:asciiTheme="minorHAnsi" w:eastAsia="Times New Roman" w:hAnsiTheme="minorHAnsi" w:cstheme="minorHAnsi"/>
          <w:bCs/>
          <w:i/>
          <w:iCs/>
          <w:sz w:val="24"/>
          <w:szCs w:val="24"/>
        </w:rPr>
      </w:pPr>
      <w:r w:rsidRPr="00E34883">
        <w:rPr>
          <w:rFonts w:asciiTheme="minorHAnsi" w:eastAsia="Times New Roman" w:hAnsiTheme="minorHAnsi" w:cstheme="minorHAnsi"/>
          <w:bCs/>
          <w:i/>
          <w:iCs/>
          <w:sz w:val="24"/>
          <w:szCs w:val="24"/>
        </w:rPr>
        <w:t xml:space="preserve">If yes, </w:t>
      </w:r>
      <w:r>
        <w:rPr>
          <w:rFonts w:asciiTheme="minorHAnsi" w:eastAsia="Times New Roman" w:hAnsiTheme="minorHAnsi" w:cstheme="minorHAnsi"/>
          <w:bCs/>
          <w:i/>
          <w:iCs/>
          <w:sz w:val="24"/>
          <w:szCs w:val="24"/>
        </w:rPr>
        <w:t>[…]</w:t>
      </w:r>
      <w:r w:rsidRPr="00E510C5">
        <w:rPr>
          <w:rFonts w:asciiTheme="minorHAnsi" w:eastAsia="Times New Roman" w:hAnsiTheme="minorHAnsi" w:cstheme="minorHAnsi"/>
          <w:bCs/>
          <w:i/>
          <w:iCs/>
          <w:sz w:val="24"/>
          <w:szCs w:val="24"/>
        </w:rPr>
        <w:t>. Please tell</w:t>
      </w:r>
      <w:r w:rsidRPr="00E34883">
        <w:rPr>
          <w:rFonts w:asciiTheme="minorHAnsi" w:eastAsia="Times New Roman" w:hAnsiTheme="minorHAnsi" w:cstheme="minorHAnsi"/>
          <w:bCs/>
          <w:i/>
          <w:iCs/>
          <w:sz w:val="24"/>
          <w:szCs w:val="24"/>
        </w:rPr>
        <w:t xml:space="preserve"> me your baby's age in completed weeks at commencement and cessation of</w:t>
      </w:r>
      <w:r>
        <w:rPr>
          <w:rFonts w:asciiTheme="minorHAnsi" w:eastAsia="Times New Roman" w:hAnsiTheme="minorHAnsi" w:cstheme="minorHAnsi"/>
          <w:bCs/>
          <w:i/>
          <w:iCs/>
          <w:sz w:val="24"/>
          <w:szCs w:val="24"/>
        </w:rPr>
        <w:t xml:space="preserve"> </w:t>
      </w:r>
      <w:r w:rsidRPr="00E34883">
        <w:rPr>
          <w:rFonts w:asciiTheme="minorHAnsi" w:eastAsia="Times New Roman" w:hAnsiTheme="minorHAnsi" w:cstheme="minorHAnsi"/>
          <w:bCs/>
          <w:i/>
          <w:iCs/>
          <w:sz w:val="24"/>
          <w:szCs w:val="24"/>
        </w:rPr>
        <w:t>each type of fluid or food.</w:t>
      </w:r>
    </w:p>
    <w:p w14:paraId="0000003F" w14:textId="4A68B2B7" w:rsidR="00AF0CB5" w:rsidRPr="00CA7379" w:rsidRDefault="00F5664C" w:rsidP="00F5664C">
      <w:pPr>
        <w:spacing w:after="240"/>
        <w:rPr>
          <w:rFonts w:asciiTheme="minorHAnsi" w:eastAsia="Times New Roman" w:hAnsiTheme="minorHAnsi" w:cstheme="minorHAnsi"/>
          <w:b/>
          <w:sz w:val="24"/>
          <w:szCs w:val="24"/>
        </w:rPr>
      </w:pPr>
      <w:r>
        <w:rPr>
          <w:rFonts w:asciiTheme="minorHAnsi" w:eastAsia="Times New Roman" w:hAnsiTheme="minorHAnsi" w:cstheme="minorHAnsi"/>
          <w:bCs/>
          <w:sz w:val="24"/>
          <w:szCs w:val="24"/>
        </w:rPr>
        <w:t xml:space="preserve">Age of cessation of breastfeeding was used to determine duration of any breastfeeding in completed weeks, with duration set to 0 weeks if breastfeeding was never commenced. The age of introduction of any formula milk or fluids/food other than breast milk was used to define duration of exclusive breastfeeding in completed weeks (i.e., the number of weeks of breastfeeding prior to the commencement of any </w:t>
      </w:r>
      <w:proofErr w:type="gramStart"/>
      <w:r>
        <w:rPr>
          <w:rFonts w:asciiTheme="minorHAnsi" w:eastAsia="Times New Roman" w:hAnsiTheme="minorHAnsi" w:cstheme="minorHAnsi"/>
          <w:bCs/>
          <w:sz w:val="24"/>
          <w:szCs w:val="24"/>
        </w:rPr>
        <w:t>other  feeding</w:t>
      </w:r>
      <w:proofErr w:type="gramEnd"/>
      <w:r>
        <w:rPr>
          <w:rFonts w:asciiTheme="minorHAnsi" w:eastAsia="Times New Roman" w:hAnsiTheme="minorHAnsi" w:cstheme="minorHAnsi"/>
          <w:bCs/>
          <w:sz w:val="24"/>
          <w:szCs w:val="24"/>
        </w:rPr>
        <w:t>, if any), with duration set to 0 if breastfeeding was never commenced or other feeding was commenced within the first week of life.</w:t>
      </w:r>
    </w:p>
    <w:p w14:paraId="00000040" w14:textId="431A7118" w:rsidR="00AF0CB5" w:rsidRPr="00CA7379" w:rsidRDefault="00FD64DF" w:rsidP="00CA7379">
      <w:pPr>
        <w:spacing w:after="240"/>
        <w:rPr>
          <w:rFonts w:asciiTheme="minorHAnsi" w:eastAsia="Times New Roman" w:hAnsiTheme="minorHAnsi" w:cstheme="minorHAnsi"/>
          <w:b/>
          <w:sz w:val="24"/>
          <w:szCs w:val="24"/>
        </w:rPr>
      </w:pPr>
      <w:r w:rsidRPr="00CA7379">
        <w:rPr>
          <w:rFonts w:asciiTheme="minorHAnsi" w:eastAsia="Times New Roman" w:hAnsiTheme="minorHAnsi" w:cstheme="minorHAnsi"/>
          <w:b/>
          <w:sz w:val="24"/>
          <w:szCs w:val="24"/>
        </w:rPr>
        <w:t>Covariate definitions:</w:t>
      </w:r>
      <w:r w:rsidR="00A157E2" w:rsidRPr="00A157E2">
        <w:rPr>
          <w:rFonts w:asciiTheme="minorHAnsi" w:eastAsia="Times New Roman" w:hAnsiTheme="minorHAnsi" w:cstheme="minorHAnsi"/>
          <w:bCs/>
          <w:sz w:val="24"/>
          <w:szCs w:val="24"/>
        </w:rPr>
        <w:t xml:space="preserve"> </w:t>
      </w:r>
      <w:r w:rsidR="00A157E2">
        <w:rPr>
          <w:rFonts w:asciiTheme="minorHAnsi" w:eastAsia="Times New Roman" w:hAnsiTheme="minorHAnsi" w:cstheme="minorHAnsi"/>
          <w:bCs/>
          <w:sz w:val="24"/>
          <w:szCs w:val="24"/>
        </w:rPr>
        <w:t>Information on maternal age (years), education (dichotomized as university level education completed/lower than university level), parity (first birth/second or more birth), and smoking during pregnancy (any smoking during second or third trimester/none) was collected from antenatal questionnaires. Infant sex, mode of delivery (caesarean/vaginal), gestational age (days), and birth weight (grams) were collected from hospital records.</w:t>
      </w:r>
    </w:p>
    <w:p w14:paraId="00000041" w14:textId="441E5A6F" w:rsidR="00AF0CB5" w:rsidRPr="00CA7379" w:rsidRDefault="00FD64DF" w:rsidP="00CA7379">
      <w:pPr>
        <w:spacing w:after="240"/>
        <w:rPr>
          <w:rFonts w:asciiTheme="minorHAnsi" w:eastAsia="Times New Roman" w:hAnsiTheme="minorHAnsi" w:cstheme="minorHAnsi"/>
          <w:b/>
          <w:sz w:val="24"/>
          <w:szCs w:val="24"/>
        </w:rPr>
      </w:pPr>
      <w:r w:rsidRPr="00CA7379">
        <w:rPr>
          <w:rFonts w:asciiTheme="minorHAnsi" w:eastAsia="Times New Roman" w:hAnsiTheme="minorHAnsi" w:cstheme="minorHAnsi"/>
          <w:b/>
          <w:sz w:val="24"/>
          <w:szCs w:val="24"/>
        </w:rPr>
        <w:t>Blood collection and DNA extraction:</w:t>
      </w:r>
      <w:r w:rsidR="00E44E0B" w:rsidRPr="00E44E0B">
        <w:rPr>
          <w:rFonts w:asciiTheme="minorHAnsi" w:eastAsia="Times New Roman" w:hAnsiTheme="minorHAnsi" w:cstheme="minorHAnsi"/>
          <w:bCs/>
          <w:sz w:val="24"/>
          <w:szCs w:val="24"/>
        </w:rPr>
        <w:t xml:space="preserve"> </w:t>
      </w:r>
      <w:r w:rsidR="00E44E0B">
        <w:rPr>
          <w:rFonts w:asciiTheme="minorHAnsi" w:eastAsia="Times New Roman" w:hAnsiTheme="minorHAnsi" w:cstheme="minorHAnsi"/>
          <w:bCs/>
          <w:sz w:val="24"/>
          <w:szCs w:val="24"/>
        </w:rPr>
        <w:t xml:space="preserve">Cord blood was collected at delivery and aliquots were stored at -80°C after processing by the hospital laboratory. DNA was extracted using the </w:t>
      </w:r>
      <w:r w:rsidR="00E44E0B" w:rsidRPr="00680678">
        <w:rPr>
          <w:rFonts w:asciiTheme="minorHAnsi" w:eastAsia="Times New Roman" w:hAnsiTheme="minorHAnsi" w:cstheme="minorHAnsi"/>
          <w:bCs/>
          <w:sz w:val="24"/>
          <w:szCs w:val="24"/>
        </w:rPr>
        <w:t>Q</w:t>
      </w:r>
      <w:r w:rsidR="000518E8">
        <w:rPr>
          <w:rFonts w:asciiTheme="minorHAnsi" w:eastAsia="Times New Roman" w:hAnsiTheme="minorHAnsi" w:cstheme="minorHAnsi"/>
          <w:bCs/>
          <w:sz w:val="24"/>
          <w:szCs w:val="24"/>
        </w:rPr>
        <w:t xml:space="preserve">iagen </w:t>
      </w:r>
      <w:proofErr w:type="spellStart"/>
      <w:r w:rsidR="000518E8">
        <w:rPr>
          <w:rFonts w:asciiTheme="minorHAnsi" w:eastAsia="Times New Roman" w:hAnsiTheme="minorHAnsi" w:cstheme="minorHAnsi"/>
          <w:bCs/>
          <w:sz w:val="24"/>
          <w:szCs w:val="24"/>
        </w:rPr>
        <w:t>QIAamp</w:t>
      </w:r>
      <w:proofErr w:type="spellEnd"/>
      <w:r w:rsidR="000518E8">
        <w:rPr>
          <w:rFonts w:asciiTheme="minorHAnsi" w:eastAsia="Times New Roman" w:hAnsiTheme="minorHAnsi" w:cstheme="minorHAnsi"/>
          <w:bCs/>
          <w:sz w:val="24"/>
          <w:szCs w:val="24"/>
        </w:rPr>
        <w:t xml:space="preserve"> DNA </w:t>
      </w:r>
      <w:proofErr w:type="spellStart"/>
      <w:r w:rsidR="000518E8">
        <w:rPr>
          <w:rFonts w:asciiTheme="minorHAnsi" w:eastAsia="Times New Roman" w:hAnsiTheme="minorHAnsi" w:cstheme="minorHAnsi"/>
          <w:bCs/>
          <w:sz w:val="24"/>
          <w:szCs w:val="24"/>
        </w:rPr>
        <w:t>QIAcube</w:t>
      </w:r>
      <w:proofErr w:type="spellEnd"/>
      <w:r w:rsidR="000518E8">
        <w:rPr>
          <w:rFonts w:asciiTheme="minorHAnsi" w:eastAsia="Times New Roman" w:hAnsiTheme="minorHAnsi" w:cstheme="minorHAnsi"/>
          <w:bCs/>
          <w:sz w:val="24"/>
          <w:szCs w:val="24"/>
        </w:rPr>
        <w:t xml:space="preserve"> HT Kit </w:t>
      </w:r>
      <w:r w:rsidR="00E44E0B">
        <w:rPr>
          <w:rFonts w:asciiTheme="minorHAnsi" w:eastAsia="Times New Roman" w:hAnsiTheme="minorHAnsi" w:cstheme="minorHAnsi"/>
          <w:bCs/>
          <w:sz w:val="24"/>
          <w:szCs w:val="24"/>
        </w:rPr>
        <w:t>in line with manufacturer instructions. DNA concentration was measured using Nanodrop.</w:t>
      </w:r>
    </w:p>
    <w:p w14:paraId="00000042" w14:textId="6BF2717C" w:rsidR="00AF0CB5" w:rsidRPr="00CA7379" w:rsidRDefault="00FD64DF" w:rsidP="00CA7379">
      <w:pPr>
        <w:spacing w:after="240"/>
        <w:rPr>
          <w:rFonts w:asciiTheme="minorHAnsi" w:eastAsia="Times New Roman" w:hAnsiTheme="minorHAnsi" w:cstheme="minorHAnsi"/>
          <w:b/>
          <w:sz w:val="24"/>
          <w:szCs w:val="24"/>
        </w:rPr>
      </w:pPr>
      <w:r w:rsidRPr="00CA7379">
        <w:rPr>
          <w:rFonts w:asciiTheme="minorHAnsi" w:eastAsia="Times New Roman" w:hAnsiTheme="minorHAnsi" w:cstheme="minorHAnsi"/>
          <w:b/>
          <w:sz w:val="24"/>
          <w:szCs w:val="24"/>
        </w:rPr>
        <w:t>Genome-wide DNA methylation data acquisition, quality control, normalization and batch correction:</w:t>
      </w:r>
      <w:r w:rsidR="000527B9" w:rsidRPr="000527B9">
        <w:rPr>
          <w:rFonts w:asciiTheme="minorHAnsi" w:eastAsia="Times New Roman" w:hAnsiTheme="minorHAnsi" w:cstheme="minorHAnsi"/>
          <w:bCs/>
          <w:sz w:val="24"/>
          <w:szCs w:val="24"/>
        </w:rPr>
        <w:t xml:space="preserve"> </w:t>
      </w:r>
      <w:r w:rsidR="000527B9">
        <w:rPr>
          <w:rFonts w:asciiTheme="minorHAnsi" w:eastAsia="Times New Roman" w:hAnsiTheme="minorHAnsi" w:cstheme="minorHAnsi"/>
          <w:bCs/>
          <w:sz w:val="24"/>
          <w:szCs w:val="24"/>
        </w:rPr>
        <w:t xml:space="preserve">Cord blood genome-wide DNA methylation (n=948 participants) was measured using the </w:t>
      </w:r>
      <w:r w:rsidR="00D44A01" w:rsidRPr="00E6233A">
        <w:rPr>
          <w:rFonts w:asciiTheme="minorHAnsi" w:eastAsia="Times New Roman" w:hAnsiTheme="minorHAnsi" w:cstheme="minorHAnsi"/>
          <w:color w:val="000000"/>
          <w:sz w:val="24"/>
          <w:szCs w:val="24"/>
          <w:lang w:val="en-GB"/>
        </w:rPr>
        <w:t xml:space="preserve">Illumina Infinium HumanMethylation450 </w:t>
      </w:r>
      <w:proofErr w:type="spellStart"/>
      <w:r w:rsidR="00D44A01" w:rsidRPr="00E6233A">
        <w:rPr>
          <w:rFonts w:asciiTheme="minorHAnsi" w:eastAsia="Times New Roman" w:hAnsiTheme="minorHAnsi" w:cstheme="minorHAnsi"/>
          <w:color w:val="000000"/>
          <w:sz w:val="24"/>
          <w:szCs w:val="24"/>
          <w:lang w:val="en-GB"/>
        </w:rPr>
        <w:t>BeadChip</w:t>
      </w:r>
      <w:proofErr w:type="spellEnd"/>
      <w:r w:rsidR="00D44A01" w:rsidRPr="00E6233A">
        <w:rPr>
          <w:rFonts w:asciiTheme="minorHAnsi" w:eastAsia="Times New Roman" w:hAnsiTheme="minorHAnsi" w:cstheme="minorHAnsi"/>
          <w:color w:val="000000"/>
          <w:sz w:val="24"/>
          <w:szCs w:val="24"/>
          <w:lang w:val="en-GB"/>
        </w:rPr>
        <w:t xml:space="preserve"> (450K) </w:t>
      </w:r>
      <w:r w:rsidR="000527B9">
        <w:rPr>
          <w:rFonts w:asciiTheme="minorHAnsi" w:eastAsia="Times New Roman" w:hAnsiTheme="minorHAnsi" w:cstheme="minorHAnsi"/>
          <w:bCs/>
          <w:sz w:val="24"/>
          <w:szCs w:val="24"/>
        </w:rPr>
        <w:t xml:space="preserve">performed by </w:t>
      </w:r>
      <w:r w:rsidR="000527B9" w:rsidRPr="0014362A">
        <w:rPr>
          <w:rFonts w:asciiTheme="minorHAnsi" w:eastAsia="Times New Roman" w:hAnsiTheme="minorHAnsi" w:cstheme="minorHAnsi"/>
          <w:bCs/>
          <w:sz w:val="24"/>
          <w:szCs w:val="24"/>
        </w:rPr>
        <w:t>Erasmus Human Genomics Facility (</w:t>
      </w:r>
      <w:proofErr w:type="spellStart"/>
      <w:r w:rsidR="000527B9" w:rsidRPr="0014362A">
        <w:rPr>
          <w:rFonts w:asciiTheme="minorHAnsi" w:eastAsia="Times New Roman" w:hAnsiTheme="minorHAnsi" w:cstheme="minorHAnsi"/>
          <w:bCs/>
          <w:sz w:val="24"/>
          <w:szCs w:val="24"/>
        </w:rPr>
        <w:t>HuGe</w:t>
      </w:r>
      <w:proofErr w:type="spellEnd"/>
      <w:r w:rsidR="000527B9" w:rsidRPr="0014362A">
        <w:rPr>
          <w:rFonts w:asciiTheme="minorHAnsi" w:eastAsia="Times New Roman" w:hAnsiTheme="minorHAnsi" w:cstheme="minorHAnsi"/>
          <w:bCs/>
          <w:sz w:val="24"/>
          <w:szCs w:val="24"/>
        </w:rPr>
        <w:t>-F).</w:t>
      </w:r>
      <w:r w:rsidR="000527B9">
        <w:rPr>
          <w:rFonts w:asciiTheme="minorHAnsi" w:eastAsia="Times New Roman" w:hAnsiTheme="minorHAnsi" w:cstheme="minorHAnsi"/>
          <w:bCs/>
          <w:sz w:val="24"/>
          <w:szCs w:val="24"/>
        </w:rPr>
        <w:t xml:space="preserve"> Resulting intensity data was processed using the </w:t>
      </w:r>
      <w:proofErr w:type="spellStart"/>
      <w:r w:rsidR="000527B9">
        <w:rPr>
          <w:rFonts w:asciiTheme="minorHAnsi" w:eastAsia="Times New Roman" w:hAnsiTheme="minorHAnsi" w:cstheme="minorHAnsi"/>
          <w:bCs/>
          <w:sz w:val="24"/>
          <w:szCs w:val="24"/>
        </w:rPr>
        <w:t>MissMethyl</w:t>
      </w:r>
      <w:proofErr w:type="spellEnd"/>
      <w:r w:rsidR="000527B9">
        <w:rPr>
          <w:rFonts w:asciiTheme="minorHAnsi" w:eastAsia="Times New Roman" w:hAnsiTheme="minorHAnsi" w:cstheme="minorHAnsi"/>
          <w:bCs/>
          <w:sz w:val="24"/>
          <w:szCs w:val="24"/>
        </w:rPr>
        <w:t xml:space="preserve"> </w:t>
      </w:r>
      <w:r w:rsidR="00657B5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ADDIN CSL_CITATION {"citationItems":[{"id":"ITEM-1","itemData":{"DOI":"10.1093/bioinformatics/btv560","ISSN":"1367-4811","PMID":"26424855","abstract":"Summary: DNA methylation is one of the most commonly studied epigenetic modifications due to its role in both disease and development. The Illumina HumanMethylation450 BeadChip is a cost-effective way to profile &amp;gt;450 000 CpGs across the human genome, making it a popular platform for profiling DNA methylation. Here we introduce missMethyl, an R package with a suite of tools for performing normalization, removal of unwanted variation in differential methylation analysis, differential variability testing and gene set analysis for the 450K array.","author":[{"dropping-particle":"","family":"Phipson","given":"Belinda","non-dropping-particle":"","parse-names":false,"suffix":""},{"dropping-particle":"","family":"Maksimovic","given":"Jovana","non-dropping-particle":"","parse-names":false,"suffix":""},{"dropping-particle":"","family":"Oshlack","given":"Alicia","non-dropping-particle":"","parse-names":false,"suffix":""}],"container-title":"Bioinformatics","id":"ITEM-1","issue":"2","issued":{"date-parts":[["2016","1"]]},"page":"286-288","publisher":"Oxford University Press","title":"missMethyl: an R package for analyzing data from Illumina’s HumanMethylation450 platform","type":"article-journal","volume":"32"},"uris":["http://www.mendeley.com/documents/?uuid=4e2bea65-b86b-40bc-ac51-edc44ad4731a"]}],"mendeley":{"formattedCitation":"&lt;sup&gt;15&lt;/sup&gt;","plainTextFormattedCitation":"15","previouslyFormattedCitation":"&lt;sup&gt;15&lt;/sup&gt;"},"properties":{"noteIndex":0},"schema":"https://github.com/citation-style-language/schema/raw/master/csl-citation.json"}</w:instrText>
      </w:r>
      <w:r w:rsidR="00657B5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15</w:t>
      </w:r>
      <w:r w:rsidR="00657B55">
        <w:rPr>
          <w:rFonts w:asciiTheme="minorHAnsi" w:eastAsia="Times New Roman" w:hAnsiTheme="minorHAnsi" w:cstheme="minorHAnsi"/>
          <w:bCs/>
          <w:sz w:val="24"/>
          <w:szCs w:val="24"/>
        </w:rPr>
        <w:fldChar w:fldCharType="end"/>
      </w:r>
      <w:r w:rsidR="000527B9">
        <w:rPr>
          <w:rFonts w:asciiTheme="minorHAnsi" w:eastAsia="Times New Roman" w:hAnsiTheme="minorHAnsi" w:cstheme="minorHAnsi"/>
          <w:bCs/>
          <w:sz w:val="24"/>
          <w:szCs w:val="24"/>
        </w:rPr>
        <w:t xml:space="preserve"> and </w:t>
      </w:r>
      <w:proofErr w:type="spellStart"/>
      <w:r w:rsidR="000527B9">
        <w:rPr>
          <w:rFonts w:asciiTheme="minorHAnsi" w:eastAsia="Times New Roman" w:hAnsiTheme="minorHAnsi" w:cstheme="minorHAnsi"/>
          <w:bCs/>
          <w:sz w:val="24"/>
          <w:szCs w:val="24"/>
        </w:rPr>
        <w:t>minfi</w:t>
      </w:r>
      <w:proofErr w:type="spellEnd"/>
      <w:r w:rsidR="000527B9">
        <w:rPr>
          <w:rFonts w:asciiTheme="minorHAnsi" w:eastAsia="Times New Roman" w:hAnsiTheme="minorHAnsi" w:cstheme="minorHAnsi"/>
          <w:bCs/>
          <w:sz w:val="24"/>
          <w:szCs w:val="24"/>
        </w:rPr>
        <w:t xml:space="preserve"> </w:t>
      </w:r>
      <w:r w:rsidR="00657B5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bCs/>
          <w:sz w:val="24"/>
          <w:szCs w:val="24"/>
        </w:rPr>
        <w:instrText>∼</w:instrText>
      </w:r>
      <w:r w:rsidR="004D502E">
        <w:rPr>
          <w:rFonts w:asciiTheme="minorHAnsi" w:eastAsia="Times New Roman" w:hAnsiTheme="minorHAnsi" w:cstheme="minorHAnsi"/>
          <w:bCs/>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657B5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10</w:t>
      </w:r>
      <w:r w:rsidR="00657B55">
        <w:rPr>
          <w:rFonts w:asciiTheme="minorHAnsi" w:eastAsia="Times New Roman" w:hAnsiTheme="minorHAnsi" w:cstheme="minorHAnsi"/>
          <w:bCs/>
          <w:sz w:val="24"/>
          <w:szCs w:val="24"/>
        </w:rPr>
        <w:fldChar w:fldCharType="end"/>
      </w:r>
      <w:r w:rsidR="000527B9">
        <w:rPr>
          <w:rFonts w:asciiTheme="minorHAnsi" w:eastAsia="Times New Roman" w:hAnsiTheme="minorHAnsi" w:cstheme="minorHAnsi"/>
          <w:bCs/>
          <w:sz w:val="24"/>
          <w:szCs w:val="24"/>
        </w:rPr>
        <w:t xml:space="preserve"> packages in R. Sample quality was assessed, and after removal of samples with mean detection p-value greater than 0.01 (n=1 sample), 947 participants remained. </w:t>
      </w:r>
      <w:proofErr w:type="spellStart"/>
      <w:r w:rsidR="000527B9">
        <w:rPr>
          <w:rFonts w:asciiTheme="minorHAnsi" w:eastAsia="Times New Roman" w:hAnsiTheme="minorHAnsi" w:cstheme="minorHAnsi"/>
          <w:bCs/>
          <w:sz w:val="24"/>
          <w:szCs w:val="24"/>
        </w:rPr>
        <w:t>Normalisation</w:t>
      </w:r>
      <w:proofErr w:type="spellEnd"/>
      <w:r w:rsidR="000527B9">
        <w:rPr>
          <w:rFonts w:asciiTheme="minorHAnsi" w:eastAsia="Times New Roman" w:hAnsiTheme="minorHAnsi" w:cstheme="minorHAnsi"/>
          <w:bCs/>
          <w:sz w:val="24"/>
          <w:szCs w:val="24"/>
        </w:rPr>
        <w:t xml:space="preserve"> was performed using n</w:t>
      </w:r>
      <w:r w:rsidR="000527B9" w:rsidRPr="00C94BBD">
        <w:rPr>
          <w:rFonts w:asciiTheme="minorHAnsi" w:eastAsia="Times New Roman" w:hAnsiTheme="minorHAnsi" w:cstheme="minorHAnsi"/>
          <w:bCs/>
          <w:sz w:val="24"/>
          <w:szCs w:val="24"/>
        </w:rPr>
        <w:t>ormal-exponential convolution</w:t>
      </w:r>
      <w:r w:rsidR="000527B9" w:rsidRPr="00997E62">
        <w:rPr>
          <w:rFonts w:asciiTheme="minorHAnsi" w:eastAsia="Times New Roman" w:hAnsiTheme="minorHAnsi" w:cstheme="minorHAnsi"/>
          <w:bCs/>
          <w:sz w:val="24"/>
          <w:szCs w:val="24"/>
        </w:rPr>
        <w:t xml:space="preserve"> </w:t>
      </w:r>
      <w:r w:rsidR="000527B9">
        <w:rPr>
          <w:rFonts w:asciiTheme="minorHAnsi" w:eastAsia="Times New Roman" w:hAnsiTheme="minorHAnsi" w:cstheme="minorHAnsi"/>
          <w:bCs/>
          <w:sz w:val="24"/>
          <w:szCs w:val="24"/>
        </w:rPr>
        <w:t xml:space="preserve">out-of-bounds (‘noob’) background correction </w:t>
      </w:r>
      <w:r w:rsidR="00657B5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ADDIN CSL_CITATION {"citationItems":[{"id":"ITEM-1","itemData":{"DOI":"10.1093/bioinformatics/btm412","ISSN":"13674811","PMID":"17720982","abstract":"Motivation: Microarray data must be background corrected to remove the effects of non-specific binding or spatial heterogeneity across the array, but this practice typically causes other problems such as negative corrected intensities and high variability of low intensity log-ratios. Different estimators of background, and various model-based processing methods, are compared in this study in search of the best option for differential expression analyses of small microarray experiments. Results: Using data where some independent truth in gene expression is known, eight different background correction alternatives are compared, in terms of precision and bias of the resulting gene expression measures, and in terms of their ability to detect differentially expressed genes as judged by two popular algorithms, SAM and limma eBayes. A new background processing method (normexp) is introduced which is based on a convolution model. The model-based correction methods are shown to be markedly superior to the usual practice of subtracting local background estimates. Methods which stabilize the variances of the log-ratios along the intensity range perform the best. The normexp+offset method is found to give the lowest false discovery rate overall, followed by morph and vsn. Like vsn, normexp is applicable to most types of two-colour microarray data. © The Author 2007. Published by Oxford University Press. All rights reserved.","author":[{"dropping-particle":"","family":"Ritchie","given":"Matthew E.","non-dropping-particle":"","parse-names":false,"suffix":""},{"dropping-particle":"","family":"Silver","given":"Jeremy","non-dropping-particle":"","parse-names":false,"suffix":""},{"dropping-particle":"","family":"Oshlack","given":"Alicia","non-dropping-particle":"","parse-names":false,"suffix":""},{"dropping-particle":"","family":"Holmes","given":"Melissa","non-dropping-particle":"","parse-names":false,"suffix":""},{"dropping-particle":"","family":"Diyagama","given":"Dileepa","non-dropping-particle":"","parse-names":false,"suffix":""},{"dropping-particle":"","family":"Holloway","given":"Andrew","non-dropping-particle":"","parse-names":false,"suffix":""},{"dropping-particle":"","family":"Smyth","given":"Gordon K.","non-dropping-particle":"","parse-names":false,"suffix":""}],"container-title":"Bioinformatics","id":"ITEM-1","issued":{"date-parts":[["2007"]]},"title":"A comparison of background correction methods for two-colour microarrays","type":"article-journal"},"uris":["http://www.mendeley.com/documents/?uuid=c80b2690-a0c2-4e81-8937-4f99516768a2"]}],"mendeley":{"formattedCitation":"&lt;sup&gt;16&lt;/sup&gt;","plainTextFormattedCitation":"16","previouslyFormattedCitation":"&lt;sup&gt;16&lt;/sup&gt;"},"properties":{"noteIndex":0},"schema":"https://github.com/citation-style-language/schema/raw/master/csl-citation.json"}</w:instrText>
      </w:r>
      <w:r w:rsidR="00657B5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16</w:t>
      </w:r>
      <w:r w:rsidR="00657B55">
        <w:rPr>
          <w:rFonts w:asciiTheme="minorHAnsi" w:eastAsia="Times New Roman" w:hAnsiTheme="minorHAnsi" w:cstheme="minorHAnsi"/>
          <w:bCs/>
          <w:sz w:val="24"/>
          <w:szCs w:val="24"/>
        </w:rPr>
        <w:fldChar w:fldCharType="end"/>
      </w:r>
      <w:r w:rsidR="000527B9">
        <w:rPr>
          <w:rFonts w:asciiTheme="minorHAnsi" w:eastAsia="Times New Roman" w:hAnsiTheme="minorHAnsi" w:cstheme="minorHAnsi"/>
          <w:bCs/>
          <w:sz w:val="24"/>
          <w:szCs w:val="24"/>
        </w:rPr>
        <w:t xml:space="preserve"> and </w:t>
      </w:r>
      <w:r w:rsidR="000527B9" w:rsidRPr="000736C9">
        <w:rPr>
          <w:rFonts w:asciiTheme="minorHAnsi" w:eastAsia="Times New Roman" w:hAnsiTheme="minorHAnsi" w:cstheme="minorHAnsi"/>
          <w:bCs/>
          <w:sz w:val="24"/>
          <w:szCs w:val="24"/>
        </w:rPr>
        <w:t>beta-mixture quantile normalization</w:t>
      </w:r>
      <w:r w:rsidR="000527B9">
        <w:rPr>
          <w:rFonts w:asciiTheme="minorHAnsi" w:eastAsia="Times New Roman" w:hAnsiTheme="minorHAnsi" w:cstheme="minorHAnsi"/>
          <w:bCs/>
          <w:sz w:val="24"/>
          <w:szCs w:val="24"/>
        </w:rPr>
        <w:t xml:space="preserve"> (BMIQ) </w:t>
      </w:r>
      <w:r w:rsidR="00657B5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ADDIN CSL_CITATION {"citationItems":[{"id":"ITEM-1","itemData":{"DOI":"10.1093/bioinformatics/bts680","ISSN":"1367-4811","PMID":"23175756","abstract":"MOTIVATION The Illumina Infinium 450 k DNA Methylation Beadchip is a prime candidate technology for Epigenome-Wide Association Studies (EWAS). However, a difficulty associated with these beadarrays is that probes come in two different designs, characterized by widely different DNA methylation distributions and dynamic range, which may bias downstream analyses. A key statistical issue is therefore how best to adjust for the two different probe designs. RESULTS Here we propose a novel model-based intra-array normalization strategy for 450 k data, called BMIQ (Beta MIxture Quantile dilation), to adjust the beta-values of type2 design probes into a statistical distribution characteristic of type1 probes. The strategy involves application of a three-state beta-mixture model to assign probes to methylation states, subsequent transformation of probabilities into quantiles and finally a methylation-dependent dilation transformation to preserve the monotonicity and continuity of the data. We validate our method on cell-line data, fresh frozen and paraffin-embedded tumour tissue samples and demonstrate that BMIQ compares favourably with two competing methods. Specifically, we show that BMIQ improves the robustness of the normalization procedure, reduces the technical variation and bias of type2 probe values and successfully eliminates the type1 enrichment bias caused by the lower dynamic range of type2 probes. BMIQ will be useful as a preprocessing step for any study using the Illumina Infinium 450 k platform. AVAILABILITY BMIQ is freely available from http://code.google.com/p/bmiq/. CONTACT a.teschendorff@ucl.ac.uk SUPPLEMENTARY INFORMATION Supplementary data are available at Bioinformatics online.","author":[{"dropping-particle":"","family":"Teschendorff","given":"Andrew E","non-dropping-particle":"","parse-names":false,"suffix":""},{"dropping-particle":"","family":"Marabita","given":"Francesco","non-dropping-particle":"","parse-names":false,"suffix":""},{"dropping-particle":"","family":"Lechner","given":"Matthias","non-dropping-particle":"","parse-names":false,"suffix":""},{"dropping-particle":"","family":"Bartlett","given":"Thomas","non-dropping-particle":"","parse-names":false,"suffix":""},{"dropping-particle":"","family":"Tegner","given":"Jesper","non-dropping-particle":"","parse-names":false,"suffix":""},{"dropping-particle":"","family":"Gomez-Cabrero","given":"David","non-dropping-particle":"","parse-names":false,"suffix":""},{"dropping-particle":"","family":"Beck","given":"Stephan","non-dropping-particle":"","parse-names":false,"suffix":""}],"container-title":"Bioinformatics (Oxford, England)","id":"ITEM-1","issue":"2","issued":{"date-parts":[["2013","1"]]},"page":"189-196","publisher":"Oxford University Press","title":"A beta-mixture quantile normalization method for correcting probe design bias in Illumina Infinium 450 k DNA methylation data.","type":"article-journal","volume":"29"},"uris":["http://www.mendeley.com/documents/?uuid=f36d04ef-5d25-4e25-9a2d-30a51ad9e939"]}],"mendeley":{"formattedCitation":"&lt;sup&gt;17&lt;/sup&gt;","plainTextFormattedCitation":"17","previouslyFormattedCitation":"&lt;sup&gt;17&lt;/sup&gt;"},"properties":{"noteIndex":0},"schema":"https://github.com/citation-style-language/schema/raw/master/csl-citation.json"}</w:instrText>
      </w:r>
      <w:r w:rsidR="00657B5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17</w:t>
      </w:r>
      <w:r w:rsidR="00657B55">
        <w:rPr>
          <w:rFonts w:asciiTheme="minorHAnsi" w:eastAsia="Times New Roman" w:hAnsiTheme="minorHAnsi" w:cstheme="minorHAnsi"/>
          <w:bCs/>
          <w:sz w:val="24"/>
          <w:szCs w:val="24"/>
        </w:rPr>
        <w:fldChar w:fldCharType="end"/>
      </w:r>
      <w:r w:rsidR="000527B9">
        <w:rPr>
          <w:rFonts w:asciiTheme="minorHAnsi" w:eastAsia="Times New Roman" w:hAnsiTheme="minorHAnsi" w:cstheme="minorHAnsi"/>
          <w:bCs/>
          <w:sz w:val="24"/>
          <w:szCs w:val="24"/>
        </w:rPr>
        <w:t xml:space="preserve">. Following </w:t>
      </w:r>
      <w:proofErr w:type="spellStart"/>
      <w:r w:rsidR="000527B9">
        <w:rPr>
          <w:rFonts w:asciiTheme="minorHAnsi" w:eastAsia="Times New Roman" w:hAnsiTheme="minorHAnsi" w:cstheme="minorHAnsi"/>
          <w:bCs/>
          <w:sz w:val="24"/>
          <w:szCs w:val="24"/>
        </w:rPr>
        <w:t>normalisation</w:t>
      </w:r>
      <w:proofErr w:type="spellEnd"/>
      <w:r w:rsidR="000527B9">
        <w:rPr>
          <w:rFonts w:asciiTheme="minorHAnsi" w:eastAsia="Times New Roman" w:hAnsiTheme="minorHAnsi" w:cstheme="minorHAnsi"/>
          <w:bCs/>
          <w:sz w:val="24"/>
          <w:szCs w:val="24"/>
        </w:rPr>
        <w:t xml:space="preserve">, probes with poor quality (detection p-value &gt;0.01) and cross-reactive probes were removed, with 798,280 probes remaining for further analysis. </w:t>
      </w:r>
      <w:proofErr w:type="spellStart"/>
      <w:r w:rsidR="000527B9">
        <w:rPr>
          <w:rFonts w:asciiTheme="minorHAnsi" w:eastAsia="Times New Roman" w:hAnsiTheme="minorHAnsi" w:cstheme="minorHAnsi"/>
          <w:bCs/>
          <w:sz w:val="24"/>
          <w:szCs w:val="24"/>
        </w:rPr>
        <w:t>Sentrix</w:t>
      </w:r>
      <w:proofErr w:type="spellEnd"/>
      <w:r w:rsidR="000527B9">
        <w:rPr>
          <w:rFonts w:asciiTheme="minorHAnsi" w:eastAsia="Times New Roman" w:hAnsiTheme="minorHAnsi" w:cstheme="minorHAnsi"/>
          <w:bCs/>
          <w:sz w:val="24"/>
          <w:szCs w:val="24"/>
        </w:rPr>
        <w:t xml:space="preserve"> plate (batch) was included as a technical covariate in models.</w:t>
      </w:r>
    </w:p>
    <w:p w14:paraId="6A25FFB1" w14:textId="1E7C4E65" w:rsidR="008B0003" w:rsidRPr="00CA7379" w:rsidRDefault="008B0003" w:rsidP="00CA7379">
      <w:pPr>
        <w:spacing w:after="240"/>
        <w:rPr>
          <w:rFonts w:asciiTheme="minorHAnsi" w:eastAsia="Times New Roman" w:hAnsiTheme="minorHAnsi" w:cstheme="minorHAnsi"/>
          <w:b/>
          <w:sz w:val="24"/>
          <w:szCs w:val="24"/>
        </w:rPr>
      </w:pPr>
      <w:r w:rsidRPr="00CA7379">
        <w:rPr>
          <w:rFonts w:asciiTheme="minorHAnsi" w:eastAsia="Times" w:hAnsiTheme="minorHAnsi" w:cstheme="minorHAnsi"/>
          <w:b/>
          <w:color w:val="000000"/>
          <w:sz w:val="24"/>
          <w:szCs w:val="24"/>
        </w:rPr>
        <w:t>Blood cellular composition:</w:t>
      </w:r>
      <w:r w:rsidR="004B1AFC" w:rsidRPr="004B1AFC">
        <w:rPr>
          <w:rFonts w:asciiTheme="minorHAnsi" w:eastAsia="Times" w:hAnsiTheme="minorHAnsi" w:cstheme="minorHAnsi"/>
          <w:bCs/>
          <w:color w:val="000000"/>
          <w:sz w:val="24"/>
          <w:szCs w:val="24"/>
        </w:rPr>
        <w:t xml:space="preserve"> </w:t>
      </w:r>
      <w:r w:rsidR="004B1AFC" w:rsidRPr="00E510C5">
        <w:rPr>
          <w:rFonts w:asciiTheme="minorHAnsi" w:eastAsia="Times" w:hAnsiTheme="minorHAnsi" w:cstheme="minorHAnsi"/>
          <w:bCs/>
          <w:color w:val="000000"/>
          <w:sz w:val="24"/>
          <w:szCs w:val="24"/>
        </w:rPr>
        <w:t>C</w:t>
      </w:r>
      <w:r w:rsidR="004B1AFC">
        <w:rPr>
          <w:rFonts w:asciiTheme="minorHAnsi" w:eastAsia="Times" w:hAnsiTheme="minorHAnsi" w:cstheme="minorHAnsi"/>
          <w:bCs/>
          <w:color w:val="000000"/>
          <w:sz w:val="24"/>
          <w:szCs w:val="24"/>
        </w:rPr>
        <w:t xml:space="preserve">ell composition of samples was estimated with methylation values using the Houseman method </w:t>
      </w:r>
      <w:r w:rsidR="004B1AFC" w:rsidRPr="00CA7379">
        <w:rPr>
          <w:rFonts w:asciiTheme="minorHAnsi" w:eastAsia="Times" w:hAnsiTheme="minorHAnsi" w:cstheme="minorHAnsi"/>
          <w:color w:val="000000"/>
          <w:sz w:val="24"/>
          <w:szCs w:val="24"/>
        </w:rPr>
        <w:fldChar w:fldCharType="begin" w:fldLock="1"/>
      </w:r>
      <w:r w:rsidR="004D502E">
        <w:rPr>
          <w:rFonts w:asciiTheme="minorHAnsi" w:eastAsia="Times" w:hAnsiTheme="minorHAnsi" w:cstheme="minorHAnsi"/>
          <w:color w:val="000000"/>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4B1AFC" w:rsidRPr="00CA7379">
        <w:rPr>
          <w:rFonts w:asciiTheme="minorHAnsi" w:eastAsia="Times" w:hAnsiTheme="minorHAnsi" w:cstheme="minorHAnsi"/>
          <w:color w:val="000000"/>
          <w:sz w:val="24"/>
          <w:szCs w:val="24"/>
        </w:rPr>
        <w:fldChar w:fldCharType="separate"/>
      </w:r>
      <w:r w:rsidR="004D502E" w:rsidRPr="004D502E">
        <w:rPr>
          <w:rFonts w:asciiTheme="minorHAnsi" w:eastAsia="Times" w:hAnsiTheme="minorHAnsi" w:cstheme="minorHAnsi"/>
          <w:noProof/>
          <w:color w:val="000000"/>
          <w:sz w:val="24"/>
          <w:szCs w:val="24"/>
          <w:vertAlign w:val="superscript"/>
        </w:rPr>
        <w:t>6</w:t>
      </w:r>
      <w:r w:rsidR="004B1AFC" w:rsidRPr="00CA7379">
        <w:rPr>
          <w:rFonts w:asciiTheme="minorHAnsi" w:eastAsia="Times" w:hAnsiTheme="minorHAnsi" w:cstheme="minorHAnsi"/>
          <w:color w:val="000000"/>
          <w:sz w:val="24"/>
          <w:szCs w:val="24"/>
        </w:rPr>
        <w:fldChar w:fldCharType="end"/>
      </w:r>
      <w:r w:rsidR="004B1AFC">
        <w:rPr>
          <w:rFonts w:asciiTheme="minorHAnsi" w:eastAsia="Times" w:hAnsiTheme="minorHAnsi" w:cstheme="minorHAnsi"/>
          <w:bCs/>
          <w:color w:val="000000"/>
          <w:sz w:val="24"/>
          <w:szCs w:val="24"/>
        </w:rPr>
        <w:t xml:space="preserve">, with a cord-blood specific reference panel </w:t>
      </w:r>
      <w:r w:rsidR="004B1AFC"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{"citationItems":[{"id":"ITEM-1","itemData":{"DOI":"10.1186/s13148-019-0717-y","ISSN":"18687083","PMID":"31455416","abstract":"Background: Umbilical cord blood (UCB) is commonly used in epigenome-wide association studies of prenatal exposures. Accounting for cell type composition is critical in such studies as it reduces confounding due to the cell specificity of DNA methylation (DNAm). In the absence of cell sorting information, statistical methods can be applied to deconvolve heterogeneous cell mixtures. Among these methods, reference-based approaches leverage age-Appropriate cell-specific DNAm profiles to estimate cellular composition. In UCB, four reference datasets comprising DNAm signatures profiled in purified cell populations have been published using the Illumina 450 K and EPIC arrays. These datasets are biologically and technically different, and currently, there is no consensus on how to best apply them. Here, we systematically evaluate and compare these datasets and provide recommendations for reference-based UCB deconvolution. Results: We first evaluated the four reference datasets to ascertain both the purity of the samples and the potential cell cross-contamination. We filtered samples and combined datasets to obtain a joint UCB reference. We selected deconvolution libraries using two different approaches: Automatic selection using the top differentially methylated probes from the function pickCompProbes in minfi and a standardized library selected using the IDOL (Identifying Optimal Libraries) iterative algorithm. We compared the performance of each reference separately and in combination, using the two approaches for reference library selection, and validated the results in an independent cohort (Generation R Study, n = 191) with matched Fluorescence-Activated Cell Sorting measured cell counts. Strict filtering and combination of the references significantly improved the accuracy and efficiency of cell type estimates. Ultimately, the IDOL library outperformed the library from the automatic selection method implemented in pickCompProbes. Conclusion: These results have important implications for epigenetic studies in UCB as implementing this method will optimally reduce confounding due to cellular heterogeneity. This work provides guidelines for future reference-based UCB deconvolution and establishes a framework for combining reference datasets in other tissues.","author":[{"dropping-particle":"","family":"Gervin","given":"Kristina","non-dropping-particle":"","parse-names":false,"suffix":""},{"dropping-particle":"","family":"Salas","given":"Lucas A.","non-dropping-particle":"","parse-names":false,"suffix":""},{"dropping-particle":"","family":"Bakulski","given":"Kelly M.","non-dropping-particle":"","parse-names":false,"suffix":""},{"dropping-particle":"","family":"Zelm","given":"Menno C.","non-dropping-particle":"Van","parse-names":false,"suffix":""},{"dropping-particle":"","family":"Koestler","given":"Devin C.","non-dropping-particle":"","parse-names":false,"suffix":""},{"dropping-particle":"","family":"Wiencke","given":"John K.","non-dropping-particle":"","parse-names":false,"suffix":""},{"dropping-particle":"","family":"Duijts","given":"Liesbeth","non-dropping-particle":"","parse-names":false,"suffix":""},{"dropping-particle":"","family":"Moll","given":"Henriëtte A.","non-dropping-particle":"","parse-names":false,"suffix":""},{"dropping-particle":"","family":"Kelsey","given":"Karl T.","non-dropping-particle":"","parse-names":false,"suffix":""},{"dropping-particle":"","family":"Kobor","given":"Michael S.","non-dropping-particle":"","parse-names":false,"suffix":""},{"dropping-particle":"","family":"Lyle","given":"Robert","non-dropping-particle":"","parse-names":false,"suffix":""},{"dropping-particle":"","family":"Christensen","given":"Brock C.","non-dropping-particle":"","parse-names":false,"suffix":""},{"dropping-particle":"","family":"Felix","given":"Janine F.","non-dropping-particle":"","parse-names":false,"suffix":""},{"dropping-particle":"","family":"Jones","given":"Meaghan J.","non-dropping-particle":"","parse-names":false,"suffix":""}],"container-title":"Clinical Epigenetics","id":"ITEM-1","issue":"1","issued":{"date-parts":[["2019"]]},"page":"1-15","publisher":"Clinical Epigenetics","title":"Systematic evaluation and validation of reference and library selection methods for deconvolution of cord blood DNA methylation data","type":"article-journal","volume":"11"},"uris":["http://www.mendeley.com/documents/?uuid=0b002560-3fc7-4aaa-b749-82a4f7847a1d"]}],"mendeley":{"formattedCitation":"&lt;sup&gt;7&lt;/sup&gt;","plainTextFormattedCitation":"7","previouslyFormattedCitation":"&lt;sup&gt;7&lt;/sup&gt;"},"properties":{"noteIndex":0},"schema":"https://github.com/citation-style-language/schema/raw/master/csl-citation.json"}</w:instrText>
      </w:r>
      <w:r w:rsidR="004B1AFC"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7</w:t>
      </w:r>
      <w:r w:rsidR="004B1AFC" w:rsidRPr="00CA7379">
        <w:rPr>
          <w:rFonts w:asciiTheme="minorHAnsi" w:eastAsia="Times New Roman" w:hAnsiTheme="minorHAnsi" w:cstheme="minorHAnsi"/>
          <w:color w:val="000000"/>
          <w:sz w:val="24"/>
          <w:szCs w:val="24"/>
        </w:rPr>
        <w:fldChar w:fldCharType="end"/>
      </w:r>
      <w:r w:rsidR="004B1AFC">
        <w:rPr>
          <w:rFonts w:asciiTheme="minorHAnsi" w:eastAsia="Times" w:hAnsiTheme="minorHAnsi" w:cstheme="minorHAnsi"/>
          <w:bCs/>
          <w:color w:val="000000"/>
          <w:sz w:val="24"/>
          <w:szCs w:val="24"/>
        </w:rPr>
        <w:t xml:space="preserve">. </w:t>
      </w:r>
    </w:p>
    <w:p w14:paraId="00000043" w14:textId="62CD75BF" w:rsidR="00AF0CB5" w:rsidRPr="000527BB" w:rsidRDefault="00FD64DF" w:rsidP="00CA7379">
      <w:pPr>
        <w:spacing w:after="240"/>
        <w:rPr>
          <w:rFonts w:asciiTheme="minorHAnsi" w:eastAsia="Times New Roman" w:hAnsiTheme="minorHAnsi" w:cstheme="minorHAnsi"/>
          <w:bCs/>
          <w:sz w:val="24"/>
          <w:szCs w:val="24"/>
        </w:rPr>
      </w:pPr>
      <w:r w:rsidRPr="00CA7379">
        <w:rPr>
          <w:rFonts w:asciiTheme="minorHAnsi" w:eastAsia="Times New Roman" w:hAnsiTheme="minorHAnsi" w:cstheme="minorHAnsi"/>
          <w:b/>
          <w:sz w:val="24"/>
          <w:szCs w:val="24"/>
        </w:rPr>
        <w:t>Funding:</w:t>
      </w:r>
      <w:r w:rsidR="000271C1" w:rsidRPr="000271C1">
        <w:rPr>
          <w:rFonts w:asciiTheme="minorHAnsi" w:eastAsia="Times New Roman" w:hAnsiTheme="minorHAnsi" w:cstheme="minorHAnsi"/>
          <w:bCs/>
          <w:sz w:val="24"/>
          <w:szCs w:val="24"/>
        </w:rPr>
        <w:t xml:space="preserve"> </w:t>
      </w:r>
      <w:r w:rsidR="000271C1" w:rsidRPr="00E510C5">
        <w:rPr>
          <w:rFonts w:asciiTheme="minorHAnsi" w:eastAsia="Times New Roman" w:hAnsiTheme="minorHAnsi" w:cstheme="minorHAnsi"/>
          <w:bCs/>
          <w:sz w:val="24"/>
          <w:szCs w:val="24"/>
        </w:rPr>
        <w:t xml:space="preserve">The establishment work and infrastructure for the BIS was provided by the Murdoch Children’s Research Institute (MCRI), Deakin University and Barwon Health. Subsequent funding was secured from the National Health and Medical Research Council of Australia, The Jack Brockhoff Foundation, the Scobie Trust, the Shane O’Brien Memorial Asthma Foundation, the Our Women’s Our Children’s Fund-Raising Committee Barwon Health, The Shepherd Foundation, the Rotary Club of Geelong, the Ilhan Food Allergy Foundation, GMHBA Limited and the Percy Baxter Charitable Trust, Perpetual Trustees and the Minderoo Foundation. In-kind support was provided by the Cotton </w:t>
      </w:r>
      <w:proofErr w:type="gramStart"/>
      <w:r w:rsidR="000271C1" w:rsidRPr="00E510C5">
        <w:rPr>
          <w:rFonts w:asciiTheme="minorHAnsi" w:eastAsia="Times New Roman" w:hAnsiTheme="minorHAnsi" w:cstheme="minorHAnsi"/>
          <w:bCs/>
          <w:sz w:val="24"/>
          <w:szCs w:val="24"/>
        </w:rPr>
        <w:t>On</w:t>
      </w:r>
      <w:proofErr w:type="gramEnd"/>
      <w:r w:rsidR="000271C1" w:rsidRPr="00E510C5">
        <w:rPr>
          <w:rFonts w:asciiTheme="minorHAnsi" w:eastAsia="Times New Roman" w:hAnsiTheme="minorHAnsi" w:cstheme="minorHAnsi"/>
          <w:bCs/>
          <w:sz w:val="24"/>
          <w:szCs w:val="24"/>
        </w:rPr>
        <w:t xml:space="preserve"> Foundation and </w:t>
      </w:r>
      <w:proofErr w:type="spellStart"/>
      <w:r w:rsidR="000271C1" w:rsidRPr="00E510C5">
        <w:rPr>
          <w:rFonts w:asciiTheme="minorHAnsi" w:eastAsia="Times New Roman" w:hAnsiTheme="minorHAnsi" w:cstheme="minorHAnsi"/>
          <w:bCs/>
          <w:sz w:val="24"/>
          <w:szCs w:val="24"/>
        </w:rPr>
        <w:t>CreativeForce</w:t>
      </w:r>
      <w:proofErr w:type="spellEnd"/>
      <w:r w:rsidR="000271C1" w:rsidRPr="00E510C5">
        <w:rPr>
          <w:rFonts w:asciiTheme="minorHAnsi" w:eastAsia="Times New Roman" w:hAnsiTheme="minorHAnsi" w:cstheme="minorHAnsi"/>
          <w:bCs/>
          <w:sz w:val="24"/>
          <w:szCs w:val="24"/>
        </w:rPr>
        <w:t>. Research at Murdoch Children’s Research Institute is supported by the Victorian Government's Operational Infrastructure Support Program. This work is also supported by project grants from the National Health and Medical Research Council, Australia (NHMRC) (GTN1030701 and GTN1164212).</w:t>
      </w:r>
    </w:p>
    <w:p w14:paraId="00000044" w14:textId="11D7B829" w:rsidR="00AF0CB5" w:rsidRPr="00CA7379" w:rsidRDefault="00FD64DF" w:rsidP="00CA7379">
      <w:pPr>
        <w:spacing w:after="240"/>
        <w:rPr>
          <w:rFonts w:asciiTheme="minorHAnsi" w:eastAsia="Times New Roman" w:hAnsiTheme="minorHAnsi" w:cstheme="minorHAnsi"/>
          <w:b/>
          <w:sz w:val="24"/>
          <w:szCs w:val="24"/>
        </w:rPr>
      </w:pPr>
      <w:r w:rsidRPr="00CA7379">
        <w:rPr>
          <w:rFonts w:asciiTheme="minorHAnsi" w:eastAsia="Times New Roman" w:hAnsiTheme="minorHAnsi" w:cstheme="minorHAnsi"/>
          <w:b/>
          <w:sz w:val="24"/>
          <w:szCs w:val="24"/>
        </w:rPr>
        <w:t>Acknowledgements:</w:t>
      </w:r>
      <w:r w:rsidR="00295851" w:rsidRPr="00295851">
        <w:rPr>
          <w:rFonts w:asciiTheme="minorHAnsi" w:eastAsia="Times New Roman" w:hAnsiTheme="minorHAnsi" w:cstheme="minorHAnsi"/>
          <w:bCs/>
          <w:sz w:val="24"/>
          <w:szCs w:val="24"/>
        </w:rPr>
        <w:t xml:space="preserve"> </w:t>
      </w:r>
      <w:r w:rsidR="00295851" w:rsidRPr="00E510C5">
        <w:rPr>
          <w:rFonts w:asciiTheme="minorHAnsi" w:eastAsia="Times New Roman" w:hAnsiTheme="minorHAnsi" w:cstheme="minorHAnsi"/>
          <w:bCs/>
          <w:sz w:val="24"/>
          <w:szCs w:val="24"/>
        </w:rPr>
        <w:t>The authors thank the BIS participants for the generous contribution they have made to this project. The authors also thank current and past staff for their efforts in recruiting and maintaining the cohort and in obtaining and processing the data and biospecimens.</w:t>
      </w:r>
    </w:p>
    <w:p w14:paraId="00000046" w14:textId="77777777" w:rsidR="00AF0CB5" w:rsidRPr="00CA7379" w:rsidRDefault="00AF0CB5" w:rsidP="00CA7379">
      <w:pPr>
        <w:spacing w:after="240"/>
        <w:ind w:hanging="720"/>
        <w:rPr>
          <w:rFonts w:asciiTheme="minorHAnsi" w:eastAsia="Times New Roman" w:hAnsiTheme="minorHAnsi" w:cstheme="minorHAnsi"/>
          <w:sz w:val="24"/>
          <w:szCs w:val="24"/>
        </w:rPr>
      </w:pPr>
    </w:p>
    <w:p w14:paraId="00000047" w14:textId="6FA84A50" w:rsidR="00AF0CB5" w:rsidRPr="00CA7379" w:rsidRDefault="00FD64DF" w:rsidP="00CA7379">
      <w:pPr>
        <w:spacing w:after="240"/>
        <w:rPr>
          <w:rFonts w:asciiTheme="minorHAnsi" w:eastAsia="Times New Roman" w:hAnsiTheme="minorHAnsi" w:cstheme="minorHAnsi"/>
          <w:b/>
          <w:sz w:val="28"/>
          <w:szCs w:val="24"/>
          <w:u w:val="single"/>
        </w:rPr>
      </w:pPr>
      <w:r w:rsidRPr="00CA7379">
        <w:rPr>
          <w:rFonts w:asciiTheme="minorHAnsi" w:eastAsia="Times New Roman" w:hAnsiTheme="minorHAnsi" w:cstheme="minorHAnsi"/>
          <w:b/>
          <w:sz w:val="28"/>
          <w:szCs w:val="24"/>
          <w:u w:val="single"/>
        </w:rPr>
        <w:t>CHOP: Childhood Obesity: Early Programming by Infant Nutrition</w:t>
      </w:r>
    </w:p>
    <w:p w14:paraId="72D1A13F" w14:textId="5AB2E056" w:rsidR="000527BB"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Design and study population: </w:t>
      </w:r>
      <w:r w:rsidR="003247D1">
        <w:rPr>
          <w:rFonts w:asciiTheme="minorHAnsi" w:eastAsia="Times New Roman" w:hAnsiTheme="minorHAnsi" w:cstheme="minorHAnsi"/>
          <w:color w:val="000000"/>
          <w:sz w:val="24"/>
          <w:szCs w:val="24"/>
        </w:rPr>
        <w:t>Children were recruited during the first 8 weeks of life and were either part of</w:t>
      </w:r>
      <w:r w:rsidR="003247D1" w:rsidRPr="00CA7379">
        <w:rPr>
          <w:rFonts w:asciiTheme="minorHAnsi" w:eastAsia="Times New Roman" w:hAnsiTheme="minorHAnsi" w:cstheme="minorHAnsi"/>
          <w:color w:val="000000"/>
          <w:sz w:val="24"/>
          <w:szCs w:val="24"/>
        </w:rPr>
        <w:t xml:space="preserve"> a double blind </w:t>
      </w:r>
      <w:proofErr w:type="spellStart"/>
      <w:r w:rsidR="003247D1" w:rsidRPr="00CA7379">
        <w:rPr>
          <w:rFonts w:asciiTheme="minorHAnsi" w:eastAsia="Times New Roman" w:hAnsiTheme="minorHAnsi" w:cstheme="minorHAnsi"/>
          <w:color w:val="000000"/>
          <w:sz w:val="24"/>
          <w:szCs w:val="24"/>
        </w:rPr>
        <w:t>randomised</w:t>
      </w:r>
      <w:proofErr w:type="spellEnd"/>
      <w:r w:rsidR="003247D1" w:rsidRPr="00CA7379">
        <w:rPr>
          <w:rFonts w:asciiTheme="minorHAnsi" w:eastAsia="Times New Roman" w:hAnsiTheme="minorHAnsi" w:cstheme="minorHAnsi"/>
          <w:color w:val="000000"/>
          <w:sz w:val="24"/>
          <w:szCs w:val="24"/>
        </w:rPr>
        <w:t xml:space="preserve"> clinical trial with two parallel study groups of formula fed infants </w:t>
      </w:r>
      <w:r w:rsidR="003247D1">
        <w:rPr>
          <w:rFonts w:asciiTheme="minorHAnsi" w:eastAsia="Times New Roman" w:hAnsiTheme="minorHAnsi" w:cstheme="minorHAnsi"/>
          <w:color w:val="000000"/>
          <w:sz w:val="24"/>
          <w:szCs w:val="24"/>
        </w:rPr>
        <w:t>or part of</w:t>
      </w:r>
      <w:r w:rsidR="003247D1" w:rsidRPr="00CA7379">
        <w:rPr>
          <w:rFonts w:asciiTheme="minorHAnsi" w:eastAsia="Times New Roman" w:hAnsiTheme="minorHAnsi" w:cstheme="minorHAnsi"/>
          <w:color w:val="000000"/>
          <w:sz w:val="24"/>
          <w:szCs w:val="24"/>
        </w:rPr>
        <w:t xml:space="preserve"> a</w:t>
      </w:r>
      <w:r w:rsidR="003247D1">
        <w:rPr>
          <w:rFonts w:asciiTheme="minorHAnsi" w:eastAsia="Times New Roman" w:hAnsiTheme="minorHAnsi" w:cstheme="minorHAnsi"/>
          <w:color w:val="000000"/>
          <w:sz w:val="24"/>
          <w:szCs w:val="24"/>
        </w:rPr>
        <w:t>n observational</w:t>
      </w:r>
      <w:r w:rsidR="003247D1" w:rsidRPr="00CA7379">
        <w:rPr>
          <w:rFonts w:asciiTheme="minorHAnsi" w:eastAsia="Times New Roman" w:hAnsiTheme="minorHAnsi" w:cstheme="minorHAnsi"/>
          <w:color w:val="000000"/>
          <w:sz w:val="24"/>
          <w:szCs w:val="24"/>
        </w:rPr>
        <w:t xml:space="preserve"> reference group of breast-fed infants</w:t>
      </w:r>
      <w:r w:rsidR="00961BD8">
        <w:rPr>
          <w:rFonts w:asciiTheme="minorHAnsi" w:eastAsia="Times New Roman" w:hAnsiTheme="minorHAnsi" w:cstheme="minorHAnsi"/>
          <w:color w:val="000000"/>
          <w:sz w:val="24"/>
          <w:szCs w:val="24"/>
        </w:rPr>
        <w:t xml:space="preserve"> </w:t>
      </w:r>
      <w:r w:rsidR="00961BD8">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{"citationItems":[{"id":"ITEM-1","itemData":{"DOI":"10.3390/nu11071653","ISSN":"20726643","PMID":"31331027","abstract":"Background: Although there is a growing number of early childhood obesity prevention programs, only a few of them are effective in the long run. Even fewer reports exist on lifetime cost-effectiveness of early prevention strategies. This paper aimed to assess the lifetime cost-effectiveness of infant feeding modification aiming at reducing risk of later obesity. Methods: The simulation model consists of two parts: (a) Model I used data from the European Childhood Obesity Project (CHOP) trial (up to 6 years) and the German Interview and Examination Survey for Children (KiGGS) (6-17 years) to evaluate BMI trajectories of infants receiving either lower protein (LP) or higher protein (HP) content formula; and (b) Model II estimated lifetime cost-effectiveness based on Model I BMI trajectories. Compared to HP formula, LP formula feeding would incur lower costs that are attributable to childhood obesity across all decades of life. Results: Our analysis showed that LP formula would be cost-effective in terms of a positive net monetary benefit (discounted 3%) as an obesity prevention strategy. For the 19% of infants fed with formula in Germany, the LP strategy would result in cost savings of 2.5 billion. Conclusions: Our study is one of the first efforts to provide much-needed cost-effectiveness evidence of infant feeding modification, thereby potentially motivating interventionists to reassess their resource allocation","author":[{"dropping-particle":"","family":"Sonntag","given":"Diana","non-dropping-particle":"","parse-names":false,"suffix":""},{"dropping-particle":"","family":"Bock","given":"Freia","non-dropping-particle":"De","parse-names":false,"suffix":""},{"dropping-particle":"","family":"Totzauer","given":"Martin","non-dropping-particle":"","parse-names":false,"suffix":""},{"dropping-particle":"","family":"Koletzko","given":"Berthold","non-dropping-particle":"","parse-names":false,"suffix":""}],"container-title":"Nutrients","id":"ITEM-1","issued":{"date-parts":[["2019"]]},"title":"Assessing the lifetime cost-effectiveness of low-protein infant formula as early obesity prevention strategy: The CHOP randomized trial","type":"article-journal"},"uris":["http://www.mendeley.com/documents/?uuid=c445fe49-6de7-4ee7-88c2-63d321501d06"]}],"mendeley":{"formattedCitation":"&lt;sup&gt;18&lt;/sup&gt;","plainTextFormattedCitation":"18","previouslyFormattedCitation":"&lt;sup&gt;18&lt;/sup&gt;"},"properties":{"noteIndex":0},"schema":"https://github.com/citation-style-language/schema/raw/master/csl-citation.json"}</w:instrText>
      </w:r>
      <w:r w:rsidR="00961BD8">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18</w:t>
      </w:r>
      <w:r w:rsidR="00961BD8">
        <w:rPr>
          <w:rFonts w:asciiTheme="minorHAnsi" w:eastAsia="Times New Roman" w:hAnsiTheme="minorHAnsi" w:cstheme="minorHAnsi"/>
          <w:color w:val="000000"/>
          <w:sz w:val="24"/>
          <w:szCs w:val="24"/>
        </w:rPr>
        <w:fldChar w:fldCharType="end"/>
      </w:r>
      <w:r w:rsidR="003247D1">
        <w:rPr>
          <w:rFonts w:asciiTheme="minorHAnsi" w:eastAsia="Times New Roman" w:hAnsiTheme="minorHAnsi" w:cstheme="minorHAnsi"/>
          <w:color w:val="000000"/>
          <w:sz w:val="24"/>
          <w:szCs w:val="24"/>
        </w:rPr>
        <w:t>.</w:t>
      </w:r>
      <w:r w:rsidR="003247D1" w:rsidRPr="00CA7379">
        <w:rPr>
          <w:rFonts w:asciiTheme="minorHAnsi" w:eastAsia="Times New Roman" w:hAnsiTheme="minorHAnsi" w:cstheme="minorHAnsi"/>
          <w:color w:val="000000"/>
          <w:sz w:val="24"/>
          <w:szCs w:val="24"/>
        </w:rPr>
        <w:t xml:space="preserve"> The study formulas </w:t>
      </w:r>
      <w:r w:rsidR="003247D1">
        <w:rPr>
          <w:rFonts w:asciiTheme="minorHAnsi" w:eastAsia="Times New Roman" w:hAnsiTheme="minorHAnsi" w:cstheme="minorHAnsi"/>
          <w:color w:val="000000"/>
          <w:sz w:val="24"/>
          <w:szCs w:val="24"/>
        </w:rPr>
        <w:t xml:space="preserve">with differing protein content </w:t>
      </w:r>
      <w:r w:rsidR="003247D1" w:rsidRPr="00CA7379">
        <w:rPr>
          <w:rFonts w:asciiTheme="minorHAnsi" w:eastAsia="Times New Roman" w:hAnsiTheme="minorHAnsi" w:cstheme="minorHAnsi"/>
          <w:color w:val="000000"/>
          <w:sz w:val="24"/>
          <w:szCs w:val="24"/>
        </w:rPr>
        <w:t xml:space="preserve">were given during the first year of life. </w:t>
      </w:r>
      <w:r w:rsidR="003247D1">
        <w:rPr>
          <w:rFonts w:asciiTheme="minorHAnsi" w:eastAsia="Times New Roman" w:hAnsiTheme="minorHAnsi" w:cstheme="minorHAnsi"/>
          <w:color w:val="000000"/>
          <w:sz w:val="24"/>
          <w:szCs w:val="24"/>
        </w:rPr>
        <w:t>Infants</w:t>
      </w:r>
      <w:r w:rsidR="003247D1" w:rsidRPr="00CA7379">
        <w:rPr>
          <w:rFonts w:asciiTheme="minorHAnsi" w:eastAsia="Times New Roman" w:hAnsiTheme="minorHAnsi" w:cstheme="minorHAnsi"/>
          <w:color w:val="000000"/>
          <w:sz w:val="24"/>
          <w:szCs w:val="24"/>
        </w:rPr>
        <w:t xml:space="preserve"> </w:t>
      </w:r>
      <w:r w:rsidR="003247D1">
        <w:rPr>
          <w:rFonts w:asciiTheme="minorHAnsi" w:eastAsia="Times New Roman" w:hAnsiTheme="minorHAnsi" w:cstheme="minorHAnsi"/>
          <w:color w:val="000000"/>
          <w:sz w:val="24"/>
          <w:szCs w:val="24"/>
        </w:rPr>
        <w:t xml:space="preserve">of </w:t>
      </w:r>
      <w:r w:rsidR="003247D1" w:rsidRPr="00CA7379">
        <w:rPr>
          <w:rFonts w:asciiTheme="minorHAnsi" w:eastAsia="Times New Roman" w:hAnsiTheme="minorHAnsi" w:cstheme="minorHAnsi"/>
          <w:color w:val="000000"/>
          <w:sz w:val="24"/>
          <w:szCs w:val="24"/>
        </w:rPr>
        <w:t xml:space="preserve">uncomplicated singleton pregnancies were enrolled </w:t>
      </w:r>
      <w:r w:rsidR="003247D1">
        <w:rPr>
          <w:rFonts w:asciiTheme="minorHAnsi" w:eastAsia="Times New Roman" w:hAnsiTheme="minorHAnsi" w:cstheme="minorHAnsi"/>
          <w:color w:val="000000"/>
          <w:sz w:val="24"/>
          <w:szCs w:val="24"/>
        </w:rPr>
        <w:t>in</w:t>
      </w:r>
      <w:r w:rsidR="003247D1" w:rsidRPr="00CA7379">
        <w:rPr>
          <w:rFonts w:asciiTheme="minorHAnsi" w:eastAsia="Times New Roman" w:hAnsiTheme="minorHAnsi" w:cstheme="minorHAnsi"/>
          <w:color w:val="000000"/>
          <w:sz w:val="24"/>
          <w:szCs w:val="24"/>
        </w:rPr>
        <w:t xml:space="preserve"> </w:t>
      </w:r>
      <w:r w:rsidR="003247D1">
        <w:rPr>
          <w:rFonts w:asciiTheme="minorHAnsi" w:eastAsia="Times New Roman" w:hAnsiTheme="minorHAnsi" w:cstheme="minorHAnsi"/>
          <w:color w:val="000000"/>
          <w:sz w:val="24"/>
          <w:szCs w:val="24"/>
        </w:rPr>
        <w:t>5</w:t>
      </w:r>
      <w:r w:rsidR="003247D1" w:rsidRPr="00CA7379">
        <w:rPr>
          <w:rFonts w:asciiTheme="minorHAnsi" w:eastAsia="Times New Roman" w:hAnsiTheme="minorHAnsi" w:cstheme="minorHAnsi"/>
          <w:color w:val="000000"/>
          <w:sz w:val="24"/>
          <w:szCs w:val="24"/>
        </w:rPr>
        <w:t xml:space="preserve"> study </w:t>
      </w:r>
      <w:proofErr w:type="spellStart"/>
      <w:r w:rsidR="003247D1" w:rsidRPr="00CA7379">
        <w:rPr>
          <w:rFonts w:asciiTheme="minorHAnsi" w:eastAsia="Times New Roman" w:hAnsiTheme="minorHAnsi" w:cstheme="minorHAnsi"/>
          <w:color w:val="000000"/>
          <w:sz w:val="24"/>
          <w:szCs w:val="24"/>
        </w:rPr>
        <w:t>centres</w:t>
      </w:r>
      <w:proofErr w:type="spellEnd"/>
      <w:r w:rsidR="003247D1">
        <w:rPr>
          <w:rFonts w:asciiTheme="minorHAnsi" w:eastAsia="Times New Roman" w:hAnsiTheme="minorHAnsi" w:cstheme="minorHAnsi"/>
          <w:color w:val="000000"/>
          <w:sz w:val="24"/>
          <w:szCs w:val="24"/>
        </w:rPr>
        <w:t xml:space="preserve"> </w:t>
      </w:r>
      <w:r w:rsidR="003247D1" w:rsidRPr="00CA7379">
        <w:rPr>
          <w:rFonts w:asciiTheme="minorHAnsi" w:eastAsia="Times New Roman" w:hAnsiTheme="minorHAnsi" w:cstheme="minorHAnsi"/>
          <w:color w:val="000000"/>
          <w:sz w:val="24"/>
          <w:szCs w:val="24"/>
        </w:rPr>
        <w:t>(Belgium, Germany, Italy, Poland, Spain)</w:t>
      </w:r>
      <w:r w:rsidR="003247D1">
        <w:rPr>
          <w:rFonts w:asciiTheme="minorHAnsi" w:eastAsia="Times New Roman" w:hAnsiTheme="minorHAnsi" w:cstheme="minorHAnsi"/>
          <w:color w:val="000000"/>
          <w:sz w:val="24"/>
          <w:szCs w:val="24"/>
        </w:rPr>
        <w:t>.</w:t>
      </w:r>
      <w:r w:rsidR="003247D1" w:rsidRPr="00CA7379">
        <w:rPr>
          <w:rFonts w:asciiTheme="minorHAnsi" w:eastAsia="Times New Roman" w:hAnsiTheme="minorHAnsi" w:cstheme="minorHAnsi"/>
          <w:color w:val="000000"/>
          <w:sz w:val="24"/>
          <w:szCs w:val="24"/>
        </w:rPr>
        <w:t xml:space="preserve"> </w:t>
      </w:r>
      <w:r w:rsidR="003247D1">
        <w:rPr>
          <w:rFonts w:asciiTheme="minorHAnsi" w:eastAsia="Times New Roman" w:hAnsiTheme="minorHAnsi" w:cstheme="minorHAnsi"/>
          <w:color w:val="000000"/>
          <w:sz w:val="24"/>
          <w:szCs w:val="24"/>
        </w:rPr>
        <w:t>Children were included</w:t>
      </w:r>
      <w:r w:rsidR="00563ED2">
        <w:rPr>
          <w:rFonts w:asciiTheme="minorHAnsi" w:eastAsia="Times New Roman" w:hAnsiTheme="minorHAnsi" w:cstheme="minorHAnsi"/>
          <w:color w:val="000000"/>
          <w:sz w:val="24"/>
          <w:szCs w:val="24"/>
        </w:rPr>
        <w:t xml:space="preserve"> in the breastfeed group</w:t>
      </w:r>
      <w:r w:rsidR="003247D1">
        <w:rPr>
          <w:rFonts w:asciiTheme="minorHAnsi" w:eastAsia="Times New Roman" w:hAnsiTheme="minorHAnsi" w:cstheme="minorHAnsi"/>
          <w:color w:val="000000"/>
          <w:sz w:val="24"/>
          <w:szCs w:val="24"/>
        </w:rPr>
        <w:t xml:space="preserve"> if mothers intended to breastfeed for at least 3 months.</w:t>
      </w:r>
      <w:r w:rsidR="003247D1" w:rsidRPr="00CA7379">
        <w:rPr>
          <w:rFonts w:asciiTheme="minorHAnsi" w:eastAsia="Times New Roman" w:hAnsiTheme="minorHAnsi" w:cstheme="minorHAnsi"/>
          <w:color w:val="000000"/>
          <w:sz w:val="24"/>
          <w:szCs w:val="24"/>
        </w:rPr>
        <w:t xml:space="preserve"> Details about the </w:t>
      </w:r>
      <w:r w:rsidR="003247D1">
        <w:rPr>
          <w:rFonts w:asciiTheme="minorHAnsi" w:eastAsia="Times New Roman" w:hAnsiTheme="minorHAnsi" w:cstheme="minorHAnsi"/>
          <w:color w:val="000000"/>
          <w:sz w:val="24"/>
          <w:szCs w:val="24"/>
        </w:rPr>
        <w:t xml:space="preserve">family, the </w:t>
      </w:r>
      <w:proofErr w:type="gramStart"/>
      <w:r w:rsidR="003247D1">
        <w:rPr>
          <w:rFonts w:asciiTheme="minorHAnsi" w:eastAsia="Times New Roman" w:hAnsiTheme="minorHAnsi" w:cstheme="minorHAnsi"/>
          <w:color w:val="000000"/>
          <w:sz w:val="24"/>
          <w:szCs w:val="24"/>
        </w:rPr>
        <w:t>socio economic</w:t>
      </w:r>
      <w:proofErr w:type="gramEnd"/>
      <w:r w:rsidR="003247D1">
        <w:rPr>
          <w:rFonts w:asciiTheme="minorHAnsi" w:eastAsia="Times New Roman" w:hAnsiTheme="minorHAnsi" w:cstheme="minorHAnsi"/>
          <w:color w:val="000000"/>
          <w:sz w:val="24"/>
          <w:szCs w:val="24"/>
        </w:rPr>
        <w:t xml:space="preserve"> status, </w:t>
      </w:r>
      <w:r w:rsidR="003247D1" w:rsidRPr="00CA7379">
        <w:rPr>
          <w:rFonts w:asciiTheme="minorHAnsi" w:eastAsia="Times New Roman" w:hAnsiTheme="minorHAnsi" w:cstheme="minorHAnsi"/>
          <w:color w:val="000000"/>
          <w:sz w:val="24"/>
          <w:szCs w:val="24"/>
        </w:rPr>
        <w:t>pregnancy,</w:t>
      </w:r>
      <w:r w:rsidR="003247D1">
        <w:rPr>
          <w:rFonts w:asciiTheme="minorHAnsi" w:eastAsia="Times New Roman" w:hAnsiTheme="minorHAnsi" w:cstheme="minorHAnsi"/>
          <w:color w:val="000000"/>
          <w:sz w:val="24"/>
          <w:szCs w:val="24"/>
        </w:rPr>
        <w:t xml:space="preserve"> current health and other parameters were assessed at baseline and multiple time points during the course of the study until 11 years of age.</w:t>
      </w:r>
      <w:r w:rsidR="003247D1" w:rsidRPr="00CA7379">
        <w:rPr>
          <w:rFonts w:asciiTheme="minorHAnsi" w:eastAsia="Times New Roman" w:hAnsiTheme="minorHAnsi" w:cstheme="minorHAnsi"/>
          <w:color w:val="000000"/>
          <w:sz w:val="24"/>
          <w:szCs w:val="24"/>
        </w:rPr>
        <w:t xml:space="preserve"> </w:t>
      </w:r>
      <w:r w:rsidR="003247D1">
        <w:rPr>
          <w:rFonts w:asciiTheme="minorHAnsi" w:eastAsia="Times New Roman" w:hAnsiTheme="minorHAnsi" w:cstheme="minorHAnsi"/>
          <w:color w:val="000000"/>
          <w:sz w:val="24"/>
          <w:szCs w:val="24"/>
        </w:rPr>
        <w:t>A</w:t>
      </w:r>
      <w:r w:rsidR="003247D1" w:rsidRPr="00CA7379">
        <w:rPr>
          <w:rFonts w:asciiTheme="minorHAnsi" w:eastAsia="Times New Roman" w:hAnsiTheme="minorHAnsi" w:cstheme="minorHAnsi"/>
          <w:color w:val="000000"/>
          <w:sz w:val="24"/>
          <w:szCs w:val="24"/>
        </w:rPr>
        <w:t>nthropometr</w:t>
      </w:r>
      <w:r w:rsidR="003247D1">
        <w:rPr>
          <w:rFonts w:asciiTheme="minorHAnsi" w:eastAsia="Times New Roman" w:hAnsiTheme="minorHAnsi" w:cstheme="minorHAnsi"/>
          <w:color w:val="000000"/>
          <w:sz w:val="24"/>
          <w:szCs w:val="24"/>
        </w:rPr>
        <w:t xml:space="preserve">ic measures were assessed using standard operating procedures at visits. 3-day food protocols were used monthly until 9 months of age and frequently thereafter. </w:t>
      </w:r>
    </w:p>
    <w:p w14:paraId="0000004B" w14:textId="2DF03297"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 xml:space="preserve">Ethics: </w:t>
      </w:r>
      <w:r w:rsidRPr="00CA7379">
        <w:rPr>
          <w:rFonts w:asciiTheme="minorHAnsi" w:eastAsia="Times New Roman" w:hAnsiTheme="minorHAnsi" w:cstheme="minorHAnsi"/>
          <w:sz w:val="24"/>
          <w:szCs w:val="24"/>
        </w:rPr>
        <w:t>The study was conducted according to the principles expressed in the Declaration of Helsinki. The local ethics committees of each study center approved all study procedures: Belgium (</w:t>
      </w:r>
      <w:proofErr w:type="spellStart"/>
      <w:r w:rsidRPr="00CA7379">
        <w:rPr>
          <w:rFonts w:asciiTheme="minorHAnsi" w:eastAsia="Times New Roman" w:hAnsiTheme="minorHAnsi" w:cstheme="minorHAnsi"/>
          <w:sz w:val="24"/>
          <w:szCs w:val="24"/>
        </w:rPr>
        <w:t>Comitè</w:t>
      </w:r>
      <w:proofErr w:type="spellEnd"/>
      <w:r w:rsidRPr="00CA7379">
        <w:rPr>
          <w:rFonts w:asciiTheme="minorHAnsi" w:eastAsia="Times New Roman" w:hAnsiTheme="minorHAnsi" w:cstheme="minorHAnsi"/>
          <w:sz w:val="24"/>
          <w:szCs w:val="24"/>
        </w:rPr>
        <w:t xml:space="preserve"> </w:t>
      </w:r>
      <w:proofErr w:type="spellStart"/>
      <w:r w:rsidRPr="00CA7379">
        <w:rPr>
          <w:rFonts w:asciiTheme="minorHAnsi" w:eastAsia="Times New Roman" w:hAnsiTheme="minorHAnsi" w:cstheme="minorHAnsi"/>
          <w:sz w:val="24"/>
          <w:szCs w:val="24"/>
        </w:rPr>
        <w:t>d’Ethique</w:t>
      </w:r>
      <w:proofErr w:type="spellEnd"/>
      <w:r w:rsidRPr="00CA7379">
        <w:rPr>
          <w:rFonts w:asciiTheme="minorHAnsi" w:eastAsia="Times New Roman" w:hAnsiTheme="minorHAnsi" w:cstheme="minorHAnsi"/>
          <w:sz w:val="24"/>
          <w:szCs w:val="24"/>
        </w:rPr>
        <w:t xml:space="preserve"> de </w:t>
      </w:r>
      <w:proofErr w:type="spellStart"/>
      <w:r w:rsidRPr="00CA7379">
        <w:rPr>
          <w:rFonts w:asciiTheme="minorHAnsi" w:eastAsia="Times New Roman" w:hAnsiTheme="minorHAnsi" w:cstheme="minorHAnsi"/>
          <w:sz w:val="24"/>
          <w:szCs w:val="24"/>
        </w:rPr>
        <w:t>L’Hopital</w:t>
      </w:r>
      <w:proofErr w:type="spellEnd"/>
      <w:r w:rsidRPr="00CA7379">
        <w:rPr>
          <w:rFonts w:asciiTheme="minorHAnsi" w:eastAsia="Times New Roman" w:hAnsiTheme="minorHAnsi" w:cstheme="minorHAnsi"/>
          <w:sz w:val="24"/>
          <w:szCs w:val="24"/>
        </w:rPr>
        <w:t xml:space="preserve"> </w:t>
      </w:r>
      <w:proofErr w:type="spellStart"/>
      <w:r w:rsidRPr="00CA7379">
        <w:rPr>
          <w:rFonts w:asciiTheme="minorHAnsi" w:eastAsia="Times New Roman" w:hAnsiTheme="minorHAnsi" w:cstheme="minorHAnsi"/>
          <w:sz w:val="24"/>
          <w:szCs w:val="24"/>
        </w:rPr>
        <w:t>Universitaire</w:t>
      </w:r>
      <w:proofErr w:type="spellEnd"/>
      <w:r w:rsidRPr="00CA7379">
        <w:rPr>
          <w:rFonts w:asciiTheme="minorHAnsi" w:eastAsia="Times New Roman" w:hAnsiTheme="minorHAnsi" w:cstheme="minorHAnsi"/>
          <w:sz w:val="24"/>
          <w:szCs w:val="24"/>
        </w:rPr>
        <w:t xml:space="preserve"> des Enfants Reine Fabiola; no. </w:t>
      </w:r>
      <w:r w:rsidRPr="00CA7379">
        <w:rPr>
          <w:rFonts w:asciiTheme="minorHAnsi" w:eastAsia="Times New Roman" w:hAnsiTheme="minorHAnsi" w:cstheme="minorHAnsi"/>
          <w:sz w:val="24"/>
          <w:szCs w:val="24"/>
          <w:lang w:val="es-ES"/>
        </w:rPr>
        <w:t xml:space="preserve">CEH 14/02), </w:t>
      </w:r>
      <w:proofErr w:type="spellStart"/>
      <w:r w:rsidRPr="00CA7379">
        <w:rPr>
          <w:rFonts w:asciiTheme="minorHAnsi" w:eastAsia="Times New Roman" w:hAnsiTheme="minorHAnsi" w:cstheme="minorHAnsi"/>
          <w:sz w:val="24"/>
          <w:szCs w:val="24"/>
          <w:lang w:val="es-ES"/>
        </w:rPr>
        <w:t>Germany</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Bayerische</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Landesärztekammer</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Ethik-Kommission</w:t>
      </w:r>
      <w:proofErr w:type="spellEnd"/>
      <w:r w:rsidRPr="00CA7379">
        <w:rPr>
          <w:rFonts w:asciiTheme="minorHAnsi" w:eastAsia="Times New Roman" w:hAnsiTheme="minorHAnsi" w:cstheme="minorHAnsi"/>
          <w:sz w:val="24"/>
          <w:szCs w:val="24"/>
          <w:lang w:val="es-ES"/>
        </w:rPr>
        <w:t xml:space="preserve">; no. 02070), </w:t>
      </w:r>
      <w:proofErr w:type="spellStart"/>
      <w:r w:rsidRPr="00CA7379">
        <w:rPr>
          <w:rFonts w:asciiTheme="minorHAnsi" w:eastAsia="Times New Roman" w:hAnsiTheme="minorHAnsi" w:cstheme="minorHAnsi"/>
          <w:sz w:val="24"/>
          <w:szCs w:val="24"/>
          <w:lang w:val="es-ES"/>
        </w:rPr>
        <w:t>Italy</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Azienda</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Ospedaliera</w:t>
      </w:r>
      <w:proofErr w:type="spellEnd"/>
      <w:r w:rsidRPr="00CA7379">
        <w:rPr>
          <w:rFonts w:asciiTheme="minorHAnsi" w:eastAsia="Times New Roman" w:hAnsiTheme="minorHAnsi" w:cstheme="minorHAnsi"/>
          <w:sz w:val="24"/>
          <w:szCs w:val="24"/>
          <w:lang w:val="es-ES"/>
        </w:rPr>
        <w:t xml:space="preserve"> San Paolo </w:t>
      </w:r>
      <w:proofErr w:type="spellStart"/>
      <w:r w:rsidRPr="00CA7379">
        <w:rPr>
          <w:rFonts w:asciiTheme="minorHAnsi" w:eastAsia="Times New Roman" w:hAnsiTheme="minorHAnsi" w:cstheme="minorHAnsi"/>
          <w:sz w:val="24"/>
          <w:szCs w:val="24"/>
          <w:lang w:val="es-ES"/>
        </w:rPr>
        <w:t>Comitato</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Etico</w:t>
      </w:r>
      <w:proofErr w:type="spellEnd"/>
      <w:r w:rsidRPr="00CA7379">
        <w:rPr>
          <w:rFonts w:asciiTheme="minorHAnsi" w:eastAsia="Times New Roman" w:hAnsiTheme="minorHAnsi" w:cstheme="minorHAnsi"/>
          <w:sz w:val="24"/>
          <w:szCs w:val="24"/>
          <w:lang w:val="es-ES"/>
        </w:rPr>
        <w:t xml:space="preserve">; no. 14/2002), </w:t>
      </w:r>
      <w:proofErr w:type="spellStart"/>
      <w:r w:rsidRPr="00CA7379">
        <w:rPr>
          <w:rFonts w:asciiTheme="minorHAnsi" w:eastAsia="Times New Roman" w:hAnsiTheme="minorHAnsi" w:cstheme="minorHAnsi"/>
          <w:sz w:val="24"/>
          <w:szCs w:val="24"/>
          <w:lang w:val="es-ES"/>
        </w:rPr>
        <w:t>Poland</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Instytut</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Pomnik</w:t>
      </w:r>
      <w:proofErr w:type="spellEnd"/>
      <w:r w:rsidRPr="00CA7379">
        <w:rPr>
          <w:rFonts w:asciiTheme="minorHAnsi" w:eastAsia="Times New Roman" w:hAnsiTheme="minorHAnsi" w:cstheme="minorHAnsi"/>
          <w:sz w:val="24"/>
          <w:szCs w:val="24"/>
          <w:lang w:val="es-ES"/>
        </w:rPr>
        <w:t>–</w:t>
      </w:r>
      <w:proofErr w:type="spellStart"/>
      <w:r w:rsidRPr="00CA7379">
        <w:rPr>
          <w:rFonts w:asciiTheme="minorHAnsi" w:eastAsia="Times New Roman" w:hAnsiTheme="minorHAnsi" w:cstheme="minorHAnsi"/>
          <w:sz w:val="24"/>
          <w:szCs w:val="24"/>
          <w:lang w:val="es-ES"/>
        </w:rPr>
        <w:t>Centrum</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Zdrowia</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Dziecka</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Komitet</w:t>
      </w:r>
      <w:proofErr w:type="spellEnd"/>
      <w:r w:rsidRPr="00CA7379">
        <w:rPr>
          <w:rFonts w:asciiTheme="minorHAnsi" w:eastAsia="Times New Roman" w:hAnsiTheme="minorHAnsi" w:cstheme="minorHAnsi"/>
          <w:sz w:val="24"/>
          <w:szCs w:val="24"/>
          <w:lang w:val="es-ES"/>
        </w:rPr>
        <w:t xml:space="preserve"> </w:t>
      </w:r>
      <w:proofErr w:type="spellStart"/>
      <w:r w:rsidRPr="00CA7379">
        <w:rPr>
          <w:rFonts w:asciiTheme="minorHAnsi" w:eastAsia="Times New Roman" w:hAnsiTheme="minorHAnsi" w:cstheme="minorHAnsi"/>
          <w:sz w:val="24"/>
          <w:szCs w:val="24"/>
          <w:lang w:val="es-ES"/>
        </w:rPr>
        <w:t>Etyczny</w:t>
      </w:r>
      <w:proofErr w:type="spellEnd"/>
      <w:r w:rsidRPr="00CA7379">
        <w:rPr>
          <w:rFonts w:asciiTheme="minorHAnsi" w:eastAsia="Times New Roman" w:hAnsiTheme="minorHAnsi" w:cstheme="minorHAnsi"/>
          <w:sz w:val="24"/>
          <w:szCs w:val="24"/>
          <w:lang w:val="es-ES"/>
        </w:rPr>
        <w:t xml:space="preserve">; no 243/KE/2001), and </w:t>
      </w:r>
      <w:proofErr w:type="spellStart"/>
      <w:r w:rsidRPr="00CA7379">
        <w:rPr>
          <w:rFonts w:asciiTheme="minorHAnsi" w:eastAsia="Times New Roman" w:hAnsiTheme="minorHAnsi" w:cstheme="minorHAnsi"/>
          <w:sz w:val="24"/>
          <w:szCs w:val="24"/>
          <w:lang w:val="es-ES"/>
        </w:rPr>
        <w:t>Spain</w:t>
      </w:r>
      <w:proofErr w:type="spellEnd"/>
      <w:r w:rsidRPr="00CA7379">
        <w:rPr>
          <w:rFonts w:asciiTheme="minorHAnsi" w:eastAsia="Times New Roman" w:hAnsiTheme="minorHAnsi" w:cstheme="minorHAnsi"/>
          <w:sz w:val="24"/>
          <w:szCs w:val="24"/>
          <w:lang w:val="es-ES"/>
        </w:rPr>
        <w:t xml:space="preserve"> (Comité ético de investigación </w:t>
      </w:r>
      <w:proofErr w:type="spellStart"/>
      <w:r w:rsidRPr="00CA7379">
        <w:rPr>
          <w:rFonts w:asciiTheme="minorHAnsi" w:eastAsia="Times New Roman" w:hAnsiTheme="minorHAnsi" w:cstheme="minorHAnsi"/>
          <w:sz w:val="24"/>
          <w:szCs w:val="24"/>
          <w:lang w:val="es-ES"/>
        </w:rPr>
        <w:t>clinica</w:t>
      </w:r>
      <w:proofErr w:type="spellEnd"/>
      <w:r w:rsidRPr="00CA7379">
        <w:rPr>
          <w:rFonts w:asciiTheme="minorHAnsi" w:eastAsia="Times New Roman" w:hAnsiTheme="minorHAnsi" w:cstheme="minorHAnsi"/>
          <w:sz w:val="24"/>
          <w:szCs w:val="24"/>
          <w:lang w:val="es-ES"/>
        </w:rPr>
        <w:t xml:space="preserve"> del Hospital Universitario de Tarragona Joan XXIII). </w:t>
      </w:r>
      <w:r w:rsidRPr="00CA7379">
        <w:rPr>
          <w:rFonts w:asciiTheme="minorHAnsi" w:eastAsia="Times New Roman" w:hAnsiTheme="minorHAnsi" w:cstheme="minorHAnsi"/>
          <w:sz w:val="24"/>
          <w:szCs w:val="24"/>
        </w:rPr>
        <w:t>Written informed parental consent was obtained for each infant.</w:t>
      </w:r>
    </w:p>
    <w:p w14:paraId="7F183EF8" w14:textId="4E3BD17A" w:rsidR="00573055"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Breastfeeding definitions: </w:t>
      </w:r>
      <w:r w:rsidRPr="00CA7379">
        <w:rPr>
          <w:rFonts w:asciiTheme="minorHAnsi" w:eastAsia="Times New Roman" w:hAnsiTheme="minorHAnsi" w:cstheme="minorHAnsi"/>
          <w:color w:val="000000"/>
          <w:sz w:val="24"/>
          <w:szCs w:val="24"/>
        </w:rPr>
        <w:t xml:space="preserve">Data on breastfeeding </w:t>
      </w:r>
      <w:r w:rsidR="00C16008">
        <w:rPr>
          <w:rFonts w:asciiTheme="minorHAnsi" w:eastAsia="Times New Roman" w:hAnsiTheme="minorHAnsi" w:cstheme="minorHAnsi"/>
          <w:color w:val="000000"/>
          <w:sz w:val="24"/>
          <w:szCs w:val="24"/>
        </w:rPr>
        <w:t xml:space="preserve">and exclusivity of breastfeeding </w:t>
      </w:r>
      <w:r w:rsidRPr="00CA7379">
        <w:rPr>
          <w:rFonts w:asciiTheme="minorHAnsi" w:eastAsia="Times New Roman" w:hAnsiTheme="minorHAnsi" w:cstheme="minorHAnsi"/>
          <w:color w:val="000000"/>
          <w:sz w:val="24"/>
          <w:szCs w:val="24"/>
        </w:rPr>
        <w:t xml:space="preserve">was retrieved from </w:t>
      </w:r>
      <w:r w:rsidR="00153866">
        <w:rPr>
          <w:rFonts w:asciiTheme="minorHAnsi" w:eastAsia="Times New Roman" w:hAnsiTheme="minorHAnsi" w:cstheme="minorHAnsi"/>
          <w:color w:val="000000"/>
          <w:sz w:val="24"/>
          <w:szCs w:val="24"/>
        </w:rPr>
        <w:t xml:space="preserve">food protocols as well as </w:t>
      </w:r>
      <w:r w:rsidRPr="00CA7379">
        <w:rPr>
          <w:rFonts w:asciiTheme="minorHAnsi" w:eastAsia="Times New Roman" w:hAnsiTheme="minorHAnsi" w:cstheme="minorHAnsi"/>
          <w:color w:val="000000"/>
          <w:sz w:val="24"/>
          <w:szCs w:val="24"/>
        </w:rPr>
        <w:t>questionnaires administered</w:t>
      </w:r>
      <w:r w:rsidR="00153866">
        <w:rPr>
          <w:rFonts w:asciiTheme="minorHAnsi" w:eastAsia="Times New Roman" w:hAnsiTheme="minorHAnsi" w:cstheme="minorHAnsi"/>
          <w:color w:val="000000"/>
          <w:sz w:val="24"/>
          <w:szCs w:val="24"/>
        </w:rPr>
        <w:t xml:space="preserve"> at visits</w:t>
      </w:r>
      <w:r w:rsidRPr="00CA7379">
        <w:rPr>
          <w:rFonts w:asciiTheme="minorHAnsi" w:eastAsia="Times New Roman" w:hAnsiTheme="minorHAnsi" w:cstheme="minorHAnsi"/>
          <w:color w:val="000000"/>
          <w:sz w:val="24"/>
          <w:szCs w:val="24"/>
        </w:rPr>
        <w:t xml:space="preserve"> to the mothers at </w:t>
      </w:r>
      <w:r w:rsidR="00153866">
        <w:rPr>
          <w:rFonts w:asciiTheme="minorHAnsi" w:eastAsia="Times New Roman" w:hAnsiTheme="minorHAnsi" w:cstheme="minorHAnsi"/>
          <w:color w:val="000000"/>
          <w:sz w:val="24"/>
          <w:szCs w:val="24"/>
        </w:rPr>
        <w:t xml:space="preserve">inclusion/baseline, 3, </w:t>
      </w:r>
      <w:r w:rsidRPr="00CA7379">
        <w:rPr>
          <w:rFonts w:asciiTheme="minorHAnsi" w:eastAsia="Times New Roman" w:hAnsiTheme="minorHAnsi" w:cstheme="minorHAnsi"/>
          <w:color w:val="000000"/>
          <w:sz w:val="24"/>
          <w:szCs w:val="24"/>
        </w:rPr>
        <w:t>4, 6, 9 and 12 months of life. The exact questions included were: </w:t>
      </w:r>
    </w:p>
    <w:p w14:paraId="32E25F9E" w14:textId="498AC4E4" w:rsidR="00573055"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i/>
          <w:sz w:val="24"/>
          <w:szCs w:val="24"/>
        </w:rPr>
        <w:t xml:space="preserve">1) How is the child fed right now? Only breastfeeding / </w:t>
      </w:r>
      <w:r w:rsidRPr="00CA7379">
        <w:rPr>
          <w:rFonts w:asciiTheme="minorHAnsi" w:eastAsia="Times New Roman" w:hAnsiTheme="minorHAnsi" w:cstheme="minorHAnsi"/>
          <w:i/>
          <w:color w:val="000000"/>
          <w:sz w:val="24"/>
          <w:szCs w:val="24"/>
        </w:rPr>
        <w:t>Breastfeeding for more than 90 % of the time / Breastfeeding for less than 90 % of the time / Only formula feedin</w:t>
      </w:r>
      <w:r w:rsidR="00573055" w:rsidRPr="00CA7379">
        <w:rPr>
          <w:rFonts w:asciiTheme="minorHAnsi" w:eastAsia="Times New Roman" w:hAnsiTheme="minorHAnsi" w:cstheme="minorHAnsi"/>
          <w:i/>
          <w:color w:val="000000"/>
          <w:sz w:val="24"/>
          <w:szCs w:val="24"/>
        </w:rPr>
        <w:t>g</w:t>
      </w:r>
    </w:p>
    <w:p w14:paraId="1F2FADC2" w14:textId="59F9EE70" w:rsidR="00573055" w:rsidRPr="00CA7379" w:rsidRDefault="00FD64DF" w:rsidP="00CA7379">
      <w:pPr>
        <w:spacing w:after="0"/>
        <w:rPr>
          <w:rFonts w:asciiTheme="minorHAnsi" w:eastAsia="Times New Roman" w:hAnsiTheme="minorHAnsi" w:cstheme="minorHAnsi"/>
          <w:i/>
          <w:color w:val="000000"/>
          <w:sz w:val="24"/>
          <w:szCs w:val="24"/>
        </w:rPr>
      </w:pPr>
      <w:r w:rsidRPr="00CA7379">
        <w:rPr>
          <w:rFonts w:asciiTheme="minorHAnsi" w:eastAsia="Times New Roman" w:hAnsiTheme="minorHAnsi" w:cstheme="minorHAnsi"/>
          <w:i/>
          <w:color w:val="000000"/>
          <w:sz w:val="24"/>
          <w:szCs w:val="24"/>
        </w:rPr>
        <w:t>2) In case of formula-fed children- please specify (more than one answer possible): Exclusively formula feeding right now / Formula feeding for more than 10 % of the time (i.e. &gt;3 bottles/week) right now (breast fed for rest of time) / Formula feeding for less or eq</w:t>
      </w:r>
      <w:r w:rsidR="005A4FC9">
        <w:rPr>
          <w:rFonts w:asciiTheme="minorHAnsi" w:eastAsia="Times New Roman" w:hAnsiTheme="minorHAnsi" w:cstheme="minorHAnsi"/>
          <w:i/>
          <w:color w:val="000000"/>
          <w:sz w:val="24"/>
          <w:szCs w:val="24"/>
        </w:rPr>
        <w:t>ual to 10 % of the time (i.e. &lt;</w:t>
      </w:r>
      <w:r w:rsidRPr="00CA7379">
        <w:rPr>
          <w:rFonts w:asciiTheme="minorHAnsi" w:eastAsia="Times New Roman" w:hAnsiTheme="minorHAnsi" w:cstheme="minorHAnsi"/>
          <w:i/>
          <w:color w:val="000000"/>
          <w:sz w:val="24"/>
          <w:szCs w:val="24"/>
        </w:rPr>
        <w:t>3 bottles/week) right now (breast fed for rest of time) / Switched from breast feeding to formula feeding i</w:t>
      </w:r>
      <w:r w:rsidR="000249C1">
        <w:rPr>
          <w:rFonts w:asciiTheme="minorHAnsi" w:eastAsia="Times New Roman" w:hAnsiTheme="minorHAnsi" w:cstheme="minorHAnsi"/>
          <w:i/>
          <w:color w:val="000000"/>
          <w:sz w:val="24"/>
          <w:szCs w:val="24"/>
        </w:rPr>
        <w:t xml:space="preserve">n the first </w:t>
      </w:r>
      <w:r w:rsidR="005E43AD">
        <w:rPr>
          <w:rFonts w:asciiTheme="minorHAnsi" w:eastAsia="Times New Roman" w:hAnsiTheme="minorHAnsi" w:cstheme="minorHAnsi"/>
          <w:i/>
          <w:color w:val="000000"/>
          <w:sz w:val="24"/>
          <w:szCs w:val="24"/>
        </w:rPr>
        <w:t>8</w:t>
      </w:r>
      <w:r w:rsidR="00573055" w:rsidRPr="00CA7379">
        <w:rPr>
          <w:rFonts w:asciiTheme="minorHAnsi" w:eastAsia="Times New Roman" w:hAnsiTheme="minorHAnsi" w:cstheme="minorHAnsi"/>
          <w:i/>
          <w:color w:val="000000"/>
          <w:sz w:val="24"/>
          <w:szCs w:val="24"/>
        </w:rPr>
        <w:t xml:space="preserve"> weeks of life</w:t>
      </w:r>
    </w:p>
    <w:p w14:paraId="63E42056" w14:textId="77777777" w:rsidR="00C32CAF"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color w:val="000000"/>
          <w:sz w:val="24"/>
          <w:szCs w:val="24"/>
        </w:rPr>
        <w:t>3) Please specify: switched at the |____| day of life</w:t>
      </w:r>
      <w:r w:rsidRPr="00902733">
        <w:rPr>
          <w:rFonts w:asciiTheme="minorHAnsi" w:eastAsia="Times New Roman" w:hAnsiTheme="minorHAnsi" w:cstheme="minorHAnsi"/>
          <w:i/>
          <w:color w:val="000000"/>
          <w:sz w:val="24"/>
          <w:szCs w:val="24"/>
        </w:rPr>
        <w:t>.</w:t>
      </w:r>
      <w:r w:rsidRPr="00902733">
        <w:rPr>
          <w:rFonts w:asciiTheme="minorHAnsi" w:eastAsia="Times New Roman" w:hAnsiTheme="minorHAnsi" w:cstheme="minorHAnsi"/>
          <w:i/>
          <w:sz w:val="24"/>
          <w:szCs w:val="24"/>
        </w:rPr>
        <w:t xml:space="preserve"> </w:t>
      </w:r>
    </w:p>
    <w:p w14:paraId="4D9FD910" w14:textId="77777777" w:rsidR="00C32CAF" w:rsidRDefault="009657F5" w:rsidP="00CA7379">
      <w:pPr>
        <w:spacing w:after="0"/>
        <w:rPr>
          <w:i/>
          <w:sz w:val="24"/>
          <w:szCs w:val="24"/>
        </w:rPr>
      </w:pPr>
      <w:r w:rsidRPr="00C32CAF">
        <w:rPr>
          <w:i/>
          <w:sz w:val="24"/>
          <w:szCs w:val="24"/>
        </w:rPr>
        <w:t>4)  Child gets formula</w:t>
      </w:r>
      <w:r w:rsidR="00FB60C8" w:rsidRPr="00C32CAF">
        <w:rPr>
          <w:i/>
          <w:sz w:val="24"/>
          <w:szCs w:val="24"/>
        </w:rPr>
        <w:t>.</w:t>
      </w:r>
      <w:r w:rsidRPr="00C32CAF">
        <w:rPr>
          <w:i/>
          <w:sz w:val="24"/>
          <w:szCs w:val="24"/>
        </w:rPr>
        <w:t xml:space="preserve"> </w:t>
      </w:r>
    </w:p>
    <w:p w14:paraId="5C53813E" w14:textId="77777777" w:rsidR="00C32CAF" w:rsidRDefault="009657F5" w:rsidP="00CA7379">
      <w:pPr>
        <w:spacing w:after="0"/>
        <w:rPr>
          <w:i/>
          <w:sz w:val="24"/>
          <w:szCs w:val="24"/>
        </w:rPr>
      </w:pPr>
      <w:r w:rsidRPr="00C32CAF">
        <w:rPr>
          <w:i/>
          <w:sz w:val="24"/>
          <w:szCs w:val="24"/>
        </w:rPr>
        <w:t>5) Child gets cow milk</w:t>
      </w:r>
      <w:r w:rsidR="00FB60C8" w:rsidRPr="00C32CAF">
        <w:rPr>
          <w:i/>
          <w:sz w:val="24"/>
          <w:szCs w:val="24"/>
        </w:rPr>
        <w:t>.</w:t>
      </w:r>
      <w:r w:rsidRPr="00C32CAF">
        <w:rPr>
          <w:i/>
          <w:sz w:val="24"/>
          <w:szCs w:val="24"/>
        </w:rPr>
        <w:t xml:space="preserve"> </w:t>
      </w:r>
    </w:p>
    <w:p w14:paraId="0000004D" w14:textId="284C1758" w:rsidR="00AF0CB5" w:rsidRDefault="009657F5" w:rsidP="00CA7379">
      <w:pPr>
        <w:spacing w:after="0"/>
        <w:rPr>
          <w:i/>
          <w:sz w:val="24"/>
          <w:szCs w:val="24"/>
        </w:rPr>
      </w:pPr>
      <w:r w:rsidRPr="00C32CAF">
        <w:rPr>
          <w:i/>
          <w:sz w:val="24"/>
          <w:szCs w:val="24"/>
        </w:rPr>
        <w:t>6) Already started introducing solid foods.</w:t>
      </w:r>
    </w:p>
    <w:p w14:paraId="0A28627D" w14:textId="77777777" w:rsidR="00C32CAF" w:rsidRDefault="00C32CAF" w:rsidP="00CA7379">
      <w:pPr>
        <w:spacing w:after="0"/>
        <w:rPr>
          <w:i/>
          <w:sz w:val="24"/>
          <w:szCs w:val="24"/>
        </w:rPr>
      </w:pPr>
    </w:p>
    <w:p w14:paraId="39B89CA7" w14:textId="46B2D135" w:rsidR="00CC668C" w:rsidRPr="00CA7379" w:rsidRDefault="00C32CAF" w:rsidP="00CC668C">
      <w:pPr>
        <w:spacing w:after="240"/>
        <w:rPr>
          <w:rFonts w:asciiTheme="minorHAnsi" w:eastAsia="Times New Roman" w:hAnsiTheme="minorHAnsi" w:cstheme="minorHAnsi"/>
          <w:sz w:val="24"/>
          <w:szCs w:val="24"/>
        </w:rPr>
      </w:pPr>
      <w:r>
        <w:rPr>
          <w:rFonts w:asciiTheme="minorHAnsi" w:eastAsia="Times New Roman" w:hAnsiTheme="minorHAnsi" w:cstheme="minorHAnsi"/>
          <w:color w:val="000000"/>
          <w:sz w:val="24"/>
          <w:szCs w:val="24"/>
        </w:rPr>
        <w:t xml:space="preserve">Information of different questions was combined according to the protocol of the study. </w:t>
      </w:r>
      <w:r w:rsidRPr="00C32CAF">
        <w:rPr>
          <w:rFonts w:asciiTheme="minorHAnsi" w:eastAsia="Times New Roman" w:hAnsiTheme="minorHAnsi" w:cstheme="minorHAnsi"/>
          <w:i/>
          <w:sz w:val="24"/>
          <w:szCs w:val="24"/>
        </w:rPr>
        <w:t>“Ever” breastfed was assigned if any breastfeeding recorded in food protocols or indicated in questionnaires. “Never” breastfed was defined as formula-fed at baseline without having switched from breastfeeding.</w:t>
      </w:r>
      <w:r>
        <w:rPr>
          <w:rFonts w:asciiTheme="minorHAnsi" w:eastAsia="Times New Roman" w:hAnsiTheme="minorHAnsi" w:cstheme="minorHAnsi"/>
          <w:i/>
          <w:sz w:val="24"/>
          <w:szCs w:val="24"/>
        </w:rPr>
        <w:t xml:space="preserve"> </w:t>
      </w:r>
      <w:r w:rsidR="005F165B" w:rsidRPr="00C32CAF">
        <w:rPr>
          <w:rFonts w:asciiTheme="minorHAnsi" w:eastAsia="Times New Roman" w:hAnsiTheme="minorHAnsi" w:cstheme="minorHAnsi"/>
          <w:sz w:val="24"/>
          <w:szCs w:val="24"/>
        </w:rPr>
        <w:t>Duration of breastfeeding</w:t>
      </w:r>
      <w:r w:rsidR="00FD64DF" w:rsidRPr="00C32CAF">
        <w:rPr>
          <w:rFonts w:asciiTheme="minorHAnsi" w:eastAsia="Times New Roman" w:hAnsiTheme="minorHAnsi" w:cstheme="minorHAnsi"/>
          <w:sz w:val="24"/>
          <w:szCs w:val="24"/>
        </w:rPr>
        <w:t xml:space="preserve"> was </w:t>
      </w:r>
      <w:r w:rsidR="005F165B" w:rsidRPr="00C32CAF">
        <w:rPr>
          <w:rFonts w:asciiTheme="minorHAnsi" w:eastAsia="Times New Roman" w:hAnsiTheme="minorHAnsi" w:cstheme="minorHAnsi"/>
          <w:sz w:val="24"/>
          <w:szCs w:val="24"/>
        </w:rPr>
        <w:t>categorized into &lt;4 months, 4-6 months, 6-12 months and &gt;12 months.</w:t>
      </w:r>
      <w:r w:rsidR="005F165B">
        <w:rPr>
          <w:rFonts w:asciiTheme="minorHAnsi" w:eastAsia="Times New Roman" w:hAnsiTheme="minorHAnsi" w:cstheme="minorHAnsi"/>
          <w:b/>
          <w:sz w:val="24"/>
          <w:szCs w:val="24"/>
        </w:rPr>
        <w:t xml:space="preserve"> </w:t>
      </w:r>
      <w:r w:rsidR="00F00E08">
        <w:rPr>
          <w:rFonts w:asciiTheme="minorHAnsi" w:eastAsia="Times New Roman" w:hAnsiTheme="minorHAnsi" w:cstheme="minorHAnsi"/>
          <w:sz w:val="24"/>
          <w:szCs w:val="24"/>
        </w:rPr>
        <w:t xml:space="preserve">Categorization was done </w:t>
      </w:r>
      <w:r w:rsidR="00556168">
        <w:rPr>
          <w:rFonts w:asciiTheme="minorHAnsi" w:eastAsia="Times New Roman" w:hAnsiTheme="minorHAnsi" w:cstheme="minorHAnsi"/>
          <w:sz w:val="24"/>
          <w:szCs w:val="24"/>
        </w:rPr>
        <w:t>based on</w:t>
      </w:r>
      <w:r w:rsidR="00F00E08">
        <w:rPr>
          <w:rFonts w:asciiTheme="minorHAnsi" w:eastAsia="Times New Roman" w:hAnsiTheme="minorHAnsi" w:cstheme="minorHAnsi"/>
          <w:sz w:val="24"/>
          <w:szCs w:val="24"/>
        </w:rPr>
        <w:t xml:space="preserve"> the last date</w:t>
      </w:r>
      <w:r w:rsidR="00556168">
        <w:rPr>
          <w:rFonts w:asciiTheme="minorHAnsi" w:eastAsia="Times New Roman" w:hAnsiTheme="minorHAnsi" w:cstheme="minorHAnsi"/>
          <w:sz w:val="24"/>
          <w:szCs w:val="24"/>
        </w:rPr>
        <w:t xml:space="preserve"> (months)</w:t>
      </w:r>
      <w:r w:rsidR="00F00E08">
        <w:rPr>
          <w:rFonts w:asciiTheme="minorHAnsi" w:eastAsia="Times New Roman" w:hAnsiTheme="minorHAnsi" w:cstheme="minorHAnsi"/>
          <w:sz w:val="24"/>
          <w:szCs w:val="24"/>
        </w:rPr>
        <w:t xml:space="preserve"> of b</w:t>
      </w:r>
      <w:r w:rsidR="00F00E08" w:rsidRPr="00CA7379">
        <w:rPr>
          <w:rFonts w:asciiTheme="minorHAnsi" w:eastAsia="Times New Roman" w:hAnsiTheme="minorHAnsi" w:cstheme="minorHAnsi"/>
          <w:sz w:val="24"/>
          <w:szCs w:val="24"/>
        </w:rPr>
        <w:t xml:space="preserve">reastmilk </w:t>
      </w:r>
      <w:r w:rsidR="00F00E08">
        <w:rPr>
          <w:rFonts w:asciiTheme="minorHAnsi" w:eastAsia="Times New Roman" w:hAnsiTheme="minorHAnsi" w:cstheme="minorHAnsi"/>
          <w:sz w:val="24"/>
          <w:szCs w:val="24"/>
        </w:rPr>
        <w:t xml:space="preserve">feeding or the date of the last questionnaire indicating any breastfeeding. </w:t>
      </w:r>
      <w:r w:rsidR="00F00E08" w:rsidRPr="00CA7379">
        <w:rPr>
          <w:rFonts w:asciiTheme="minorHAnsi" w:eastAsia="Times New Roman" w:hAnsiTheme="minorHAnsi" w:cstheme="minorHAnsi"/>
          <w:sz w:val="24"/>
          <w:szCs w:val="24"/>
        </w:rPr>
        <w:t>For those</w:t>
      </w:r>
      <w:r w:rsidR="00F00E08">
        <w:rPr>
          <w:rFonts w:asciiTheme="minorHAnsi" w:eastAsia="Times New Roman" w:hAnsiTheme="minorHAnsi" w:cstheme="minorHAnsi"/>
          <w:sz w:val="24"/>
          <w:szCs w:val="24"/>
        </w:rPr>
        <w:t xml:space="preserve"> </w:t>
      </w:r>
      <w:r w:rsidR="00F07776">
        <w:rPr>
          <w:rFonts w:asciiTheme="minorHAnsi" w:eastAsia="Times New Roman" w:hAnsiTheme="minorHAnsi" w:cstheme="minorHAnsi"/>
          <w:sz w:val="24"/>
          <w:szCs w:val="24"/>
        </w:rPr>
        <w:t xml:space="preserve">who </w:t>
      </w:r>
      <w:r w:rsidR="00F00E08" w:rsidRPr="00CA7379">
        <w:rPr>
          <w:rFonts w:asciiTheme="minorHAnsi" w:eastAsia="Times New Roman" w:hAnsiTheme="minorHAnsi" w:cstheme="minorHAnsi"/>
          <w:sz w:val="24"/>
          <w:szCs w:val="24"/>
        </w:rPr>
        <w:t>indicat</w:t>
      </w:r>
      <w:r w:rsidR="00F00E08">
        <w:rPr>
          <w:rFonts w:asciiTheme="minorHAnsi" w:eastAsia="Times New Roman" w:hAnsiTheme="minorHAnsi" w:cstheme="minorHAnsi"/>
          <w:sz w:val="24"/>
          <w:szCs w:val="24"/>
        </w:rPr>
        <w:t>ed a</w:t>
      </w:r>
      <w:r w:rsidR="00F00E08" w:rsidRPr="00CA7379">
        <w:rPr>
          <w:rFonts w:asciiTheme="minorHAnsi" w:eastAsia="Times New Roman" w:hAnsiTheme="minorHAnsi" w:cstheme="minorHAnsi"/>
          <w:sz w:val="24"/>
          <w:szCs w:val="24"/>
        </w:rPr>
        <w:t xml:space="preserve"> switch</w:t>
      </w:r>
      <w:r w:rsidR="00F00E08">
        <w:rPr>
          <w:rFonts w:asciiTheme="minorHAnsi" w:eastAsia="Times New Roman" w:hAnsiTheme="minorHAnsi" w:cstheme="minorHAnsi"/>
          <w:sz w:val="24"/>
          <w:szCs w:val="24"/>
        </w:rPr>
        <w:t xml:space="preserve"> to formula</w:t>
      </w:r>
      <w:r w:rsidR="00F07776">
        <w:rPr>
          <w:rFonts w:asciiTheme="minorHAnsi" w:eastAsia="Times New Roman" w:hAnsiTheme="minorHAnsi" w:cstheme="minorHAnsi"/>
          <w:sz w:val="24"/>
          <w:szCs w:val="24"/>
        </w:rPr>
        <w:t xml:space="preserve"> </w:t>
      </w:r>
      <w:r w:rsidR="00F00E08">
        <w:rPr>
          <w:rFonts w:asciiTheme="minorHAnsi" w:eastAsia="Times New Roman" w:hAnsiTheme="minorHAnsi" w:cstheme="minorHAnsi"/>
          <w:sz w:val="24"/>
          <w:szCs w:val="24"/>
        </w:rPr>
        <w:t>feeding before inclusion into the study</w:t>
      </w:r>
      <w:r w:rsidR="00F00E08" w:rsidRPr="00CA7379">
        <w:rPr>
          <w:rFonts w:asciiTheme="minorHAnsi" w:eastAsia="Times New Roman" w:hAnsiTheme="minorHAnsi" w:cstheme="minorHAnsi"/>
          <w:sz w:val="24"/>
          <w:szCs w:val="24"/>
        </w:rPr>
        <w:t>, th</w:t>
      </w:r>
      <w:r w:rsidR="00F00E08">
        <w:rPr>
          <w:rFonts w:asciiTheme="minorHAnsi" w:eastAsia="Times New Roman" w:hAnsiTheme="minorHAnsi" w:cstheme="minorHAnsi"/>
          <w:sz w:val="24"/>
          <w:szCs w:val="24"/>
        </w:rPr>
        <w:t>e</w:t>
      </w:r>
      <w:r w:rsidR="00F00E08" w:rsidRPr="00CA7379">
        <w:rPr>
          <w:rFonts w:asciiTheme="minorHAnsi" w:eastAsia="Times New Roman" w:hAnsiTheme="minorHAnsi" w:cstheme="minorHAnsi"/>
          <w:sz w:val="24"/>
          <w:szCs w:val="24"/>
        </w:rPr>
        <w:t xml:space="preserve"> </w:t>
      </w:r>
      <w:r w:rsidR="00F00E08">
        <w:rPr>
          <w:rFonts w:asciiTheme="minorHAnsi" w:eastAsia="Times New Roman" w:hAnsiTheme="minorHAnsi" w:cstheme="minorHAnsi"/>
          <w:sz w:val="24"/>
          <w:szCs w:val="24"/>
        </w:rPr>
        <w:t>age</w:t>
      </w:r>
      <w:r w:rsidR="00F00E08" w:rsidRPr="00CA7379">
        <w:rPr>
          <w:rFonts w:asciiTheme="minorHAnsi" w:eastAsia="Times New Roman" w:hAnsiTheme="minorHAnsi" w:cstheme="minorHAnsi"/>
          <w:sz w:val="24"/>
          <w:szCs w:val="24"/>
        </w:rPr>
        <w:t xml:space="preserve"> </w:t>
      </w:r>
      <w:r w:rsidR="00F07776">
        <w:rPr>
          <w:rFonts w:asciiTheme="minorHAnsi" w:eastAsia="Times New Roman" w:hAnsiTheme="minorHAnsi" w:cstheme="minorHAnsi"/>
          <w:sz w:val="24"/>
          <w:szCs w:val="24"/>
        </w:rPr>
        <w:t>at switching was</w:t>
      </w:r>
      <w:r w:rsidR="00F00E08" w:rsidRPr="00CA7379">
        <w:rPr>
          <w:rFonts w:asciiTheme="minorHAnsi" w:eastAsia="Times New Roman" w:hAnsiTheme="minorHAnsi" w:cstheme="minorHAnsi"/>
          <w:sz w:val="24"/>
          <w:szCs w:val="24"/>
        </w:rPr>
        <w:t xml:space="preserve"> used.</w:t>
      </w:r>
      <w:r>
        <w:rPr>
          <w:rFonts w:asciiTheme="minorHAnsi" w:eastAsia="Times New Roman" w:hAnsiTheme="minorHAnsi" w:cstheme="minorHAnsi"/>
          <w:sz w:val="24"/>
          <w:szCs w:val="24"/>
        </w:rPr>
        <w:t xml:space="preserve"> E</w:t>
      </w:r>
      <w:r w:rsidR="00CC668C" w:rsidRPr="00C32CAF">
        <w:rPr>
          <w:rFonts w:asciiTheme="minorHAnsi" w:eastAsia="Times New Roman" w:hAnsiTheme="minorHAnsi" w:cstheme="minorHAnsi"/>
          <w:sz w:val="24"/>
          <w:szCs w:val="24"/>
        </w:rPr>
        <w:t>xclusive breastfeeding was defined</w:t>
      </w:r>
      <w:r w:rsidR="00CC668C" w:rsidRPr="00CA7379">
        <w:rPr>
          <w:rFonts w:asciiTheme="minorHAnsi" w:eastAsia="Times New Roman" w:hAnsiTheme="minorHAnsi" w:cstheme="minorHAnsi"/>
          <w:b/>
          <w:sz w:val="24"/>
          <w:szCs w:val="24"/>
        </w:rPr>
        <w:t xml:space="preserve"> </w:t>
      </w:r>
      <w:r w:rsidR="00CC668C" w:rsidRPr="00E510C5">
        <w:rPr>
          <w:rFonts w:asciiTheme="minorHAnsi" w:eastAsia="Times New Roman" w:hAnsiTheme="minorHAnsi" w:cstheme="minorHAnsi"/>
          <w:bCs/>
          <w:sz w:val="24"/>
          <w:szCs w:val="24"/>
        </w:rPr>
        <w:t>as absent if the child was never b</w:t>
      </w:r>
      <w:r w:rsidR="00CC668C" w:rsidRPr="006C2294">
        <w:rPr>
          <w:rFonts w:asciiTheme="minorHAnsi" w:eastAsia="Times New Roman" w:hAnsiTheme="minorHAnsi" w:cstheme="minorHAnsi"/>
          <w:bCs/>
          <w:sz w:val="24"/>
          <w:szCs w:val="24"/>
        </w:rPr>
        <w:t>reastfe</w:t>
      </w:r>
      <w:r w:rsidR="00CC668C" w:rsidRPr="00FA6345">
        <w:rPr>
          <w:rFonts w:asciiTheme="minorHAnsi" w:eastAsia="Times New Roman" w:hAnsiTheme="minorHAnsi" w:cstheme="minorHAnsi"/>
          <w:bCs/>
          <w:sz w:val="24"/>
          <w:szCs w:val="24"/>
        </w:rPr>
        <w:t>d or</w:t>
      </w:r>
      <w:r w:rsidR="00CC668C">
        <w:rPr>
          <w:rFonts w:asciiTheme="minorHAnsi" w:eastAsia="Times New Roman" w:hAnsiTheme="minorHAnsi" w:cstheme="minorHAnsi"/>
          <w:sz w:val="24"/>
          <w:szCs w:val="24"/>
        </w:rPr>
        <w:t xml:space="preserve"> not exclusively breastfed at the time of study entry. The duration of exclusive breastfeeding was defined on the basis of breastfeeding duration and the f</w:t>
      </w:r>
      <w:r w:rsidR="00CC668C" w:rsidRPr="00CA7379">
        <w:rPr>
          <w:rFonts w:asciiTheme="minorHAnsi" w:eastAsia="Times New Roman" w:hAnsiTheme="minorHAnsi" w:cstheme="minorHAnsi"/>
          <w:sz w:val="24"/>
          <w:szCs w:val="24"/>
        </w:rPr>
        <w:t xml:space="preserve">irst time point at which any </w:t>
      </w:r>
      <w:r w:rsidR="00CC668C">
        <w:rPr>
          <w:rFonts w:asciiTheme="minorHAnsi" w:eastAsia="Times New Roman" w:hAnsiTheme="minorHAnsi" w:cstheme="minorHAnsi"/>
          <w:sz w:val="24"/>
          <w:szCs w:val="24"/>
        </w:rPr>
        <w:t xml:space="preserve">other solid </w:t>
      </w:r>
      <w:r w:rsidR="00CC668C" w:rsidRPr="00CA7379">
        <w:rPr>
          <w:rFonts w:asciiTheme="minorHAnsi" w:eastAsia="Times New Roman" w:hAnsiTheme="minorHAnsi" w:cstheme="minorHAnsi"/>
          <w:sz w:val="24"/>
          <w:szCs w:val="24"/>
        </w:rPr>
        <w:t xml:space="preserve">food </w:t>
      </w:r>
      <w:r w:rsidR="00CC668C">
        <w:rPr>
          <w:rFonts w:asciiTheme="minorHAnsi" w:eastAsia="Times New Roman" w:hAnsiTheme="minorHAnsi" w:cstheme="minorHAnsi"/>
          <w:sz w:val="24"/>
          <w:szCs w:val="24"/>
        </w:rPr>
        <w:t xml:space="preserve">intake, cow’s milk or formula intake </w:t>
      </w:r>
      <w:r w:rsidR="00CC668C" w:rsidRPr="00CA7379">
        <w:rPr>
          <w:rFonts w:asciiTheme="minorHAnsi" w:eastAsia="Times New Roman" w:hAnsiTheme="minorHAnsi" w:cstheme="minorHAnsi"/>
          <w:sz w:val="24"/>
          <w:szCs w:val="24"/>
        </w:rPr>
        <w:t xml:space="preserve">was </w:t>
      </w:r>
      <w:r w:rsidR="00CC668C">
        <w:rPr>
          <w:rFonts w:asciiTheme="minorHAnsi" w:eastAsia="Times New Roman" w:hAnsiTheme="minorHAnsi" w:cstheme="minorHAnsi"/>
          <w:sz w:val="24"/>
          <w:szCs w:val="24"/>
        </w:rPr>
        <w:t>reported. Water or tea consumption was not considered.</w:t>
      </w:r>
      <w:r>
        <w:rPr>
          <w:rFonts w:asciiTheme="minorHAnsi" w:eastAsia="Times New Roman" w:hAnsiTheme="minorHAnsi" w:cstheme="minorHAnsi"/>
          <w:sz w:val="24"/>
          <w:szCs w:val="24"/>
        </w:rPr>
        <w:t xml:space="preserve"> </w:t>
      </w:r>
      <w:r>
        <w:rPr>
          <w:rFonts w:asciiTheme="minorHAnsi" w:eastAsia="Times New Roman" w:hAnsiTheme="minorHAnsi" w:cstheme="minorHAnsi"/>
          <w:color w:val="231F20"/>
          <w:sz w:val="24"/>
          <w:szCs w:val="24"/>
        </w:rPr>
        <w:t>A</w:t>
      </w:r>
      <w:r w:rsidR="00CC668C">
        <w:rPr>
          <w:rFonts w:asciiTheme="minorHAnsi" w:eastAsia="Times New Roman" w:hAnsiTheme="minorHAnsi" w:cstheme="minorHAnsi"/>
          <w:color w:val="231F20"/>
          <w:sz w:val="24"/>
          <w:szCs w:val="24"/>
        </w:rPr>
        <w:t xml:space="preserve"> continuous variable with time of </w:t>
      </w:r>
      <w:r w:rsidR="00CC668C">
        <w:rPr>
          <w:rFonts w:asciiTheme="minorHAnsi" w:eastAsia="Times New Roman" w:hAnsiTheme="minorHAnsi" w:cstheme="minorHAnsi"/>
          <w:sz w:val="24"/>
          <w:szCs w:val="24"/>
        </w:rPr>
        <w:t>a</w:t>
      </w:r>
      <w:r w:rsidR="00CC668C" w:rsidRPr="00CA7379">
        <w:rPr>
          <w:rFonts w:asciiTheme="minorHAnsi" w:eastAsia="Times New Roman" w:hAnsiTheme="minorHAnsi" w:cstheme="minorHAnsi"/>
          <w:sz w:val="24"/>
          <w:szCs w:val="24"/>
        </w:rPr>
        <w:t>ny</w:t>
      </w:r>
      <w:r w:rsidR="00CC668C">
        <w:rPr>
          <w:rFonts w:asciiTheme="minorHAnsi" w:eastAsia="Times New Roman" w:hAnsiTheme="minorHAnsi" w:cstheme="minorHAnsi"/>
          <w:sz w:val="24"/>
          <w:szCs w:val="24"/>
        </w:rPr>
        <w:t xml:space="preserve"> or</w:t>
      </w:r>
      <w:r w:rsidR="00CC668C" w:rsidRPr="00CA7379">
        <w:rPr>
          <w:rFonts w:asciiTheme="minorHAnsi" w:eastAsia="Times New Roman" w:hAnsiTheme="minorHAnsi" w:cstheme="minorHAnsi"/>
          <w:sz w:val="24"/>
          <w:szCs w:val="24"/>
        </w:rPr>
        <w:t xml:space="preserve"> exclusive breastfeeding</w:t>
      </w:r>
      <w:r w:rsidR="00CC668C">
        <w:rPr>
          <w:rFonts w:asciiTheme="minorHAnsi" w:eastAsia="Times New Roman" w:hAnsiTheme="minorHAnsi" w:cstheme="minorHAnsi"/>
          <w:sz w:val="24"/>
          <w:szCs w:val="24"/>
        </w:rPr>
        <w:t xml:space="preserve"> </w:t>
      </w:r>
      <w:r w:rsidR="005F4002">
        <w:rPr>
          <w:rFonts w:asciiTheme="minorHAnsi" w:eastAsia="Times New Roman" w:hAnsiTheme="minorHAnsi" w:cstheme="minorHAnsi"/>
          <w:sz w:val="24"/>
          <w:szCs w:val="24"/>
        </w:rPr>
        <w:t>was</w:t>
      </w:r>
      <w:r w:rsidR="00CC668C" w:rsidRPr="00CA7379">
        <w:rPr>
          <w:rFonts w:asciiTheme="minorHAnsi" w:eastAsia="Times New Roman" w:hAnsiTheme="minorHAnsi" w:cstheme="minorHAnsi"/>
          <w:sz w:val="24"/>
          <w:szCs w:val="24"/>
        </w:rPr>
        <w:t xml:space="preserve"> not available in the study.</w:t>
      </w:r>
    </w:p>
    <w:p w14:paraId="00000054" w14:textId="0662BDF2"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 xml:space="preserve">Covariate definitions: </w:t>
      </w:r>
      <w:r w:rsidRPr="00CA7379">
        <w:rPr>
          <w:rFonts w:asciiTheme="minorHAnsi" w:eastAsia="Times New Roman" w:hAnsiTheme="minorHAnsi" w:cstheme="minorHAnsi"/>
          <w:color w:val="000000"/>
          <w:sz w:val="24"/>
          <w:szCs w:val="24"/>
        </w:rPr>
        <w:t xml:space="preserve">Maternal age, parity, active maternal smoking during pregnancy and maternal education were assessed through a questionnaire administered to the mothers by trained interviewers during recruitment to the study. Pre-pregnancy BMI of mothers was reported </w:t>
      </w:r>
      <w:r w:rsidRPr="00CA7379">
        <w:rPr>
          <w:rFonts w:asciiTheme="minorHAnsi" w:eastAsia="Times New Roman" w:hAnsiTheme="minorHAnsi" w:cstheme="minorHAnsi"/>
          <w:sz w:val="24"/>
          <w:szCs w:val="24"/>
        </w:rPr>
        <w:t xml:space="preserve">in the </w:t>
      </w:r>
      <w:r w:rsidRPr="00CA7379">
        <w:rPr>
          <w:rFonts w:asciiTheme="minorHAnsi" w:eastAsia="Times New Roman" w:hAnsiTheme="minorHAnsi" w:cstheme="minorHAnsi"/>
          <w:color w:val="000000"/>
          <w:sz w:val="24"/>
          <w:szCs w:val="24"/>
        </w:rPr>
        <w:t>first questionnaire at baseline</w:t>
      </w:r>
      <w:r w:rsidR="00E20252">
        <w:rPr>
          <w:rFonts w:asciiTheme="minorHAnsi" w:eastAsia="Times New Roman" w:hAnsiTheme="minorHAnsi" w:cstheme="minorHAnsi"/>
          <w:color w:val="000000"/>
          <w:sz w:val="24"/>
          <w:szCs w:val="24"/>
        </w:rPr>
        <w:t>; maternal height was measured in study visits</w:t>
      </w:r>
      <w:r w:rsidRPr="00CA7379">
        <w:rPr>
          <w:rFonts w:asciiTheme="minorHAnsi" w:eastAsia="Times New Roman" w:hAnsiTheme="minorHAnsi" w:cstheme="minorHAnsi"/>
          <w:color w:val="000000"/>
          <w:sz w:val="24"/>
          <w:szCs w:val="24"/>
        </w:rPr>
        <w:t xml:space="preserve">.  Ethnic origin of the child was defined based on the country of birth. </w:t>
      </w:r>
      <w:r w:rsidR="00E20252">
        <w:rPr>
          <w:rFonts w:asciiTheme="minorHAnsi" w:eastAsia="Times New Roman" w:hAnsiTheme="minorHAnsi" w:cstheme="minorHAnsi"/>
          <w:color w:val="000000"/>
          <w:sz w:val="24"/>
          <w:szCs w:val="24"/>
        </w:rPr>
        <w:t>Gestational age, t</w:t>
      </w:r>
      <w:r w:rsidRPr="00CA7379">
        <w:rPr>
          <w:rFonts w:asciiTheme="minorHAnsi" w:eastAsia="Times New Roman" w:hAnsiTheme="minorHAnsi" w:cstheme="minorHAnsi"/>
          <w:color w:val="000000"/>
          <w:sz w:val="24"/>
          <w:szCs w:val="24"/>
        </w:rPr>
        <w:t xml:space="preserve">ype of delivery, birth weight and sex were collected through medical records. </w:t>
      </w:r>
    </w:p>
    <w:p w14:paraId="00000056" w14:textId="5FEF5451"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 xml:space="preserve">Blood collection and DNA extraction: </w:t>
      </w:r>
      <w:r w:rsidRPr="00CA7379">
        <w:rPr>
          <w:rFonts w:asciiTheme="minorHAnsi" w:eastAsia="Times New Roman" w:hAnsiTheme="minorHAnsi" w:cstheme="minorHAnsi"/>
          <w:color w:val="000000"/>
          <w:sz w:val="24"/>
          <w:szCs w:val="24"/>
        </w:rPr>
        <w:t>During</w:t>
      </w:r>
      <w:r w:rsidRPr="00CA7379">
        <w:rPr>
          <w:rFonts w:asciiTheme="minorHAnsi" w:eastAsia="Times New Roman" w:hAnsiTheme="minorHAnsi" w:cstheme="minorHAnsi"/>
          <w:sz w:val="24"/>
          <w:szCs w:val="24"/>
        </w:rPr>
        <w:t xml:space="preserve"> the </w:t>
      </w:r>
      <w:r w:rsidRPr="00CA7379">
        <w:rPr>
          <w:rFonts w:asciiTheme="minorHAnsi" w:eastAsia="Times New Roman" w:hAnsiTheme="minorHAnsi" w:cstheme="minorHAnsi"/>
          <w:color w:val="000000"/>
          <w:sz w:val="24"/>
          <w:szCs w:val="24"/>
        </w:rPr>
        <w:t>child’s physical examination at age 11 years, blood was drawn to collect peripheral blood cells from buffy coats. Genomic DNA was extracted from buffy coats using a standard precipitation procedure.</w:t>
      </w:r>
    </w:p>
    <w:p w14:paraId="5033EBD7" w14:textId="757E6B2D" w:rsidR="008B0003"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Genome-wide DNA methylation data acquisition, quality control, normalization and batch correction: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DNA methylation was measured in blood of 421 children using the </w:t>
      </w:r>
      <w:r w:rsidR="004D7FE5" w:rsidRPr="00E6233A">
        <w:rPr>
          <w:rFonts w:asciiTheme="minorHAnsi" w:eastAsia="Times New Roman" w:hAnsiTheme="minorHAnsi" w:cstheme="minorHAnsi"/>
          <w:color w:val="000000"/>
          <w:sz w:val="24"/>
          <w:szCs w:val="24"/>
          <w:lang w:val="en-GB"/>
        </w:rPr>
        <w:t xml:space="preserve">Illumina Infinium HumanMethylation450 </w:t>
      </w:r>
      <w:proofErr w:type="spellStart"/>
      <w:r w:rsidR="004D7FE5" w:rsidRPr="00E6233A">
        <w:rPr>
          <w:rFonts w:asciiTheme="minorHAnsi" w:eastAsia="Times New Roman" w:hAnsiTheme="minorHAnsi" w:cstheme="minorHAnsi"/>
          <w:color w:val="000000"/>
          <w:sz w:val="24"/>
          <w:szCs w:val="24"/>
          <w:lang w:val="en-GB"/>
        </w:rPr>
        <w:t>BeadChip</w:t>
      </w:r>
      <w:proofErr w:type="spellEnd"/>
      <w:r w:rsidR="004D7FE5" w:rsidRPr="00E6233A">
        <w:rPr>
          <w:rFonts w:asciiTheme="minorHAnsi" w:eastAsia="Times New Roman" w:hAnsiTheme="minorHAnsi" w:cstheme="minorHAnsi"/>
          <w:color w:val="000000"/>
          <w:sz w:val="24"/>
          <w:szCs w:val="24"/>
          <w:lang w:val="en-GB"/>
        </w:rPr>
        <w:t xml:space="preserve"> (450K)</w:t>
      </w:r>
      <w:r w:rsidRPr="00CA7379">
        <w:rPr>
          <w:rFonts w:asciiTheme="minorHAnsi" w:eastAsia="Times New Roman" w:hAnsiTheme="minorHAnsi" w:cstheme="minorHAnsi"/>
          <w:color w:val="000000"/>
          <w:sz w:val="24"/>
          <w:szCs w:val="24"/>
        </w:rPr>
        <w:t xml:space="preserve">. Bisulfite conversion of 800 ng genomic DNA was conducted with the </w:t>
      </w:r>
      <w:proofErr w:type="spellStart"/>
      <w:r w:rsidR="000518E8">
        <w:rPr>
          <w:rFonts w:asciiTheme="minorHAnsi" w:eastAsia="Times New Roman" w:hAnsiTheme="minorHAnsi" w:cstheme="minorHAnsi"/>
          <w:color w:val="000000"/>
          <w:sz w:val="24"/>
          <w:szCs w:val="24"/>
        </w:rPr>
        <w:t>Zymo</w:t>
      </w:r>
      <w:proofErr w:type="spellEnd"/>
      <w:r w:rsidR="000518E8">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EZ-96 DNA Methylation Kit and converted DNA samples were hybridi</w:t>
      </w:r>
      <w:r w:rsidRPr="00CA7379">
        <w:rPr>
          <w:rFonts w:asciiTheme="minorHAnsi" w:eastAsia="Times New Roman" w:hAnsiTheme="minorHAnsi" w:cstheme="minorHAnsi"/>
          <w:sz w:val="24"/>
          <w:szCs w:val="24"/>
        </w:rPr>
        <w:t>z</w:t>
      </w:r>
      <w:r w:rsidRPr="00CA7379">
        <w:rPr>
          <w:rFonts w:asciiTheme="minorHAnsi" w:eastAsia="Times New Roman" w:hAnsiTheme="minorHAnsi" w:cstheme="minorHAnsi"/>
          <w:color w:val="000000"/>
          <w:sz w:val="24"/>
          <w:szCs w:val="24"/>
        </w:rPr>
        <w:t xml:space="preserve">ed on the </w:t>
      </w:r>
      <w:r w:rsidR="000518E8">
        <w:rPr>
          <w:rFonts w:asciiTheme="minorHAnsi" w:eastAsia="Times New Roman" w:hAnsiTheme="minorHAnsi" w:cstheme="minorHAnsi"/>
          <w:color w:val="000000"/>
          <w:sz w:val="24"/>
          <w:szCs w:val="24"/>
        </w:rPr>
        <w:t>450K</w:t>
      </w:r>
      <w:r w:rsidRPr="00CA7379">
        <w:rPr>
          <w:rFonts w:asciiTheme="minorHAnsi" w:eastAsia="Times New Roman" w:hAnsiTheme="minorHAnsi" w:cstheme="minorHAnsi"/>
          <w:color w:val="000000"/>
          <w:sz w:val="24"/>
          <w:szCs w:val="24"/>
        </w:rPr>
        <w:t xml:space="preserve"> according to the manufacture</w:t>
      </w:r>
      <w:r w:rsidR="00D9330D">
        <w:rPr>
          <w:rFonts w:asciiTheme="minorHAnsi" w:eastAsia="Times New Roman" w:hAnsiTheme="minorHAnsi" w:cstheme="minorHAnsi"/>
          <w:color w:val="000000"/>
          <w:sz w:val="24"/>
          <w:szCs w:val="24"/>
        </w:rPr>
        <w:t>r’s</w:t>
      </w:r>
      <w:r w:rsidRPr="00CA7379">
        <w:rPr>
          <w:rFonts w:asciiTheme="minorHAnsi" w:eastAsia="Times New Roman" w:hAnsiTheme="minorHAnsi" w:cstheme="minorHAnsi"/>
          <w:color w:val="000000"/>
          <w:sz w:val="24"/>
          <w:szCs w:val="24"/>
        </w:rPr>
        <w:t xml:space="preserve"> instructions. DNA extraction, bisulfite conversion and methylation analysis were performed at the Genome Analysis Center of Helmholtz </w:t>
      </w:r>
      <w:proofErr w:type="spellStart"/>
      <w:r w:rsidRPr="00CA7379">
        <w:rPr>
          <w:rFonts w:asciiTheme="minorHAnsi" w:eastAsia="Times New Roman" w:hAnsiTheme="minorHAnsi" w:cstheme="minorHAnsi"/>
          <w:color w:val="000000"/>
          <w:sz w:val="24"/>
          <w:szCs w:val="24"/>
        </w:rPr>
        <w:t>Zentrum</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Muenchen</w:t>
      </w:r>
      <w:proofErr w:type="spellEnd"/>
      <w:r w:rsidRPr="00CA7379">
        <w:rPr>
          <w:rFonts w:asciiTheme="minorHAnsi" w:eastAsia="Times New Roman" w:hAnsiTheme="minorHAnsi" w:cstheme="minorHAnsi"/>
          <w:color w:val="000000"/>
          <w:sz w:val="24"/>
          <w:szCs w:val="24"/>
        </w:rPr>
        <w:t xml:space="preserve">, Munich, Germany. DNA samples were randomly assigned to each of the 33 450K slides each containing 12 arrays and processed in one batch by the same laboratory staff to reduce potential batch effects. </w:t>
      </w:r>
    </w:p>
    <w:p w14:paraId="3AE572DE" w14:textId="44ECEBC7" w:rsidR="008B0003" w:rsidRPr="00CA7379" w:rsidRDefault="00FD64DF" w:rsidP="00CA7379">
      <w:pPr>
        <w:spacing w:after="240"/>
        <w:rPr>
          <w:rFonts w:asciiTheme="minorHAnsi" w:eastAsia="Times" w:hAnsiTheme="minorHAnsi" w:cstheme="minorHAnsi"/>
          <w:color w:val="000000"/>
          <w:sz w:val="24"/>
          <w:szCs w:val="24"/>
        </w:rPr>
      </w:pPr>
      <w:r w:rsidRPr="00CA7379">
        <w:rPr>
          <w:rFonts w:asciiTheme="minorHAnsi" w:eastAsia="Times New Roman" w:hAnsiTheme="minorHAnsi" w:cstheme="minorHAnsi"/>
          <w:color w:val="000000"/>
          <w:sz w:val="24"/>
          <w:szCs w:val="24"/>
        </w:rPr>
        <w:t>Data pre-processing and normali</w:t>
      </w:r>
      <w:r w:rsidRPr="00CA7379">
        <w:rPr>
          <w:rFonts w:asciiTheme="minorHAnsi" w:eastAsia="Times New Roman" w:hAnsiTheme="minorHAnsi" w:cstheme="minorHAnsi"/>
          <w:sz w:val="24"/>
          <w:szCs w:val="24"/>
        </w:rPr>
        <w:t>z</w:t>
      </w:r>
      <w:r w:rsidRPr="00CA7379">
        <w:rPr>
          <w:rFonts w:asciiTheme="minorHAnsi" w:eastAsia="Times New Roman" w:hAnsiTheme="minorHAnsi" w:cstheme="minorHAnsi"/>
          <w:color w:val="000000"/>
          <w:sz w:val="24"/>
          <w:szCs w:val="24"/>
        </w:rPr>
        <w:t xml:space="preserve">ation were performed mainly according to the approach of </w:t>
      </w:r>
      <w:r w:rsidR="00573055"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{"citationItems":[{"id":"ITEM-1","itemData":{"DOI":"10.1186/s13059-015-0600-x","ISSN":"1474-760X","abstract":"DNA methylation plays a fundamental role in the regulation of the genome, but the optimal strategy for analysis of genome-wide DNA methylation data remains to be determined. We developed a comprehensive analysis pipeline for epigenome-wide association studies (EWAS) using the Illumina Infinium HumanMethylation450 BeadChip, based on 2,687 individuals, with 36 samples measured in duplicate. We propose new approaches to quality control, data normalisation and batch correction through control-probe adjustment and establish a null hypothesis for EWAS using permutation testing. Our analysis pipeline outperforms existing approaches, enabling accurate identification of methylation quantitative trait loci for hypothesis driven follow-up experiments.","author":[{"dropping-particle":"","family":"Lehne","given":"Benjamin","non-dropping-particle":"","parse-names":false,"suffix":""},{"dropping-particle":"","family":"Drong","given":"Alexander W","non-dropping-particle":"","parse-names":false,"suffix":""},{"dropping-particle":"","family":"Loh","given":"Marie","non-dropping-particle":"","parse-names":false,"suffix":""},{"dropping-particle":"","family":"Zhang","given":"Weihua","non-dropping-particle":"","parse-names":false,"suffix":""},{"dropping-particle":"","family":"Scott","given":"William R","non-dropping-particle":"","parse-names":false,"suffix":""},{"dropping-particle":"","family":"Tan","given":"Sian-Tsung","non-dropping-particle":"","parse-names":false,"suffix":""},{"dropping-particle":"","family":"Afzal","given":"Uzma","non-dropping-particle":"","parse-names":false,"suffix":""},{"dropping-particle":"","family":"Scott","given":"James","non-dropping-particle":"","parse-names":false,"suffix":""},{"dropping-particle":"","family":"Jarvelin","given":"Marjo-Riitta","non-dropping-particle":"","parse-names":false,"suffix":""},{"dropping-particle":"","family":"Elliott","given":"Paul","non-dropping-particle":"","parse-names":false,"suffix":""},{"dropping-particle":"","family":"McCarthy","given":"Mark I","non-dropping-particle":"","parse-names":false,"suffix":""},{"dropping-particle":"","family":"Kooner","given":"Jaspal S","non-dropping-particle":"","parse-names":false,"suffix":""},{"dropping-particle":"","family":"Chambers","given":"John C","non-dropping-particle":"","parse-names":false,"suffix":""}],"container-title":"Genome Biology","id":"ITEM-1","issue":"1","issued":{"date-parts":[["2015","12"]]},"page":"37","publisher":"BioMed Central","title":"A coherent approach for analysis of the Illumina HumanMethylation450 BeadChip improves data quality and performance in epigenome-wide association studies","type":"article-journal","volume":"16"},"uris":["http://www.mendeley.com/documents/?uuid=95d3cf74-771a-419b-8c3c-f11623377c3f"]}],"mendeley":{"formattedCitation":"&lt;sup&gt;19&lt;/sup&gt;","plainTextFormattedCitation":"19","previouslyFormattedCitation":"&lt;sup&gt;19&lt;/sup&gt;"},"properties":{"noteIndex":0},"schema":"https://github.com/citation-style-language/schema/raw/master/csl-citation.json"}</w:instrText>
      </w:r>
      <w:r w:rsidR="00573055"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19</w:t>
      </w:r>
      <w:r w:rsidR="00573055" w:rsidRPr="00CA7379">
        <w:rPr>
          <w:rFonts w:asciiTheme="minorHAnsi" w:eastAsia="Times New Roman" w:hAnsiTheme="minorHAnsi" w:cstheme="minorHAnsi"/>
          <w:color w:val="000000"/>
          <w:sz w:val="24"/>
          <w:szCs w:val="24"/>
        </w:rPr>
        <w:fldChar w:fldCharType="end"/>
      </w:r>
      <w:r w:rsidRPr="00CA7379">
        <w:rPr>
          <w:rFonts w:asciiTheme="minorHAnsi" w:eastAsia="Times" w:hAnsiTheme="minorHAnsi" w:cstheme="minorHAnsi"/>
          <w:color w:val="000000"/>
          <w:sz w:val="24"/>
          <w:szCs w:val="24"/>
        </w:rPr>
        <w:t xml:space="preserve">. </w:t>
      </w:r>
      <w:r w:rsidR="003627CD">
        <w:rPr>
          <w:rFonts w:asciiTheme="minorHAnsi" w:eastAsia="Times" w:hAnsiTheme="minorHAnsi" w:cstheme="minorHAnsi"/>
          <w:sz w:val="24"/>
          <w:szCs w:val="24"/>
        </w:rPr>
        <w:t xml:space="preserve">Sample plate was used in models to adjust </w:t>
      </w:r>
      <w:r w:rsidR="00BD38F9">
        <w:rPr>
          <w:rFonts w:asciiTheme="minorHAnsi" w:eastAsia="Times" w:hAnsiTheme="minorHAnsi" w:cstheme="minorHAnsi"/>
          <w:sz w:val="24"/>
          <w:szCs w:val="24"/>
        </w:rPr>
        <w:t>as a technical covariate.</w:t>
      </w:r>
    </w:p>
    <w:p w14:paraId="00000059" w14:textId="35FA9949" w:rsidR="00AF0CB5" w:rsidRPr="00CA7379" w:rsidRDefault="008B0003" w:rsidP="00CA7379">
      <w:pPr>
        <w:spacing w:after="240"/>
        <w:rPr>
          <w:rFonts w:asciiTheme="minorHAnsi" w:eastAsia="Times" w:hAnsiTheme="minorHAnsi" w:cstheme="minorHAnsi"/>
          <w:sz w:val="24"/>
          <w:szCs w:val="24"/>
        </w:rPr>
      </w:pPr>
      <w:r w:rsidRPr="00CA7379">
        <w:rPr>
          <w:rFonts w:asciiTheme="minorHAnsi" w:eastAsia="Times" w:hAnsiTheme="minorHAnsi" w:cstheme="minorHAnsi"/>
          <w:b/>
          <w:color w:val="000000"/>
          <w:sz w:val="24"/>
          <w:szCs w:val="24"/>
        </w:rPr>
        <w:t>Blood cellular composition:</w:t>
      </w:r>
      <w:r w:rsidR="00FD64DF" w:rsidRPr="00CA7379">
        <w:rPr>
          <w:rFonts w:asciiTheme="minorHAnsi" w:eastAsia="Times" w:hAnsiTheme="minorHAnsi" w:cstheme="minorHAnsi"/>
          <w:color w:val="000000"/>
          <w:sz w:val="24"/>
          <w:szCs w:val="24"/>
        </w:rPr>
        <w:t xml:space="preserve"> Heterogeneity of cell mixture distribution in the samples were assessed and accounted for by Houseman’s method</w:t>
      </w:r>
      <w:r w:rsidR="00573055" w:rsidRPr="00CA7379">
        <w:rPr>
          <w:rFonts w:asciiTheme="minorHAnsi" w:eastAsia="Times" w:hAnsiTheme="minorHAnsi" w:cstheme="minorHAnsi"/>
          <w:color w:val="000000"/>
          <w:sz w:val="24"/>
          <w:szCs w:val="24"/>
        </w:rPr>
        <w:t xml:space="preserve"> </w:t>
      </w:r>
      <w:r w:rsidR="00573055" w:rsidRPr="00CA7379">
        <w:rPr>
          <w:rFonts w:asciiTheme="minorHAnsi" w:eastAsia="Times" w:hAnsiTheme="minorHAnsi" w:cstheme="minorHAnsi"/>
          <w:color w:val="000000"/>
          <w:sz w:val="24"/>
          <w:szCs w:val="24"/>
        </w:rPr>
        <w:fldChar w:fldCharType="begin" w:fldLock="1"/>
      </w:r>
      <w:r w:rsidR="004D502E">
        <w:rPr>
          <w:rFonts w:asciiTheme="minorHAnsi" w:eastAsia="Times" w:hAnsiTheme="minorHAnsi" w:cstheme="minorHAnsi"/>
          <w:color w:val="000000"/>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573055" w:rsidRPr="00CA7379">
        <w:rPr>
          <w:rFonts w:asciiTheme="minorHAnsi" w:eastAsia="Times" w:hAnsiTheme="minorHAnsi" w:cstheme="minorHAnsi"/>
          <w:color w:val="000000"/>
          <w:sz w:val="24"/>
          <w:szCs w:val="24"/>
        </w:rPr>
        <w:fldChar w:fldCharType="separate"/>
      </w:r>
      <w:r w:rsidR="004D502E" w:rsidRPr="004D502E">
        <w:rPr>
          <w:rFonts w:asciiTheme="minorHAnsi" w:eastAsia="Times" w:hAnsiTheme="minorHAnsi" w:cstheme="minorHAnsi"/>
          <w:noProof/>
          <w:color w:val="000000"/>
          <w:sz w:val="24"/>
          <w:szCs w:val="24"/>
          <w:vertAlign w:val="superscript"/>
        </w:rPr>
        <w:t>6</w:t>
      </w:r>
      <w:r w:rsidR="00573055" w:rsidRPr="00CA7379">
        <w:rPr>
          <w:rFonts w:asciiTheme="minorHAnsi" w:eastAsia="Times" w:hAnsiTheme="minorHAnsi" w:cstheme="minorHAnsi"/>
          <w:color w:val="000000"/>
          <w:sz w:val="24"/>
          <w:szCs w:val="24"/>
        </w:rPr>
        <w:fldChar w:fldCharType="end"/>
      </w:r>
      <w:r w:rsidR="00FD64DF" w:rsidRPr="00CA7379">
        <w:rPr>
          <w:rFonts w:asciiTheme="minorHAnsi" w:eastAsia="Times" w:hAnsiTheme="minorHAnsi" w:cstheme="minorHAnsi"/>
          <w:color w:val="000000"/>
          <w:sz w:val="24"/>
          <w:szCs w:val="24"/>
        </w:rPr>
        <w:t>. </w:t>
      </w:r>
    </w:p>
    <w:p w14:paraId="0000005B" w14:textId="3AE894E5" w:rsidR="00AF0CB5" w:rsidRPr="00CA7379" w:rsidRDefault="00FD64DF" w:rsidP="00CA7379">
      <w:pPr>
        <w:spacing w:after="240"/>
        <w:rPr>
          <w:rFonts w:asciiTheme="minorHAnsi" w:eastAsia="Times New Roman" w:hAnsiTheme="minorHAnsi" w:cstheme="minorHAnsi"/>
          <w:sz w:val="24"/>
          <w:szCs w:val="24"/>
          <w:highlight w:val="yellow"/>
          <w:u w:val="single"/>
        </w:rPr>
      </w:pPr>
      <w:r w:rsidRPr="00CA7379">
        <w:rPr>
          <w:rFonts w:asciiTheme="minorHAnsi" w:eastAsia="Times New Roman" w:hAnsiTheme="minorHAnsi" w:cstheme="minorHAnsi"/>
          <w:b/>
          <w:color w:val="000000"/>
          <w:sz w:val="24"/>
          <w:szCs w:val="24"/>
        </w:rPr>
        <w:t>Funding:</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The studies and research reported herein were partially supported by the Commission of the European Community, specific RTD </w:t>
      </w:r>
      <w:proofErr w:type="spellStart"/>
      <w:r w:rsidRPr="00CA7379">
        <w:rPr>
          <w:rFonts w:asciiTheme="minorHAnsi" w:eastAsia="Times New Roman" w:hAnsiTheme="minorHAnsi" w:cstheme="minorHAnsi"/>
          <w:color w:val="000000"/>
          <w:sz w:val="24"/>
          <w:szCs w:val="24"/>
        </w:rPr>
        <w:t>Programme</w:t>
      </w:r>
      <w:proofErr w:type="spellEnd"/>
      <w:r w:rsidRPr="00CA7379">
        <w:rPr>
          <w:rFonts w:asciiTheme="minorHAnsi" w:eastAsia="Times New Roman" w:hAnsiTheme="minorHAnsi" w:cstheme="minorHAnsi"/>
          <w:color w:val="000000"/>
          <w:sz w:val="24"/>
          <w:szCs w:val="24"/>
        </w:rPr>
        <w:t xml:space="preserve"> “Quality of Life and Management of Living Resources,” within the 5th Framework </w:t>
      </w:r>
      <w:proofErr w:type="spellStart"/>
      <w:r w:rsidRPr="00CA7379">
        <w:rPr>
          <w:rFonts w:asciiTheme="minorHAnsi" w:eastAsia="Times New Roman" w:hAnsiTheme="minorHAnsi" w:cstheme="minorHAnsi"/>
          <w:color w:val="000000"/>
          <w:sz w:val="24"/>
          <w:szCs w:val="24"/>
        </w:rPr>
        <w:t>Programme</w:t>
      </w:r>
      <w:proofErr w:type="spellEnd"/>
      <w:r w:rsidRPr="00CA7379">
        <w:rPr>
          <w:rFonts w:asciiTheme="minorHAnsi" w:eastAsia="Times New Roman" w:hAnsiTheme="minorHAnsi" w:cstheme="minorHAnsi"/>
          <w:color w:val="000000"/>
          <w:sz w:val="24"/>
          <w:szCs w:val="24"/>
        </w:rPr>
        <w:t xml:space="preserve"> (research grant nos. QLRT-2001-00389 and QLK1- CT-2002-30582) ; the 6th Framework </w:t>
      </w:r>
      <w:proofErr w:type="spellStart"/>
      <w:r w:rsidRPr="00CA7379">
        <w:rPr>
          <w:rFonts w:asciiTheme="minorHAnsi" w:eastAsia="Times New Roman" w:hAnsiTheme="minorHAnsi" w:cstheme="minorHAnsi"/>
          <w:color w:val="000000"/>
          <w:sz w:val="24"/>
          <w:szCs w:val="24"/>
        </w:rPr>
        <w:t>Programme</w:t>
      </w:r>
      <w:proofErr w:type="spellEnd"/>
      <w:r w:rsidRPr="00CA7379">
        <w:rPr>
          <w:rFonts w:asciiTheme="minorHAnsi" w:eastAsia="Times New Roman" w:hAnsiTheme="minorHAnsi" w:cstheme="minorHAnsi"/>
          <w:color w:val="000000"/>
          <w:sz w:val="24"/>
          <w:szCs w:val="24"/>
        </w:rPr>
        <w:t xml:space="preserve"> (contract no. 007036); the European Union’s Seventh Framework </w:t>
      </w:r>
      <w:proofErr w:type="spellStart"/>
      <w:r w:rsidRPr="00CA7379">
        <w:rPr>
          <w:rFonts w:asciiTheme="minorHAnsi" w:eastAsia="Times New Roman" w:hAnsiTheme="minorHAnsi" w:cstheme="minorHAnsi"/>
          <w:color w:val="000000"/>
          <w:sz w:val="24"/>
          <w:szCs w:val="24"/>
        </w:rPr>
        <w:t>Programme</w:t>
      </w:r>
      <w:proofErr w:type="spellEnd"/>
      <w:r w:rsidRPr="00CA7379">
        <w:rPr>
          <w:rFonts w:asciiTheme="minorHAnsi" w:eastAsia="Times New Roman" w:hAnsiTheme="minorHAnsi" w:cstheme="minorHAnsi"/>
          <w:color w:val="000000"/>
          <w:sz w:val="24"/>
          <w:szCs w:val="24"/>
        </w:rPr>
        <w:t xml:space="preserve"> (FP7/2007-2013), project </w:t>
      </w:r>
      <w:proofErr w:type="spellStart"/>
      <w:r w:rsidRPr="00CA7379">
        <w:rPr>
          <w:rFonts w:asciiTheme="minorHAnsi" w:eastAsia="Times New Roman" w:hAnsiTheme="minorHAnsi" w:cstheme="minorHAnsi"/>
          <w:color w:val="000000"/>
          <w:sz w:val="24"/>
          <w:szCs w:val="24"/>
        </w:rPr>
        <w:t>EarlyNutrition</w:t>
      </w:r>
      <w:proofErr w:type="spellEnd"/>
      <w:r w:rsidRPr="00CA7379">
        <w:rPr>
          <w:rFonts w:asciiTheme="minorHAnsi" w:eastAsia="Times New Roman" w:hAnsiTheme="minorHAnsi" w:cstheme="minorHAnsi"/>
          <w:color w:val="000000"/>
          <w:sz w:val="24"/>
          <w:szCs w:val="24"/>
        </w:rPr>
        <w:t xml:space="preserve"> under grant agreement no. 289346 and the European Research Council Advanced Grant ERC-2012-AdG – no.322605 META-GROWTH</w:t>
      </w:r>
      <w:r w:rsidR="005A1501" w:rsidRPr="005A1501">
        <w:rPr>
          <w:rFonts w:asciiTheme="minorHAnsi" w:eastAsia="Times New Roman" w:hAnsiTheme="minorHAnsi" w:cstheme="minorHAnsi"/>
          <w:color w:val="000000"/>
          <w:sz w:val="24"/>
          <w:szCs w:val="24"/>
        </w:rPr>
        <w:t xml:space="preserve">, the European Joint Programming Initiative Project </w:t>
      </w:r>
      <w:proofErr w:type="spellStart"/>
      <w:r w:rsidR="005A1501" w:rsidRPr="005A1501">
        <w:rPr>
          <w:rFonts w:asciiTheme="minorHAnsi" w:eastAsia="Times New Roman" w:hAnsiTheme="minorHAnsi" w:cstheme="minorHAnsi"/>
          <w:color w:val="000000"/>
          <w:sz w:val="24"/>
          <w:szCs w:val="24"/>
        </w:rPr>
        <w:t>BiomarKids</w:t>
      </w:r>
      <w:proofErr w:type="spellEnd"/>
      <w:r w:rsidR="005A1501" w:rsidRPr="005A1501">
        <w:rPr>
          <w:rFonts w:asciiTheme="minorHAnsi" w:eastAsia="Times New Roman" w:hAnsiTheme="minorHAnsi" w:cstheme="minorHAnsi"/>
          <w:color w:val="000000"/>
          <w:sz w:val="24"/>
          <w:szCs w:val="24"/>
        </w:rPr>
        <w:t xml:space="preserve"> co-funded by the German Ministry of Education and Research (01EA2203A), and the German Federal Ministry of Education and Research as part of the German Center for Child and Adolescent Health (DZKJ), 01GL2406A. BK is the Else </w:t>
      </w:r>
      <w:proofErr w:type="spellStart"/>
      <w:r w:rsidR="005A1501" w:rsidRPr="005A1501">
        <w:rPr>
          <w:rFonts w:asciiTheme="minorHAnsi" w:eastAsia="Times New Roman" w:hAnsiTheme="minorHAnsi" w:cstheme="minorHAnsi"/>
          <w:color w:val="000000"/>
          <w:sz w:val="24"/>
          <w:szCs w:val="24"/>
        </w:rPr>
        <w:t>Kröner</w:t>
      </w:r>
      <w:proofErr w:type="spellEnd"/>
      <w:r w:rsidR="005A1501" w:rsidRPr="005A1501">
        <w:rPr>
          <w:rFonts w:asciiTheme="minorHAnsi" w:eastAsia="Times New Roman" w:hAnsiTheme="minorHAnsi" w:cstheme="minorHAnsi"/>
          <w:color w:val="000000"/>
          <w:sz w:val="24"/>
          <w:szCs w:val="24"/>
        </w:rPr>
        <w:t xml:space="preserve">- </w:t>
      </w:r>
      <w:proofErr w:type="spellStart"/>
      <w:r w:rsidR="005A1501" w:rsidRPr="005A1501">
        <w:rPr>
          <w:rFonts w:asciiTheme="minorHAnsi" w:eastAsia="Times New Roman" w:hAnsiTheme="minorHAnsi" w:cstheme="minorHAnsi"/>
          <w:color w:val="000000"/>
          <w:sz w:val="24"/>
          <w:szCs w:val="24"/>
        </w:rPr>
        <w:t>Seniorprofessor</w:t>
      </w:r>
      <w:proofErr w:type="spellEnd"/>
      <w:r w:rsidR="005A1501" w:rsidRPr="005A1501">
        <w:rPr>
          <w:rFonts w:asciiTheme="minorHAnsi" w:eastAsia="Times New Roman" w:hAnsiTheme="minorHAnsi" w:cstheme="minorHAnsi"/>
          <w:color w:val="000000"/>
          <w:sz w:val="24"/>
          <w:szCs w:val="24"/>
        </w:rPr>
        <w:t xml:space="preserve"> of </w:t>
      </w:r>
      <w:proofErr w:type="spellStart"/>
      <w:r w:rsidR="005A1501" w:rsidRPr="005A1501">
        <w:rPr>
          <w:rFonts w:asciiTheme="minorHAnsi" w:eastAsia="Times New Roman" w:hAnsiTheme="minorHAnsi" w:cstheme="minorHAnsi"/>
          <w:color w:val="000000"/>
          <w:sz w:val="24"/>
          <w:szCs w:val="24"/>
        </w:rPr>
        <w:t>Paediatrics</w:t>
      </w:r>
      <w:proofErr w:type="spellEnd"/>
      <w:r w:rsidR="005A1501" w:rsidRPr="005A1501">
        <w:rPr>
          <w:rFonts w:asciiTheme="minorHAnsi" w:eastAsia="Times New Roman" w:hAnsiTheme="minorHAnsi" w:cstheme="minorHAnsi"/>
          <w:color w:val="000000"/>
          <w:sz w:val="24"/>
          <w:szCs w:val="24"/>
        </w:rPr>
        <w:t xml:space="preserve"> co-funded by the Else </w:t>
      </w:r>
      <w:proofErr w:type="spellStart"/>
      <w:r w:rsidR="005A1501" w:rsidRPr="005A1501">
        <w:rPr>
          <w:rFonts w:asciiTheme="minorHAnsi" w:eastAsia="Times New Roman" w:hAnsiTheme="minorHAnsi" w:cstheme="minorHAnsi"/>
          <w:color w:val="000000"/>
          <w:sz w:val="24"/>
          <w:szCs w:val="24"/>
        </w:rPr>
        <w:t>Kröner</w:t>
      </w:r>
      <w:proofErr w:type="spellEnd"/>
      <w:r w:rsidR="005A1501" w:rsidRPr="005A1501">
        <w:rPr>
          <w:rFonts w:asciiTheme="minorHAnsi" w:eastAsia="Times New Roman" w:hAnsiTheme="minorHAnsi" w:cstheme="minorHAnsi"/>
          <w:color w:val="000000"/>
          <w:sz w:val="24"/>
          <w:szCs w:val="24"/>
        </w:rPr>
        <w:t xml:space="preserve"> Fresenius Foundation, Bad Homburg, Germany, LMU and LMU University Hospitals, Munich, Germany</w:t>
      </w:r>
      <w:r w:rsidRPr="00CA7379">
        <w:rPr>
          <w:rFonts w:asciiTheme="minorHAnsi" w:eastAsia="Times New Roman" w:hAnsiTheme="minorHAnsi" w:cstheme="minorHAnsi"/>
          <w:color w:val="000000"/>
          <w:sz w:val="24"/>
          <w:szCs w:val="24"/>
        </w:rPr>
        <w:t>.</w:t>
      </w:r>
    </w:p>
    <w:p w14:paraId="0000005D" w14:textId="7F98889C" w:rsidR="00AF0CB5" w:rsidRPr="00CA7379" w:rsidRDefault="00FD64DF" w:rsidP="00CA7379">
      <w:pPr>
        <w:spacing w:after="240"/>
        <w:rPr>
          <w:rFonts w:asciiTheme="minorHAnsi" w:hAnsiTheme="minorHAnsi" w:cstheme="minorHAnsi"/>
          <w:sz w:val="24"/>
          <w:szCs w:val="24"/>
        </w:rPr>
      </w:pPr>
      <w:r w:rsidRPr="00CA7379">
        <w:rPr>
          <w:rFonts w:asciiTheme="minorHAnsi" w:eastAsia="Times New Roman" w:hAnsiTheme="minorHAnsi" w:cstheme="minorHAnsi"/>
          <w:b/>
          <w:sz w:val="24"/>
          <w:szCs w:val="24"/>
        </w:rPr>
        <w:t>Acknowledgements: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The authors thank the participating families and all project partners for their enthusiastic support of the project work. We also want to thank Ricardo </w:t>
      </w:r>
      <w:proofErr w:type="spellStart"/>
      <w:r w:rsidRPr="00CA7379">
        <w:rPr>
          <w:rFonts w:asciiTheme="minorHAnsi" w:eastAsia="Times New Roman" w:hAnsiTheme="minorHAnsi" w:cstheme="minorHAnsi"/>
          <w:sz w:val="24"/>
          <w:szCs w:val="24"/>
        </w:rPr>
        <w:t>Closa-Monasterolo</w:t>
      </w:r>
      <w:proofErr w:type="spellEnd"/>
      <w:r w:rsidRPr="00CA7379">
        <w:rPr>
          <w:rFonts w:asciiTheme="minorHAnsi" w:eastAsia="Times New Roman" w:hAnsiTheme="minorHAnsi" w:cstheme="minorHAnsi"/>
          <w:sz w:val="24"/>
          <w:szCs w:val="24"/>
        </w:rPr>
        <w:t xml:space="preserve">, Dariusz </w:t>
      </w:r>
      <w:proofErr w:type="spellStart"/>
      <w:r w:rsidRPr="00CA7379">
        <w:rPr>
          <w:rFonts w:asciiTheme="minorHAnsi" w:eastAsia="Times New Roman" w:hAnsiTheme="minorHAnsi" w:cstheme="minorHAnsi"/>
          <w:sz w:val="24"/>
          <w:szCs w:val="24"/>
        </w:rPr>
        <w:t>Gruszfeld</w:t>
      </w:r>
      <w:proofErr w:type="spellEnd"/>
      <w:r w:rsidRPr="00CA7379">
        <w:rPr>
          <w:rFonts w:asciiTheme="minorHAnsi" w:eastAsia="Times New Roman" w:hAnsiTheme="minorHAnsi" w:cstheme="minorHAnsi"/>
          <w:sz w:val="24"/>
          <w:szCs w:val="24"/>
        </w:rPr>
        <w:t xml:space="preserve">, Elvira </w:t>
      </w:r>
      <w:proofErr w:type="spellStart"/>
      <w:r w:rsidRPr="00CA7379">
        <w:rPr>
          <w:rFonts w:asciiTheme="minorHAnsi" w:eastAsia="Times New Roman" w:hAnsiTheme="minorHAnsi" w:cstheme="minorHAnsi"/>
          <w:sz w:val="24"/>
          <w:szCs w:val="24"/>
        </w:rPr>
        <w:t>Verduci</w:t>
      </w:r>
      <w:proofErr w:type="spellEnd"/>
      <w:r w:rsidRPr="00CA7379">
        <w:rPr>
          <w:rFonts w:asciiTheme="minorHAnsi" w:eastAsia="Times New Roman" w:hAnsiTheme="minorHAnsi" w:cstheme="minorHAnsi"/>
          <w:sz w:val="24"/>
          <w:szCs w:val="24"/>
        </w:rPr>
        <w:t xml:space="preserve">, Annick </w:t>
      </w:r>
      <w:proofErr w:type="spellStart"/>
      <w:r w:rsidRPr="00CA7379">
        <w:rPr>
          <w:rFonts w:asciiTheme="minorHAnsi" w:eastAsia="Times New Roman" w:hAnsiTheme="minorHAnsi" w:cstheme="minorHAnsi"/>
          <w:sz w:val="24"/>
          <w:szCs w:val="24"/>
        </w:rPr>
        <w:t>Xhonneux</w:t>
      </w:r>
      <w:proofErr w:type="spellEnd"/>
      <w:r w:rsidRPr="00CA7379">
        <w:rPr>
          <w:rFonts w:asciiTheme="minorHAnsi" w:eastAsia="Times New Roman" w:hAnsiTheme="minorHAnsi" w:cstheme="minorHAnsi"/>
          <w:sz w:val="24"/>
          <w:szCs w:val="24"/>
        </w:rPr>
        <w:t xml:space="preserve">, Joaquin </w:t>
      </w:r>
      <w:proofErr w:type="spellStart"/>
      <w:r w:rsidRPr="00CA7379">
        <w:rPr>
          <w:rFonts w:asciiTheme="minorHAnsi" w:eastAsia="Times New Roman" w:hAnsiTheme="minorHAnsi" w:cstheme="minorHAnsi"/>
          <w:sz w:val="24"/>
          <w:szCs w:val="24"/>
        </w:rPr>
        <w:t>Escribano</w:t>
      </w:r>
      <w:proofErr w:type="spellEnd"/>
      <w:r w:rsidRPr="00CA7379">
        <w:rPr>
          <w:rFonts w:asciiTheme="minorHAnsi" w:eastAsia="Times New Roman" w:hAnsiTheme="minorHAnsi" w:cstheme="minorHAnsi"/>
          <w:sz w:val="24"/>
          <w:szCs w:val="24"/>
        </w:rPr>
        <w:t xml:space="preserve"> as our partners in </w:t>
      </w:r>
      <w:r w:rsidR="005A1501">
        <w:rPr>
          <w:rFonts w:asciiTheme="minorHAnsi" w:eastAsia="Times New Roman" w:hAnsiTheme="minorHAnsi" w:cstheme="minorHAnsi"/>
          <w:sz w:val="24"/>
          <w:szCs w:val="24"/>
        </w:rPr>
        <w:t xml:space="preserve">the </w:t>
      </w:r>
      <w:r w:rsidRPr="00CA7379">
        <w:rPr>
          <w:rFonts w:asciiTheme="minorHAnsi" w:eastAsia="Times New Roman" w:hAnsiTheme="minorHAnsi" w:cstheme="minorHAnsi"/>
          <w:sz w:val="24"/>
          <w:szCs w:val="24"/>
        </w:rPr>
        <w:t xml:space="preserve">CHOP study. </w:t>
      </w:r>
    </w:p>
    <w:p w14:paraId="6BDF7042" w14:textId="77777777" w:rsidR="00573055" w:rsidRPr="00CA7379" w:rsidRDefault="00573055" w:rsidP="00CA7379">
      <w:pPr>
        <w:spacing w:after="240"/>
        <w:rPr>
          <w:rFonts w:asciiTheme="minorHAnsi" w:eastAsia="Times New Roman" w:hAnsiTheme="minorHAnsi" w:cstheme="minorHAnsi"/>
          <w:b/>
          <w:i/>
          <w:color w:val="000000"/>
          <w:sz w:val="28"/>
          <w:szCs w:val="24"/>
          <w:u w:val="single"/>
        </w:rPr>
      </w:pPr>
    </w:p>
    <w:p w14:paraId="00000063" w14:textId="6135E6AD" w:rsidR="00AF0CB5" w:rsidRPr="00CA7379" w:rsidRDefault="008B0003" w:rsidP="00CA7379">
      <w:pPr>
        <w:spacing w:after="240"/>
        <w:rPr>
          <w:rFonts w:asciiTheme="minorHAnsi" w:eastAsia="Times New Roman" w:hAnsiTheme="minorHAnsi" w:cstheme="minorHAnsi"/>
          <w:b/>
          <w:sz w:val="28"/>
          <w:szCs w:val="24"/>
          <w:u w:val="single"/>
        </w:rPr>
      </w:pPr>
      <w:r w:rsidRPr="00CA7379">
        <w:rPr>
          <w:rFonts w:asciiTheme="minorHAnsi" w:eastAsia="Times New Roman" w:hAnsiTheme="minorHAnsi" w:cstheme="minorHAnsi"/>
          <w:b/>
          <w:color w:val="000000"/>
          <w:sz w:val="28"/>
          <w:szCs w:val="24"/>
          <w:u w:val="single"/>
        </w:rPr>
        <w:t xml:space="preserve">DCHS: </w:t>
      </w:r>
      <w:proofErr w:type="spellStart"/>
      <w:r w:rsidRPr="00CA7379">
        <w:rPr>
          <w:rFonts w:asciiTheme="minorHAnsi" w:eastAsia="Times New Roman" w:hAnsiTheme="minorHAnsi" w:cstheme="minorHAnsi"/>
          <w:b/>
          <w:color w:val="000000"/>
          <w:sz w:val="28"/>
          <w:szCs w:val="24"/>
          <w:u w:val="single"/>
        </w:rPr>
        <w:t>Drakenstein</w:t>
      </w:r>
      <w:proofErr w:type="spellEnd"/>
      <w:r w:rsidRPr="00CA7379">
        <w:rPr>
          <w:rFonts w:asciiTheme="minorHAnsi" w:eastAsia="Times New Roman" w:hAnsiTheme="minorHAnsi" w:cstheme="minorHAnsi"/>
          <w:b/>
          <w:color w:val="000000"/>
          <w:sz w:val="28"/>
          <w:szCs w:val="24"/>
          <w:u w:val="single"/>
        </w:rPr>
        <w:t xml:space="preserve"> Child Health Study</w:t>
      </w:r>
    </w:p>
    <w:p w14:paraId="00000065" w14:textId="7FC37D5A"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Design and study population:</w:t>
      </w:r>
      <w:r w:rsidR="008B0003" w:rsidRPr="00CA7379">
        <w:rPr>
          <w:rFonts w:asciiTheme="minorHAnsi" w:eastAsia="Times New Roman" w:hAnsiTheme="minorHAnsi" w:cstheme="minorHAnsi"/>
          <w:b/>
          <w:color w:val="000000"/>
          <w:sz w:val="24"/>
          <w:szCs w:val="24"/>
        </w:rPr>
        <w:t xml:space="preserve"> </w:t>
      </w:r>
      <w:r w:rsidR="008B0003" w:rsidRPr="00CA7379">
        <w:rPr>
          <w:rFonts w:asciiTheme="minorHAnsi" w:eastAsia="Times New Roman" w:hAnsiTheme="minorHAnsi" w:cstheme="minorHAnsi"/>
          <w:color w:val="000000"/>
          <w:sz w:val="24"/>
          <w:szCs w:val="24"/>
        </w:rPr>
        <w:t>The DCHS, a population-based birth cohort, has been described previously</w:t>
      </w:r>
      <w:r w:rsidR="00573055" w:rsidRPr="00CA7379">
        <w:rPr>
          <w:rFonts w:asciiTheme="minorHAnsi" w:eastAsia="Times New Roman" w:hAnsiTheme="minorHAnsi" w:cstheme="minorHAnsi"/>
          <w:color w:val="000000"/>
          <w:sz w:val="24"/>
          <w:szCs w:val="24"/>
        </w:rPr>
        <w:t xml:space="preserve"> </w:t>
      </w:r>
      <w:r w:rsidR="00573055"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{"citationItems":[{"id":"ITEM-1","itemData":{"DOI":"10.1136/thoraxjnl-2014-206242","ISSN":"14683296","PMID":"25228292","abstract":"Respiratory disease is the predominant cause of illness in children globally. We describe a unique multidisciplinary South African birth cohort, the Drakenstein Child Health Study (DCHS), to investigate the incidence, risk factors, aetiology and long-term impact of early lower respiratory tract infection (LRTI) on child health. Pregnant women from a poor, peri-urban community with high exposure to infectious diseases and environmental risk factors are enrolled with 1000 mother-child pairs followed for at least 5 years. Biomedical, environmental, psychosocial and demographic risk factors are longitudinally measured. Environmental exposures are measured using monitors placed at home visits. Lung function is measured in children at 6 weeks, annually and during LRTI episodes. Microbiological investigations including microbiome and multiplex PCR measures are done longitudinally and at LRTI episodes. The DCHS is a unique African birth cohort study that uses sophisticated measures to comprehensively investigate the early-life determinants of child health in an impoverished area of the world.","author":[{"dropping-particle":"","family":"Zar","given":"H. J.","non-dropping-particle":"","parse-names":false,"suffix":""},{"dropping-particle":"","family":"Barnett","given":"W.","non-dropping-particle":"","parse-names":false,"suffix":""},{"dropping-particle":"","family":"Myer","given":"L.","non-dropping-particle":"","parse-names":false,"suffix":""},{"dropping-particle":"","family":"Stein","given":"D. J.","non-dropping-particle":"","parse-names":false,"suffix":""},{"dropping-particle":"","family":"Nicol","given":"M. P.","non-dropping-particle":"","parse-names":false,"suffix":""}],"container-title":"Thorax","id":"ITEM-1","issued":{"date-parts":[["2015"]]},"title":"Investigating the early-life determinants of illness in Africa: The Drakenstein Child Health Study","type":"article-journal"},"uris":["http://www.mendeley.com/documents/?uuid=1976a779-a5de-4ccb-8f69-a38b14ea50e5"]}],"mendeley":{"formattedCitation":"&lt;sup&gt;20&lt;/sup&gt;","plainTextFormattedCitation":"20","previouslyFormattedCitation":"&lt;sup&gt;20&lt;/sup&gt;"},"properties":{"noteIndex":0},"schema":"https://github.com/citation-style-language/schema/raw/master/csl-citation.json"}</w:instrText>
      </w:r>
      <w:r w:rsidR="00573055"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20</w:t>
      </w:r>
      <w:r w:rsidR="00573055" w:rsidRPr="00CA7379">
        <w:rPr>
          <w:rFonts w:asciiTheme="minorHAnsi" w:eastAsia="Times New Roman" w:hAnsiTheme="minorHAnsi" w:cstheme="minorHAnsi"/>
          <w:color w:val="000000"/>
          <w:sz w:val="24"/>
          <w:szCs w:val="24"/>
        </w:rPr>
        <w:fldChar w:fldCharType="end"/>
      </w:r>
      <w:r w:rsidR="008B0003" w:rsidRPr="00CA7379">
        <w:rPr>
          <w:rFonts w:asciiTheme="minorHAnsi" w:eastAsia="Times New Roman" w:hAnsiTheme="minorHAnsi" w:cstheme="minorHAnsi"/>
          <w:color w:val="000000"/>
          <w:sz w:val="24"/>
          <w:szCs w:val="24"/>
        </w:rPr>
        <w:t>. Mothers were enrolled prenatally in their second trimester and followed through pregnancy at two primary care clinics serving two distinct populations (predominantly black African ancestry or predominantly mixed ancestry). Mother-child pairs were followed from birth and infants enrolled in the DCHS were followed u</w:t>
      </w:r>
      <w:r w:rsidR="00573055" w:rsidRPr="00CA7379">
        <w:rPr>
          <w:rFonts w:asciiTheme="minorHAnsi" w:eastAsia="Times New Roman" w:hAnsiTheme="minorHAnsi" w:cstheme="minorHAnsi"/>
          <w:color w:val="000000"/>
          <w:sz w:val="24"/>
          <w:szCs w:val="24"/>
        </w:rPr>
        <w:t xml:space="preserve">ntil at least </w:t>
      </w:r>
      <w:r w:rsidR="00B67ED2">
        <w:rPr>
          <w:rFonts w:asciiTheme="minorHAnsi" w:eastAsia="Times New Roman" w:hAnsiTheme="minorHAnsi" w:cstheme="minorHAnsi"/>
          <w:color w:val="000000"/>
          <w:sz w:val="24"/>
          <w:szCs w:val="24"/>
        </w:rPr>
        <w:t>10</w:t>
      </w:r>
      <w:r w:rsidR="00B67ED2" w:rsidRPr="00CA7379">
        <w:rPr>
          <w:rFonts w:asciiTheme="minorHAnsi" w:eastAsia="Times New Roman" w:hAnsiTheme="minorHAnsi" w:cstheme="minorHAnsi"/>
          <w:color w:val="000000"/>
          <w:sz w:val="24"/>
          <w:szCs w:val="24"/>
        </w:rPr>
        <w:t xml:space="preserve"> </w:t>
      </w:r>
      <w:r w:rsidR="00573055" w:rsidRPr="00CA7379">
        <w:rPr>
          <w:rFonts w:asciiTheme="minorHAnsi" w:eastAsia="Times New Roman" w:hAnsiTheme="minorHAnsi" w:cstheme="minorHAnsi"/>
          <w:color w:val="000000"/>
          <w:sz w:val="24"/>
          <w:szCs w:val="24"/>
        </w:rPr>
        <w:t xml:space="preserve">years of age. </w:t>
      </w:r>
      <w:r w:rsidR="008B0003" w:rsidRPr="00CA7379">
        <w:rPr>
          <w:rFonts w:asciiTheme="minorHAnsi" w:eastAsia="Times New Roman" w:hAnsiTheme="minorHAnsi" w:cstheme="minorHAnsi"/>
          <w:color w:val="000000"/>
          <w:sz w:val="24"/>
          <w:szCs w:val="24"/>
        </w:rPr>
        <w:t>All births occurred at a single, central facility, Paarl Hospital</w:t>
      </w:r>
      <w:r w:rsidR="003728B0" w:rsidRPr="00CA7379">
        <w:rPr>
          <w:rFonts w:asciiTheme="minorHAnsi" w:eastAsia="Times New Roman" w:hAnsiTheme="minorHAnsi" w:cstheme="minorHAnsi"/>
          <w:color w:val="000000"/>
          <w:sz w:val="24"/>
          <w:szCs w:val="24"/>
        </w:rPr>
        <w:t>, South Africa</w:t>
      </w:r>
      <w:r w:rsidR="008B0003" w:rsidRPr="00CA7379">
        <w:rPr>
          <w:rFonts w:asciiTheme="minorHAnsi" w:eastAsia="Times New Roman" w:hAnsiTheme="minorHAnsi" w:cstheme="minorHAnsi"/>
          <w:color w:val="000000"/>
          <w:sz w:val="24"/>
          <w:szCs w:val="24"/>
        </w:rPr>
        <w:t>. The present study is based on children from the DCHS with DNA methylation data from cord blood, genotyping data and information on breastfeeding and covariates.</w:t>
      </w:r>
    </w:p>
    <w:p w14:paraId="00000067" w14:textId="44A6E23A"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Ethics: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Ethical approval for human subjects’ research was obtained from the Human Research Ethics Committee of the Faculty of Health Sciences of University of Cape Town (HREC UCT REF 401/2009; HREC UCT REF 525/2012). Written informed consent was signed by the mothers on behalf of herself and her infant for participation in this study. </w:t>
      </w:r>
    </w:p>
    <w:p w14:paraId="00000069" w14:textId="7F8A573E" w:rsidR="00AF0CB5" w:rsidRPr="00CA7379" w:rsidRDefault="00FD64DF"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Breastfeeding definitions: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Data on breastfeeding was collected from mothers at 6-10 and 14 weeks, 6 months, 9 months, 12 months, 18 months, 24 months and 30 months</w:t>
      </w:r>
      <w:r w:rsidR="00573055" w:rsidRPr="00CA7379">
        <w:rPr>
          <w:rFonts w:asciiTheme="minorHAnsi" w:eastAsia="Times New Roman" w:hAnsiTheme="minorHAnsi" w:cstheme="minorHAnsi"/>
          <w:sz w:val="24"/>
          <w:szCs w:val="24"/>
        </w:rPr>
        <w:t xml:space="preserve"> after birth</w:t>
      </w:r>
      <w:r w:rsidRPr="00CA7379">
        <w:rPr>
          <w:rFonts w:asciiTheme="minorHAnsi" w:eastAsia="Times New Roman" w:hAnsiTheme="minorHAnsi" w:cstheme="minorHAnsi"/>
          <w:sz w:val="24"/>
          <w:szCs w:val="24"/>
        </w:rPr>
        <w:t>.</w:t>
      </w:r>
    </w:p>
    <w:p w14:paraId="0000006A" w14:textId="77777777" w:rsidR="00AF0CB5"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At 6-10 weeks, 14 weeks, 6 months and 9 months, questions included:</w:t>
      </w:r>
    </w:p>
    <w:p w14:paraId="0000006B"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sz w:val="24"/>
          <w:szCs w:val="24"/>
        </w:rPr>
        <w:t>1</w:t>
      </w:r>
      <w:r w:rsidRPr="00CA7379">
        <w:rPr>
          <w:rFonts w:asciiTheme="minorHAnsi" w:eastAsia="Times New Roman" w:hAnsiTheme="minorHAnsi" w:cstheme="minorHAnsi"/>
          <w:i/>
          <w:sz w:val="24"/>
          <w:szCs w:val="24"/>
        </w:rPr>
        <w:t>) Is baby currently breastfed?</w:t>
      </w:r>
    </w:p>
    <w:p w14:paraId="0000006C"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2) How many times has baby been breastfed from the time he/she woke up this morning?</w:t>
      </w:r>
    </w:p>
    <w:p w14:paraId="0000006D"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3) Has baby ever been breastfed?</w:t>
      </w:r>
    </w:p>
    <w:p w14:paraId="0000006E"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4) At what age (months) did baby stop breastfeeding?</w:t>
      </w:r>
    </w:p>
    <w:p w14:paraId="0000006F"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5) Has baby ever been fed with formula?</w:t>
      </w:r>
    </w:p>
    <w:p w14:paraId="00000070"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6) At what age (weeks) did baby start </w:t>
      </w:r>
      <w:proofErr w:type="gramStart"/>
      <w:r w:rsidRPr="00CA7379">
        <w:rPr>
          <w:rFonts w:asciiTheme="minorHAnsi" w:eastAsia="Times New Roman" w:hAnsiTheme="minorHAnsi" w:cstheme="minorHAnsi"/>
          <w:i/>
          <w:sz w:val="24"/>
          <w:szCs w:val="24"/>
        </w:rPr>
        <w:t>receiving</w:t>
      </w:r>
      <w:proofErr w:type="gramEnd"/>
      <w:r w:rsidRPr="00CA7379">
        <w:rPr>
          <w:rFonts w:asciiTheme="minorHAnsi" w:eastAsia="Times New Roman" w:hAnsiTheme="minorHAnsi" w:cstheme="minorHAnsi"/>
          <w:i/>
          <w:sz w:val="24"/>
          <w:szCs w:val="24"/>
        </w:rPr>
        <w:t xml:space="preserve"> formula?</w:t>
      </w:r>
    </w:p>
    <w:p w14:paraId="00000071"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7) How many times has baby been given formula from the time he/she woke up this morning</w:t>
      </w:r>
    </w:p>
    <w:p w14:paraId="00000072"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8) What formula is baby currently receiving?</w:t>
      </w:r>
    </w:p>
    <w:p w14:paraId="00000073"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9) How many scoops of powder are added for the formula?</w:t>
      </w:r>
    </w:p>
    <w:p w14:paraId="00000074"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10) How many milliliters of water are added for the formula?</w:t>
      </w:r>
    </w:p>
    <w:p w14:paraId="00000075"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11) Has the baby been referred to a local clinic to receive nutrition support?</w:t>
      </w:r>
    </w:p>
    <w:p w14:paraId="00000076"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12) Is baby currently receiving any solid food? </w:t>
      </w:r>
    </w:p>
    <w:p w14:paraId="00000077" w14:textId="77777777" w:rsidR="00AF0CB5"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 </w:t>
      </w:r>
    </w:p>
    <w:p w14:paraId="00000078" w14:textId="77777777" w:rsidR="00AF0CB5"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At 12 months, questions were limited to:</w:t>
      </w:r>
    </w:p>
    <w:p w14:paraId="00000079"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1) Is baby currently breastfed?</w:t>
      </w:r>
    </w:p>
    <w:p w14:paraId="0000007A"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2) Is baby currently receiving baby formula</w:t>
      </w:r>
    </w:p>
    <w:p w14:paraId="0000007B"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3) Has baby ever been given any solid food?</w:t>
      </w:r>
    </w:p>
    <w:p w14:paraId="0000007C"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 </w:t>
      </w:r>
    </w:p>
    <w:p w14:paraId="0000007D" w14:textId="77777777" w:rsidR="00AF0CB5"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At 18 months, questions were limited to:</w:t>
      </w:r>
    </w:p>
    <w:p w14:paraId="0000007E"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1) Is baby currently breastfed?</w:t>
      </w:r>
    </w:p>
    <w:p w14:paraId="0000007F"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2) Is baby currently receiving a milk formula?</w:t>
      </w:r>
    </w:p>
    <w:p w14:paraId="00000080" w14:textId="77777777" w:rsidR="00AF0CB5"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Additional questions included were:</w:t>
      </w:r>
    </w:p>
    <w:p w14:paraId="00000081"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3)  Is the child receiving cow’s milk?</w:t>
      </w:r>
    </w:p>
    <w:p w14:paraId="00000082"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4)  What type of cow’s milk?</w:t>
      </w:r>
    </w:p>
    <w:p w14:paraId="00000083"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5)  How many glasses of cow’s milk per day?</w:t>
      </w:r>
    </w:p>
    <w:p w14:paraId="00000084"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6)  Is the child on any solid food?</w:t>
      </w:r>
    </w:p>
    <w:p w14:paraId="00000085"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7)  At what age was solid food introduced?</w:t>
      </w:r>
    </w:p>
    <w:p w14:paraId="00000086"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8)  What was the first solid food introduced?</w:t>
      </w:r>
    </w:p>
    <w:p w14:paraId="00000087" w14:textId="77777777" w:rsidR="00AF0CB5" w:rsidRPr="00CA7379" w:rsidRDefault="00FD64DF" w:rsidP="00CA7379">
      <w:pPr>
        <w:pBdr>
          <w:top w:val="nil"/>
          <w:left w:val="nil"/>
          <w:bottom w:val="nil"/>
          <w:right w:val="nil"/>
          <w:between w:val="nil"/>
        </w:pBd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9)  Is the child on any supplements? </w:t>
      </w:r>
    </w:p>
    <w:p w14:paraId="00000088" w14:textId="77777777" w:rsidR="00AF0CB5" w:rsidRPr="00CA7379" w:rsidRDefault="00AF0CB5" w:rsidP="00CA7379">
      <w:pPr>
        <w:spacing w:after="0"/>
        <w:ind w:left="780" w:hanging="360"/>
        <w:rPr>
          <w:rFonts w:asciiTheme="minorHAnsi" w:eastAsia="Times New Roman" w:hAnsiTheme="minorHAnsi" w:cstheme="minorHAnsi"/>
          <w:i/>
          <w:sz w:val="24"/>
          <w:szCs w:val="24"/>
        </w:rPr>
      </w:pPr>
    </w:p>
    <w:p w14:paraId="00000089" w14:textId="77777777" w:rsidR="00AF0CB5"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At 24 and 30 months, two new questions were introduced:</w:t>
      </w:r>
    </w:p>
    <w:p w14:paraId="0000008A"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1) How many meals (solid foods) does your child receive per day?</w:t>
      </w:r>
    </w:p>
    <w:p w14:paraId="0000008B"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2) How many snacks does your child receive per day?</w:t>
      </w:r>
    </w:p>
    <w:p w14:paraId="0000008C" w14:textId="77777777" w:rsidR="00AF0CB5"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An additional smaller subset of questions was asked:</w:t>
      </w:r>
    </w:p>
    <w:p w14:paraId="0000008D"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sz w:val="24"/>
          <w:szCs w:val="24"/>
        </w:rPr>
        <w:t>3</w:t>
      </w:r>
      <w:r w:rsidRPr="00CA7379">
        <w:rPr>
          <w:rFonts w:asciiTheme="minorHAnsi" w:eastAsia="Times New Roman" w:hAnsiTheme="minorHAnsi" w:cstheme="minorHAnsi"/>
          <w:i/>
          <w:sz w:val="24"/>
          <w:szCs w:val="24"/>
        </w:rPr>
        <w:t>) Is baby currently breastfed?</w:t>
      </w:r>
    </w:p>
    <w:p w14:paraId="0000008E"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4) What type of cow’s milk?</w:t>
      </w:r>
    </w:p>
    <w:p w14:paraId="0000008F"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5) Is the child receiving cow’s milk</w:t>
      </w:r>
    </w:p>
    <w:p w14:paraId="00000090" w14:textId="77777777"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6) Is the child on any supplements?</w:t>
      </w:r>
    </w:p>
    <w:p w14:paraId="4F474929" w14:textId="66CB0E54" w:rsidR="00573055" w:rsidRPr="00CA7379" w:rsidRDefault="00FD64DF" w:rsidP="00CA7379">
      <w:pPr>
        <w:spacing w:before="240"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Duration of any initiated breastfeeding was calculated as “the total duration of breastfeeding from the first hour following birth to 24 months”, whilst exclusive breastfeeding was calculated as “the duration of breastfeeding up until the first introduction of formula and/or solid foods” (where water is incorporated in formula), based on responses from the questionnaires. Then, these variables were categorized as indicated in the analysis plan. Any and exclusive breastfeeding are expressed </w:t>
      </w:r>
      <w:proofErr w:type="gramStart"/>
      <w:r w:rsidRPr="00CA7379">
        <w:rPr>
          <w:rFonts w:asciiTheme="minorHAnsi" w:eastAsia="Times New Roman" w:hAnsiTheme="minorHAnsi" w:cstheme="minorHAnsi"/>
          <w:sz w:val="24"/>
          <w:szCs w:val="24"/>
        </w:rPr>
        <w:t xml:space="preserve">in </w:t>
      </w:r>
      <w:r w:rsidR="007160AF">
        <w:rPr>
          <w:rFonts w:asciiTheme="minorHAnsi" w:eastAsia="Times New Roman" w:hAnsiTheme="minorHAnsi" w:cstheme="minorHAnsi"/>
          <w:sz w:val="24"/>
          <w:szCs w:val="24"/>
        </w:rPr>
        <w:t xml:space="preserve"> </w:t>
      </w:r>
      <w:r w:rsidR="00116D6E">
        <w:rPr>
          <w:rFonts w:asciiTheme="minorHAnsi" w:eastAsia="Times New Roman" w:hAnsiTheme="minorHAnsi" w:cstheme="minorHAnsi"/>
          <w:sz w:val="24"/>
          <w:szCs w:val="24"/>
        </w:rPr>
        <w:t>whole</w:t>
      </w:r>
      <w:proofErr w:type="gramEnd"/>
      <w:r w:rsidR="00116D6E">
        <w:rPr>
          <w:rFonts w:asciiTheme="minorHAnsi" w:eastAsia="Times New Roman" w:hAnsiTheme="minorHAnsi" w:cstheme="minorHAnsi"/>
          <w:sz w:val="24"/>
          <w:szCs w:val="24"/>
        </w:rPr>
        <w:t xml:space="preserve"> number of </w:t>
      </w:r>
      <w:r w:rsidRPr="00CA7379">
        <w:rPr>
          <w:rFonts w:asciiTheme="minorHAnsi" w:eastAsia="Times New Roman" w:hAnsiTheme="minorHAnsi" w:cstheme="minorHAnsi"/>
          <w:sz w:val="24"/>
          <w:szCs w:val="24"/>
        </w:rPr>
        <w:t xml:space="preserve">months at last report of any breastfeeding or exclusive breastfeeding respectively. </w:t>
      </w:r>
    </w:p>
    <w:p w14:paraId="1C343D67" w14:textId="3E9ACC68" w:rsidR="00573055" w:rsidRPr="00CA7379" w:rsidRDefault="00FD64DF" w:rsidP="00CA7379">
      <w:pPr>
        <w:spacing w:before="240" w:after="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Covariate definitions:</w:t>
      </w:r>
      <w:r w:rsidR="008B0003" w:rsidRPr="00CA7379">
        <w:rPr>
          <w:rFonts w:asciiTheme="minorHAnsi" w:eastAsia="Times New Roman" w:hAnsiTheme="minorHAnsi" w:cstheme="minorHAnsi"/>
          <w:sz w:val="24"/>
          <w:szCs w:val="24"/>
        </w:rPr>
        <w:t xml:space="preserve"> </w:t>
      </w:r>
      <w:r w:rsidRPr="00CA7379">
        <w:rPr>
          <w:rFonts w:asciiTheme="minorHAnsi" w:eastAsia="Times New Roman" w:hAnsiTheme="minorHAnsi" w:cstheme="minorHAnsi"/>
          <w:sz w:val="24"/>
          <w:szCs w:val="24"/>
        </w:rPr>
        <w:t>Parity and maternal education were assessed through a questionnaire administered face-to-face to the mothers by trained interviewers between 28-32 weeks of pregnancy. Maternal education was assessed using the question “How far did you get in school?” and the following levels were created: primary education, some secondary education, completed secondary education, and any tertiary education. Maternal age (in years) was computed as the difference between child date of delivery and maternal date of birth. Active maternal smoking during pregnancy was measured using urine cotinine levels during pregnancy, where parti</w:t>
      </w:r>
      <w:r w:rsidR="005A4FC9">
        <w:rPr>
          <w:rFonts w:asciiTheme="minorHAnsi" w:eastAsia="Times New Roman" w:hAnsiTheme="minorHAnsi" w:cstheme="minorHAnsi"/>
          <w:sz w:val="24"/>
          <w:szCs w:val="24"/>
        </w:rPr>
        <w:t>cipants with cotinine levels &gt;=</w:t>
      </w:r>
      <w:r w:rsidRPr="00CA7379">
        <w:rPr>
          <w:rFonts w:asciiTheme="minorHAnsi" w:eastAsia="Times New Roman" w:hAnsiTheme="minorHAnsi" w:cstheme="minorHAnsi"/>
          <w:sz w:val="24"/>
          <w:szCs w:val="24"/>
        </w:rPr>
        <w:t xml:space="preserve">500 ng/ml were classified as active smokers. Maternal pregnancy BMI was calculated using weight and height measured between </w:t>
      </w:r>
      <w:r w:rsidRPr="00CA7379">
        <w:rPr>
          <w:rFonts w:asciiTheme="minorHAnsi" w:eastAsia="Times New Roman" w:hAnsiTheme="minorHAnsi" w:cstheme="minorHAnsi"/>
          <w:sz w:val="24"/>
          <w:szCs w:val="24"/>
          <w:highlight w:val="white"/>
        </w:rPr>
        <w:t>28-32 weeks</w:t>
      </w:r>
      <w:r w:rsidRPr="00CA7379">
        <w:rPr>
          <w:rFonts w:asciiTheme="minorHAnsi" w:eastAsia="Times New Roman" w:hAnsiTheme="minorHAnsi" w:cstheme="minorHAnsi"/>
          <w:sz w:val="24"/>
          <w:szCs w:val="24"/>
        </w:rPr>
        <w:t xml:space="preserve"> of gestation. Type of delivery, birth weight and sex were collected through medical records. Gestational age was recorded from ultrasound measurements in the second trimester of pregnancy. In cases where no ultrasound measurement was available, the expected date of delivery was calculated using symphysis-fundal height, recorded by trained clinical staff at enrolment, or date of last normal menstrual period.</w:t>
      </w:r>
    </w:p>
    <w:p w14:paraId="244244C3" w14:textId="051E90ED" w:rsidR="00573055" w:rsidRPr="00CA7379" w:rsidRDefault="00FD64DF" w:rsidP="00CA7379">
      <w:pPr>
        <w:spacing w:before="240"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Blood collection and DNA extraction: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DNA was isolated from cord blood samples that were collected at time of delivery </w:t>
      </w:r>
      <w:r w:rsidR="00573055"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{"citationItems":[{"id":"ITEM-1","itemData":{"DOI":"10.1186/s13148-017-0370-2","ISSN":"18687083","PMID":"28770015","abstract":"Background: Cord blood is a commonly used tissue in environmental, genetic, and epigenetic population studies due to its ready availability and potential to inform on a sensitive period of human development. However, the introduction of maternal blood during labor or cross-contamination during sample collection may complicate downstream analyses. After discovering maternal contamination of cord blood in a cohort study of 150 neonates using Illumina 450K DNA methylation (DNAm) data, we used a combination of linear regression and random forest machine learning to create a DNAm-based screening method. We identified a panel of DNAm sites that could discriminate between contaminated and non-contaminated samples, then designed pyrosequencing assays to pre-screen DNA prior to being assayed on an array. Results: Maternal contamination of cord blood was initially identified by unusual X chromosome DNA methylation patterns in 17 males. We utilized our DNAm panel to detect contaminated male samples and a proportional amount of female samples in the same cohort. We validated our DNAm screening method on an additional 189 sample cohort using both pyrosequencing and DNAm arrays, as well as 9 publically available cord blood 450K data sets. The rate of contamination varied from 0 to 10% within these studies, likely related to collection specific methods. Conclusions: Maternal blood can contaminate cord blood during sample collection at appreciable levels across multiple studies. We have identified a panel of markers that can be used to identify this contamination, either post hoc after DNAm arrays have been completed, or in advance using a targeted technique like pyrosequencing.","author":[{"dropping-particle":"","family":"Morin","given":"Alexander M.","non-dropping-particle":"","parse-names":false,"suffix":""},{"dropping-particle":"","family":"Gatev","given":"Evan","non-dropping-particle":"","parse-names":false,"suffix":""},{"dropping-particle":"","family":"McEwen","given":"Lisa M.","non-dropping-particle":"","parse-names":false,"suffix":""},{"dropping-particle":"","family":"Macisaac","given":"Julia L.","non-dropping-particle":"","parse-names":false,"suffix":""},{"dropping-particle":"","family":"Lin","given":"David T.S.","non-dropping-particle":"","parse-names":false,"suffix":""},{"dropping-particle":"","family":"Koen","given":"Nastassja","non-dropping-particle":"","parse-names":false,"suffix":""},{"dropping-particle":"","family":"Czamara","given":"Darina","non-dropping-particle":"","parse-names":false,"suffix":""},{"dropping-particle":"","family":"Räikkönen","given":"Katri","non-dropping-particle":"","parse-names":false,"suffix":""},{"dropping-particle":"","family":"Zar","given":"Heather J.","non-dropping-particle":"","parse-names":false,"suffix":""},{"dropping-particle":"","family":"Koenen","given":"Karestan","non-dropping-particle":"","parse-names":false,"suffix":""},{"dropping-particle":"","family":"Stein","given":"Dan J.","non-dropping-particle":"","parse-names":false,"suffix":""},{"dropping-particle":"","family":"Kobor","given":"Michael S.","non-dropping-particle":"","parse-names":false,"suffix":""},{"dropping-particle":"","family":"Jones","given":"Meaghan J.","non-dropping-particle":"","parse-names":false,"suffix":""}],"container-title":"Clinical Epigenetics","id":"ITEM-1","issued":{"date-parts":[["2017"]]},"title":"Maternal blood contamination of collected cord blood can be identified using DNA methylation at three CpGs","type":"article-journal"},"uris":["http://www.mendeley.com/documents/?uuid=d0a6274e-6904-4067-82ea-ccc8a0440a65"]}],"mendeley":{"formattedCitation":"&lt;sup&gt;21&lt;/sup&gt;","plainTextFormattedCitation":"21","previouslyFormattedCitation":"&lt;sup&gt;21&lt;/sup&gt;"},"properties":{"noteIndex":0},"schema":"https://github.com/citation-style-language/schema/raw/master/csl-citation.json"}</w:instrText>
      </w:r>
      <w:r w:rsidR="00573055"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21</w:t>
      </w:r>
      <w:r w:rsidR="00573055"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DNA methylation was assessed with the </w:t>
      </w:r>
      <w:r w:rsidR="000518E8">
        <w:rPr>
          <w:rFonts w:asciiTheme="minorHAnsi" w:eastAsia="Times New Roman" w:hAnsiTheme="minorHAnsi" w:cstheme="minorHAnsi"/>
          <w:color w:val="000000"/>
          <w:sz w:val="24"/>
          <w:szCs w:val="24"/>
          <w:lang w:val="en-GB"/>
        </w:rPr>
        <w:t>Illumina Infinium</w:t>
      </w:r>
      <w:r w:rsidR="004D7FE5" w:rsidRPr="00E6233A">
        <w:rPr>
          <w:rFonts w:asciiTheme="minorHAnsi" w:eastAsia="Times New Roman" w:hAnsiTheme="minorHAnsi" w:cstheme="minorHAnsi"/>
          <w:color w:val="000000"/>
          <w:sz w:val="24"/>
          <w:szCs w:val="24"/>
          <w:lang w:val="en-GB"/>
        </w:rPr>
        <w:t xml:space="preserve"> HumanMethylation450 </w:t>
      </w:r>
      <w:proofErr w:type="spellStart"/>
      <w:r w:rsidR="004D7FE5" w:rsidRPr="00E6233A">
        <w:rPr>
          <w:rFonts w:asciiTheme="minorHAnsi" w:eastAsia="Times New Roman" w:hAnsiTheme="minorHAnsi" w:cstheme="minorHAnsi"/>
          <w:color w:val="000000"/>
          <w:sz w:val="24"/>
          <w:szCs w:val="24"/>
          <w:lang w:val="en-GB"/>
        </w:rPr>
        <w:t>BeadChip</w:t>
      </w:r>
      <w:proofErr w:type="spellEnd"/>
      <w:r w:rsidR="004D7FE5" w:rsidRPr="00E6233A">
        <w:rPr>
          <w:rFonts w:asciiTheme="minorHAnsi" w:eastAsia="Times New Roman" w:hAnsiTheme="minorHAnsi" w:cstheme="minorHAnsi"/>
          <w:color w:val="000000"/>
          <w:sz w:val="24"/>
          <w:szCs w:val="24"/>
          <w:lang w:val="en-GB"/>
        </w:rPr>
        <w:t xml:space="preserve"> (450K) </w:t>
      </w:r>
      <w:r w:rsidRPr="00CA7379">
        <w:rPr>
          <w:rFonts w:asciiTheme="minorHAnsi" w:eastAsia="Times New Roman" w:hAnsiTheme="minorHAnsi" w:cstheme="minorHAnsi"/>
          <w:color w:val="000000"/>
          <w:sz w:val="24"/>
          <w:szCs w:val="24"/>
        </w:rPr>
        <w:t xml:space="preserve">(n=156) and </w:t>
      </w:r>
      <w:r w:rsidR="004D7FE5">
        <w:rPr>
          <w:rFonts w:asciiTheme="minorHAnsi" w:eastAsia="Times New Roman" w:hAnsiTheme="minorHAnsi" w:cstheme="minorHAnsi"/>
          <w:color w:val="000000"/>
          <w:sz w:val="24"/>
          <w:szCs w:val="24"/>
          <w:lang w:val="en-GB"/>
        </w:rPr>
        <w:t xml:space="preserve">the </w:t>
      </w:r>
      <w:r w:rsidR="000518E8">
        <w:rPr>
          <w:rFonts w:asciiTheme="minorHAnsi" w:eastAsia="Times New Roman" w:hAnsiTheme="minorHAnsi" w:cstheme="minorHAnsi"/>
          <w:color w:val="000000"/>
          <w:sz w:val="24"/>
          <w:szCs w:val="24"/>
          <w:lang w:val="en-GB"/>
        </w:rPr>
        <w:t xml:space="preserve">Illumina Infinium </w:t>
      </w:r>
      <w:proofErr w:type="spellStart"/>
      <w:r w:rsidRPr="00CA7379">
        <w:rPr>
          <w:rFonts w:asciiTheme="minorHAnsi" w:eastAsia="Times New Roman" w:hAnsiTheme="minorHAnsi" w:cstheme="minorHAnsi"/>
          <w:color w:val="000000"/>
          <w:sz w:val="24"/>
          <w:szCs w:val="24"/>
        </w:rPr>
        <w:t>MethylationEPIC</w:t>
      </w:r>
      <w:proofErr w:type="spellEnd"/>
      <w:r w:rsidR="004D7FE5">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BeadChip</w:t>
      </w:r>
      <w:proofErr w:type="spellEnd"/>
      <w:r w:rsidR="00A13C51">
        <w:rPr>
          <w:rFonts w:asciiTheme="minorHAnsi" w:eastAsia="Times New Roman" w:hAnsiTheme="minorHAnsi" w:cstheme="minorHAnsi"/>
          <w:color w:val="000000"/>
          <w:sz w:val="24"/>
          <w:szCs w:val="24"/>
        </w:rPr>
        <w:t xml:space="preserve"> (EPIC)</w:t>
      </w:r>
      <w:r w:rsidR="00A13C51"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(n=160).</w:t>
      </w:r>
      <w:r w:rsidR="00573055" w:rsidRPr="00CA7379">
        <w:rPr>
          <w:rFonts w:asciiTheme="minorHAnsi" w:eastAsia="Times New Roman" w:hAnsiTheme="minorHAnsi" w:cstheme="minorHAnsi"/>
          <w:color w:val="000000"/>
          <w:sz w:val="24"/>
          <w:szCs w:val="24"/>
        </w:rPr>
        <w:t xml:space="preserve"> </w:t>
      </w:r>
    </w:p>
    <w:p w14:paraId="2E97AFBB" w14:textId="4FECF58C" w:rsidR="00774B88" w:rsidRPr="00CA7379" w:rsidRDefault="00FD64DF" w:rsidP="00CA7379">
      <w:pPr>
        <w:spacing w:before="240" w:after="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Genome-wide DNA methylation data acquisition, quality control, normalization and batch correction: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Raw IDAT files were imported to RStudio where intensity values were converted into beta values. The 450K and EPIC datasets were then combined using the </w:t>
      </w:r>
      <w:proofErr w:type="spellStart"/>
      <w:r w:rsidRPr="00CA7379">
        <w:rPr>
          <w:rFonts w:asciiTheme="minorHAnsi" w:eastAsia="Times New Roman" w:hAnsiTheme="minorHAnsi" w:cstheme="minorHAnsi"/>
          <w:color w:val="000000"/>
          <w:sz w:val="24"/>
          <w:szCs w:val="24"/>
        </w:rPr>
        <w:t>minfi</w:t>
      </w:r>
      <w:proofErr w:type="spellEnd"/>
      <w:r w:rsidRPr="00CA7379">
        <w:rPr>
          <w:rFonts w:asciiTheme="minorHAnsi" w:eastAsia="Times New Roman" w:hAnsiTheme="minorHAnsi" w:cstheme="minorHAnsi"/>
          <w:color w:val="000000"/>
          <w:sz w:val="24"/>
          <w:szCs w:val="24"/>
        </w:rPr>
        <w:t xml:space="preserve"> package</w:t>
      </w:r>
      <w:r w:rsidR="00774B88" w:rsidRPr="00CA7379">
        <w:rPr>
          <w:rFonts w:asciiTheme="minorHAnsi" w:eastAsia="Times New Roman" w:hAnsiTheme="minorHAnsi" w:cstheme="minorHAnsi"/>
          <w:color w:val="000000"/>
          <w:sz w:val="24"/>
          <w:szCs w:val="24"/>
        </w:rPr>
        <w:t xml:space="preserve"> </w:t>
      </w:r>
      <w:r w:rsidR="00774B8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color w:val="000000"/>
          <w:sz w:val="24"/>
          <w:szCs w:val="24"/>
        </w:rPr>
        <w:instrText>∼</w:instrText>
      </w:r>
      <w:r w:rsidR="004D502E">
        <w:rPr>
          <w:rFonts w:asciiTheme="minorHAnsi" w:eastAsia="Times New Roman" w:hAnsiTheme="minorHAnsi" w:cstheme="minorHAnsi"/>
          <w:color w:val="000000"/>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774B88"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10</w:t>
      </w:r>
      <w:r w:rsidR="00774B88"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resulting in 316 samples and 453,093 </w:t>
      </w:r>
      <w:r w:rsidR="00774B88" w:rsidRPr="00CA7379">
        <w:rPr>
          <w:rFonts w:asciiTheme="minorHAnsi" w:eastAsia="Times New Roman" w:hAnsiTheme="minorHAnsi" w:cstheme="minorHAnsi"/>
          <w:color w:val="000000"/>
          <w:sz w:val="24"/>
          <w:szCs w:val="24"/>
        </w:rPr>
        <w:t xml:space="preserve">common </w:t>
      </w:r>
      <w:r w:rsidRPr="00CA7379">
        <w:rPr>
          <w:rFonts w:asciiTheme="minorHAnsi" w:eastAsia="Times New Roman" w:hAnsiTheme="minorHAnsi" w:cstheme="minorHAnsi"/>
          <w:color w:val="000000"/>
          <w:sz w:val="24"/>
          <w:szCs w:val="24"/>
        </w:rPr>
        <w:t xml:space="preserve">probes. Background subtraction, color correction and normalization were performed using the </w:t>
      </w:r>
      <w:proofErr w:type="spellStart"/>
      <w:r w:rsidRPr="00CA7379">
        <w:rPr>
          <w:rFonts w:asciiTheme="minorHAnsi" w:eastAsia="Times New Roman" w:hAnsiTheme="minorHAnsi" w:cstheme="minorHAnsi"/>
          <w:color w:val="000000"/>
          <w:sz w:val="24"/>
          <w:szCs w:val="24"/>
        </w:rPr>
        <w:t>preprocessFunnorm</w:t>
      </w:r>
      <w:proofErr w:type="spellEnd"/>
      <w:r w:rsidRPr="00CA7379">
        <w:rPr>
          <w:rFonts w:asciiTheme="minorHAnsi" w:eastAsia="Times New Roman" w:hAnsiTheme="minorHAnsi" w:cstheme="minorHAnsi"/>
          <w:color w:val="000000"/>
          <w:sz w:val="24"/>
          <w:szCs w:val="24"/>
        </w:rPr>
        <w:t xml:space="preserve"> function</w:t>
      </w:r>
      <w:r w:rsidR="00774B88" w:rsidRPr="00CA7379">
        <w:rPr>
          <w:rFonts w:asciiTheme="minorHAnsi" w:eastAsia="Times New Roman" w:hAnsiTheme="minorHAnsi" w:cstheme="minorHAnsi"/>
          <w:color w:val="000000"/>
          <w:sz w:val="24"/>
          <w:szCs w:val="24"/>
        </w:rPr>
        <w:t xml:space="preserve"> </w:t>
      </w:r>
      <w:r w:rsidR="00774B8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{"citationItems":[{"id":"ITEM-1","itemData":{"DOI":"10.1186/s13059-014-0503-2","ISSN":"1474-760X","PMID":"25599564","abstract":"We propose an extension to quantile normalization that removes unwanted technical variation using control probes. We adapt our algorithm, functional normalization, to the Illumina 450k methylation array and address the open problem of normalizing methylation data with global epigenetic changes, such as human cancers. Using data sets from The Cancer Genome Atlas and a large case-control study, we show that our algorithm outperforms all existing normalization methods with respect to replication of results between experiments, and yields robust results even in the presence of batch effects. Functional normalization can be applied to any microarray platform, provided suitable control probes are available.","author":[{"dropping-particle":"","family":"Fortin","given":"Jean-Philippe","non-dropping-particle":"","parse-names":false,"suffix":""},{"dropping-particle":"","family":"Labbe","given":"Aurélie","non-dropping-particle":"","parse-names":false,"suffix":""},{"dropping-particle":"","family":"Lemire","given":"Mathieu","non-dropping-particle":"","parse-names":false,"suffix":""},{"dropping-particle":"","family":"Zanke","given":"Brent W","non-dropping-particle":"","parse-names":false,"suffix":""},{"dropping-particle":"","family":"Hudson","given":"Thomas J","non-dropping-particle":"","parse-names":false,"suffix":""},{"dropping-particle":"","family":"Fertig","given":"Elana J","non-dropping-particle":"","parse-names":false,"suffix":""},{"dropping-particle":"","family":"Greenwood","given":"Celia Mt","non-dropping-particle":"","parse-names":false,"suffix":""},{"dropping-particle":"","family":"Hansen","given":"Kasper D","non-dropping-particle":"","parse-names":false,"suffix":""}],"container-title":"Genome biology","id":"ITEM-1","issue":"12","issued":{"date-parts":[["2014","12"]]},"page":"503","publisher":"BioMed Central","title":"Functional normalization of 450k methylation array data improves replication in large cancer studies.","type":"article-journal","volume":"15"},"uris":["http://www.mendeley.com/documents/?uuid=585d1d35-57bd-46c7-8ad2-4bf8ce935b91"]}],"mendeley":{"formattedCitation":"&lt;sup&gt;22&lt;/sup&gt;","plainTextFormattedCitation":"22","previouslyFormattedCitation":"&lt;sup&gt;22&lt;/sup&gt;"},"properties":{"noteIndex":0},"schema":"https://github.com/citation-style-language/schema/raw/master/csl-citation.json"}</w:instrText>
      </w:r>
      <w:r w:rsidR="00774B88"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22</w:t>
      </w:r>
      <w:r w:rsidR="00774B88"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w:t>
      </w:r>
      <w:sdt>
        <w:sdtPr>
          <w:rPr>
            <w:rFonts w:asciiTheme="minorHAnsi" w:hAnsiTheme="minorHAnsi" w:cstheme="minorHAnsi"/>
            <w:sz w:val="24"/>
            <w:szCs w:val="24"/>
          </w:rPr>
          <w:tag w:val="goog_rdk_31"/>
          <w:id w:val="800883444"/>
        </w:sdtPr>
        <w:sdtEndPr/>
        <w:sdtContent>
          <w:r w:rsidRPr="00CA7379">
            <w:rPr>
              <w:rFonts w:asciiTheme="minorHAnsi" w:eastAsia="Times New Roman" w:hAnsiTheme="minorHAnsi" w:cstheme="minorHAnsi"/>
              <w:color w:val="000000"/>
              <w:sz w:val="24"/>
              <w:szCs w:val="24"/>
            </w:rPr>
            <w:t xml:space="preserve"> </w:t>
          </w:r>
        </w:sdtContent>
      </w:sdt>
      <w:r w:rsidRPr="00CA7379">
        <w:rPr>
          <w:rFonts w:asciiTheme="minorHAnsi" w:eastAsia="Times New Roman" w:hAnsiTheme="minorHAnsi" w:cstheme="minorHAnsi"/>
          <w:color w:val="000000"/>
          <w:sz w:val="24"/>
          <w:szCs w:val="24"/>
        </w:rPr>
        <w:t xml:space="preserve">Samples were determined to be outliers if detected using two or more of the following methods: </w:t>
      </w:r>
      <w:proofErr w:type="spellStart"/>
      <w:r w:rsidRPr="00CA7379">
        <w:rPr>
          <w:rFonts w:asciiTheme="minorHAnsi" w:eastAsia="Times New Roman" w:hAnsiTheme="minorHAnsi" w:cstheme="minorHAnsi"/>
          <w:color w:val="000000"/>
          <w:sz w:val="24"/>
          <w:szCs w:val="24"/>
        </w:rPr>
        <w:t>detectOutlier</w:t>
      </w:r>
      <w:proofErr w:type="spellEnd"/>
      <w:r w:rsidRPr="00CA7379">
        <w:rPr>
          <w:rFonts w:asciiTheme="minorHAnsi" w:eastAsia="Times New Roman" w:hAnsiTheme="minorHAnsi" w:cstheme="minorHAnsi"/>
          <w:color w:val="000000"/>
          <w:sz w:val="24"/>
          <w:szCs w:val="24"/>
        </w:rPr>
        <w:t xml:space="preserve"> function from the </w:t>
      </w:r>
      <w:proofErr w:type="spellStart"/>
      <w:r w:rsidRPr="00CA7379">
        <w:rPr>
          <w:rFonts w:asciiTheme="minorHAnsi" w:eastAsia="Times New Roman" w:hAnsiTheme="minorHAnsi" w:cstheme="minorHAnsi"/>
          <w:color w:val="000000"/>
          <w:sz w:val="24"/>
          <w:szCs w:val="24"/>
        </w:rPr>
        <w:t>lumi</w:t>
      </w:r>
      <w:proofErr w:type="spellEnd"/>
      <w:r w:rsidRPr="00CA7379">
        <w:rPr>
          <w:rFonts w:asciiTheme="minorHAnsi" w:eastAsia="Times New Roman" w:hAnsiTheme="minorHAnsi" w:cstheme="minorHAnsi"/>
          <w:color w:val="000000"/>
          <w:sz w:val="24"/>
          <w:szCs w:val="24"/>
        </w:rPr>
        <w:t xml:space="preserve"> package </w:t>
      </w:r>
      <w:r w:rsidR="00774B8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{"citationItems":[{"id":"ITEM-1","itemData":{"DOI":"10.1093/bioinformatics/btn224","ISSN":"13674811","PMID":"18467348","abstract":"Summary: Illumina microarray is becoming a popular microarray platform. The BeadArray technology from Illumina makes its preprocessing and quality control different from other microarray technologies. Unfortunately, most other analyses have not taken advantage of the unique properties of the BeadArray system, and have just incorporated preprocessing methods originally designed for Affymetrix microarrays. lumi is a Bioconductor package especially designed to process the Illumina microarray data. It includes data input, quality control, variance stabilization, normalization and gene annotation portions. In specific, the lumi package includes a variance-stabilizing transformation (VST) algorithm that takes advantage of the technical replicates available on every Illumina microarray. Different normalization method options and multiple quality control plots are provided in the package. To better annotate the Illumina data, a vendor independent nucleotide universal identifier (nuID) was devised to identify the probes of Illumina microarray. The nuID annotation packages and output of lumi processed results can be easily integrated with other Bioconductor packages to construct a statistical data analysis pipeline for Illumina data. © The Author 2008. Published by Oxford University Press. All rights reserved.","author":[{"dropping-particle":"","family":"Du","given":"Pan","non-dropping-particle":"","parse-names":false,"suffix":""},{"dropping-particle":"","family":"Kibbe","given":"Warren A.","non-dropping-particle":"","parse-names":false,"suffix":""},{"dropping-particle":"","family":"Lin","given":"Simon M.","non-dropping-particle":"","parse-names":false,"suffix":""}],"container-title":"Bioinformatics","id":"ITEM-1","issued":{"date-parts":[["2008"]]},"title":"lumi: A pipeline for processing Illumina microarray","type":"article-journal"},"uris":["http://www.mendeley.com/documents/?uuid=37a9ada1-9af1-4daa-95c3-5915c94b0f23"]}],"mendeley":{"formattedCitation":"&lt;sup&gt;23&lt;/sup&gt;","plainTextFormattedCitation":"23","previouslyFormattedCitation":"&lt;sup&gt;23&lt;/sup&gt;"},"properties":{"noteIndex":0},"schema":"https://github.com/citation-style-language/schema/raw/master/csl-citation.json"}</w:instrText>
      </w:r>
      <w:r w:rsidR="00774B88"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23</w:t>
      </w:r>
      <w:r w:rsidR="00774B88"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w:t>
      </w:r>
      <w:r w:rsidR="00774B88" w:rsidRPr="00CA7379">
        <w:rPr>
          <w:rFonts w:asciiTheme="minorHAnsi" w:eastAsia="Times New Roman" w:hAnsiTheme="minorHAnsi" w:cstheme="minorHAnsi"/>
          <w:color w:val="000000"/>
          <w:sz w:val="24"/>
          <w:szCs w:val="24"/>
        </w:rPr>
        <w:t xml:space="preserve">Hannum’s </w:t>
      </w:r>
      <w:r w:rsidRPr="00CA7379">
        <w:rPr>
          <w:rFonts w:asciiTheme="minorHAnsi" w:eastAsia="Times New Roman" w:hAnsiTheme="minorHAnsi" w:cstheme="minorHAnsi"/>
          <w:color w:val="000000"/>
          <w:sz w:val="24"/>
          <w:szCs w:val="24"/>
        </w:rPr>
        <w:t>method</w:t>
      </w:r>
      <w:r w:rsidR="00774B88" w:rsidRPr="00CA7379">
        <w:rPr>
          <w:rFonts w:asciiTheme="minorHAnsi" w:eastAsia="Times New Roman" w:hAnsiTheme="minorHAnsi" w:cstheme="minorHAnsi"/>
          <w:color w:val="000000"/>
          <w:sz w:val="24"/>
          <w:szCs w:val="24"/>
        </w:rPr>
        <w:t xml:space="preserve"> </w:t>
      </w:r>
      <w:r w:rsidR="00774B8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{"citationItems":[{"id":"ITEM-1","itemData":{"DOI":"10.1016/j.molcel.2012.10.016","ISSN":"10972765","PMID":"23177740","abstract":"The ability to measure human aging from molecular profiles has practical implications in many fields, including disease prevention and treatment, forensics, and extension of life. Although chronological age has been linked to changes in DNA methylation, the methylome has not yet been used to measure and compare human aging rates. Here, we build a quantitative model of aging using measurements at more than 450,000 CpG markers from the whole blood of 656 human individuals, aged 19 to 101. This model measures the rate at which an individual's methylome ages, which we show is impacted by gender and genetic variants. We also show that differences in aging rates help explain epigenetic drift and are reflected in the transcriptome. Moreover, we show how our aging model is upheld in other human tissues and reveals an advanced aging rate in tumor tissue. Our model highlights specific components of the aging process and provides a quantitative readout for studying the role of methylation in age-related disease. © 2013 Elsevier Inc.","author":[{"dropping-particle":"","family":"Hannum","given":"Gregory","non-dropping-particle":"","parse-names":false,"suffix":""},{"dropping-particle":"","family":"Guinney","given":"Justin","non-dropping-particle":"","parse-names":false,"suffix":""},{"dropping-particle":"","family":"Zhao","given":"Ling","non-dropping-particle":"","parse-names":false,"suffix":""},{"dropping-particle":"","family":"Zhang","given":"Li","non-dropping-particle":"","parse-names":false,"suffix":""},{"dropping-particle":"","family":"Hughes","given":"Guy","non-dropping-particle":"","parse-names":false,"suffix":""},{"dropping-particle":"","family":"Sadda","given":"Srini Vas","non-dropping-particle":"","parse-names":false,"suffix":""},{"dropping-particle":"","family":"Klotzle","given":"Brandy","non-dropping-particle":"","parse-names":false,"suffix":""},{"dropping-particle":"","family":"Bibikova","given":"Marina","non-dropping-particle":"","parse-names":false,"suffix":""},{"dropping-particle":"","family":"Fan","given":"Jian Bing","non-dropping-particle":"","parse-names":false,"suffix":""},{"dropping-particle":"","family":"Gao","given":"Yuan","non-dropping-particle":"","parse-names":false,"suffix":""},{"dropping-particle":"","family":"Deconde","given":"Rob","non-dropping-particle":"","parse-names":false,"suffix":""},{"dropping-particle":"","family":"Chen","given":"Menzies","non-dropping-particle":"","parse-names":false,"suffix":""},{"dropping-particle":"","family":"Rajapakse","given":"Indika","non-dropping-particle":"","parse-names":false,"suffix":""},{"dropping-particle":"","family":"Friend","given":"Stephen","non-dropping-particle":"","parse-names":false,"suffix":""},{"dropping-particle":"","family":"Ideker","given":"Trey","non-dropping-particle":"","parse-names":false,"suffix":""},{"dropping-particle":"","family":"Zhang","given":"Kang","non-dropping-particle":"","parse-names":false,"suffix":""}],"container-title":"Molecular Cell","id":"ITEM-1","issued":{"date-parts":[["2013"]]},"title":"Genome-wide Methylation Profiles Reveal Quantitative Views of Human Aging Rates","type":"article-journal"},"uris":["http://www.mendeley.com/documents/?uuid=fd70f768-01a1-4de9-9cab-2ce9e6769865"]}],"mendeley":{"formattedCitation":"&lt;sup&gt;24&lt;/sup&gt;","plainTextFormattedCitation":"24","previouslyFormattedCitation":"&lt;sup&gt;24&lt;/sup&gt;"},"properties":{"noteIndex":0},"schema":"https://github.com/citation-style-language/schema/raw/master/csl-citation.json"}</w:instrText>
      </w:r>
      <w:r w:rsidR="00774B88"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24</w:t>
      </w:r>
      <w:r w:rsidR="00774B88"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using the </w:t>
      </w:r>
      <w:proofErr w:type="spellStart"/>
      <w:r w:rsidRPr="00CA7379">
        <w:rPr>
          <w:rFonts w:asciiTheme="minorHAnsi" w:eastAsia="Times New Roman" w:hAnsiTheme="minorHAnsi" w:cstheme="minorHAnsi"/>
          <w:color w:val="000000"/>
          <w:sz w:val="24"/>
          <w:szCs w:val="24"/>
        </w:rPr>
        <w:t>locFDR</w:t>
      </w:r>
      <w:proofErr w:type="spellEnd"/>
      <w:r w:rsidRPr="00CA7379">
        <w:rPr>
          <w:rFonts w:asciiTheme="minorHAnsi" w:eastAsia="Times New Roman" w:hAnsiTheme="minorHAnsi" w:cstheme="minorHAnsi"/>
          <w:color w:val="000000"/>
          <w:sz w:val="24"/>
          <w:szCs w:val="24"/>
        </w:rPr>
        <w:t xml:space="preserve"> package</w:t>
      </w:r>
      <w:r w:rsidR="00774B88" w:rsidRPr="00CA7379">
        <w:rPr>
          <w:rFonts w:asciiTheme="minorHAnsi" w:eastAsia="Times New Roman" w:hAnsiTheme="minorHAnsi" w:cstheme="minorHAnsi"/>
          <w:color w:val="000000"/>
          <w:sz w:val="24"/>
          <w:szCs w:val="24"/>
        </w:rPr>
        <w:t xml:space="preserve"> </w:t>
      </w:r>
      <w:r w:rsidR="00774B8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{"citationItems":[{"id":"ITEM-1","itemData":{"abstract":"This vignette includes locfdr’s complete help documentation, including usage tips, which could not fit in the R help file. It also demonstrates usage of locfdr through an example using the simulated data included in the package.","author":[{"dropping-particle":"","family":"Efron","given":"Bradley","non-dropping-particle":"","parse-names":false,"suffix":""},{"dropping-particle":"","family":"Turnbull","given":"Brit B","non-dropping-particle":"","parse-names":false,"suffix":""},{"dropping-particle":"","family":"Balasubramanian","given":"Narasimhan","non-dropping-particle":"","parse-names":false,"suffix":""}],"container-title":"Statistics","id":"ITEM-1","issued":{"date-parts":[["2015"]]},"title":"locfdr Vignette Complete Help Documentation Including Usage Tips and Simulation Example","type":"article"},"uris":["http://www.mendeley.com/documents/?uuid=ecd4ee22-2065-41d9-8f10-8b8a865fbfe2"]}],"mendeley":{"formattedCitation":"&lt;sup&gt;25&lt;/sup&gt;","plainTextFormattedCitation":"25","previouslyFormattedCitation":"&lt;sup&gt;25&lt;/sup&gt;"},"properties":{"noteIndex":0},"schema":"https://github.com/citation-style-language/schema/raw/master/csl-citation.json"}</w:instrText>
      </w:r>
      <w:r w:rsidR="00774B88"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25</w:t>
      </w:r>
      <w:r w:rsidR="00774B88"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and both the </w:t>
      </w:r>
      <w:proofErr w:type="spellStart"/>
      <w:r w:rsidRPr="00CA7379">
        <w:rPr>
          <w:rFonts w:asciiTheme="minorHAnsi" w:eastAsia="Times New Roman" w:hAnsiTheme="minorHAnsi" w:cstheme="minorHAnsi"/>
          <w:color w:val="000000"/>
          <w:sz w:val="24"/>
          <w:szCs w:val="24"/>
        </w:rPr>
        <w:t>outlyx</w:t>
      </w:r>
      <w:proofErr w:type="spellEnd"/>
      <w:r w:rsidRPr="00CA7379">
        <w:rPr>
          <w:rFonts w:asciiTheme="minorHAnsi" w:eastAsia="Times New Roman" w:hAnsiTheme="minorHAnsi" w:cstheme="minorHAnsi"/>
          <w:color w:val="000000"/>
          <w:sz w:val="24"/>
          <w:szCs w:val="24"/>
        </w:rPr>
        <w:t xml:space="preserve"> and </w:t>
      </w:r>
      <w:proofErr w:type="spellStart"/>
      <w:r w:rsidRPr="00CA7379">
        <w:rPr>
          <w:rFonts w:asciiTheme="minorHAnsi" w:eastAsia="Times New Roman" w:hAnsiTheme="minorHAnsi" w:cstheme="minorHAnsi"/>
          <w:color w:val="000000"/>
          <w:sz w:val="24"/>
          <w:szCs w:val="24"/>
        </w:rPr>
        <w:t>pfilter</w:t>
      </w:r>
      <w:proofErr w:type="spellEnd"/>
      <w:r w:rsidRPr="00CA7379">
        <w:rPr>
          <w:rFonts w:asciiTheme="minorHAnsi" w:eastAsia="Times New Roman" w:hAnsiTheme="minorHAnsi" w:cstheme="minorHAnsi"/>
          <w:color w:val="000000"/>
          <w:sz w:val="24"/>
          <w:szCs w:val="24"/>
        </w:rPr>
        <w:t xml:space="preserve"> functions from the </w:t>
      </w:r>
      <w:proofErr w:type="spellStart"/>
      <w:r w:rsidR="00774B88" w:rsidRPr="00CA7379">
        <w:rPr>
          <w:rFonts w:asciiTheme="minorHAnsi" w:eastAsia="Times New Roman" w:hAnsiTheme="minorHAnsi" w:cstheme="minorHAnsi"/>
          <w:color w:val="000000"/>
          <w:sz w:val="24"/>
          <w:szCs w:val="24"/>
        </w:rPr>
        <w:t>wate</w:t>
      </w:r>
      <w:r w:rsidR="00AF18B9" w:rsidRPr="00CA7379">
        <w:rPr>
          <w:rFonts w:asciiTheme="minorHAnsi" w:eastAsia="Times New Roman" w:hAnsiTheme="minorHAnsi" w:cstheme="minorHAnsi"/>
          <w:color w:val="000000"/>
          <w:sz w:val="24"/>
          <w:szCs w:val="24"/>
        </w:rPr>
        <w:t>R</w:t>
      </w:r>
      <w:r w:rsidR="00774B88" w:rsidRPr="00CA7379">
        <w:rPr>
          <w:rFonts w:asciiTheme="minorHAnsi" w:eastAsia="Times New Roman" w:hAnsiTheme="minorHAnsi" w:cstheme="minorHAnsi"/>
          <w:color w:val="000000"/>
          <w:sz w:val="24"/>
          <w:szCs w:val="24"/>
        </w:rPr>
        <w:t>melon</w:t>
      </w:r>
      <w:proofErr w:type="spellEnd"/>
      <w:r w:rsidRPr="00CA7379">
        <w:rPr>
          <w:rFonts w:asciiTheme="minorHAnsi" w:eastAsia="Times New Roman" w:hAnsiTheme="minorHAnsi" w:cstheme="minorHAnsi"/>
          <w:color w:val="000000"/>
          <w:sz w:val="24"/>
          <w:szCs w:val="24"/>
        </w:rPr>
        <w:t xml:space="preserve"> package</w:t>
      </w:r>
      <w:r w:rsidR="00774B88" w:rsidRPr="00CA7379">
        <w:rPr>
          <w:rFonts w:asciiTheme="minorHAnsi" w:eastAsia="Times New Roman" w:hAnsiTheme="minorHAnsi" w:cstheme="minorHAnsi"/>
          <w:color w:val="000000"/>
          <w:sz w:val="24"/>
          <w:szCs w:val="24"/>
        </w:rPr>
        <w:t xml:space="preserve"> </w:t>
      </w:r>
      <w:r w:rsidR="00774B8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{"citationItems":[{"id":"ITEM-1","itemData":{"PMID":"23631413","abstract":"BACKGROUND: As the most stable and experimentally accessible epigenetic mark, DNA methylation is of great interest to the research community. The landscape of DNA methylation across tissues, through development and in disease pathogenesis is not yet well characterized. Thus there is a need for rapid and cost effective methods for assessing genome-wide levels of DNA methylation. The Illumina Infinium HumanMethylation450 (450K) BeadChip is a very useful addition to the available methods for DNA methylation analysis but its complex design, incorporating two different assay methods, requires careful consideration. Accordingly, several normalization schemes have been published. We have taken advantage of known DNA methylation patterns associated with genomic imprinting and X-chromosome inactivation (XCI), in addition to the performance of SNP genotyping assays present on the array, to derive three independent metrics which we use to test alternative schemes of correction and normalization. These metrics also have potential utility as quality scores for datasets. RESULTS: The standard index of DNA methylation at any specific CpG site is beta = M/(M + U + 100) where M and U are methylated and unmethylated signal intensities, respectively. Betas (betas) calculated from raw signal intensities (the default GenomeStudio behavior) perform well, but using 11 methylomic datasets we demonstrate that quantile normalization methods produce marked improvement, even in highly consistent data, by all three metrics. The commonly used procedure of normalizing betas is inferior to the separate normalization of M and U, and it is also advantageous to normalize Type I and Type II assays separately. More elaborate manipulation of quantiles proves to be counterproductive. CONCLUSIONS: Careful selection of preprocessing steps can minimize variance and thus improve statistical power, especially for the detection of the small absolute DNA methylation changes likely associated with complex disease phenotypes. For the convenience of the research community we have created a user-friendly R software package called wateRmelon, downloadable from bioConductor, compatible with the existing methylumi, minfi and IMA packages, that allows others to utilize the same normalization methods and data quality tests on 450K data.","author":[{"dropping-particle":"","family":"Pidsley","given":"R","non-dropping-particle":"","parse-names":false,"suffix":""},{"dropping-particle":"","family":"CC","given":"Y Wong","non-dropping-particle":"","parse-names":false,"suffix":""},{"dropping-particle":"","family":"Volta","given":"M","non-dropping-particle":"","parse-names":false,"suffix":""},{"dropping-particle":"","family":"Lunnon","given":"K","non-dropping-particle":"","parse-names":false,"suffix":""},{"dropping-particle":"","family":"Mill","given":"J","non-dropping-particle":"","parse-names":false,"suffix":""},{"dropping-particle":"","family":"Schalkwyk","given":"L C","non-dropping-particle":"","parse-names":false,"suffix":""}],"container-title":"BMC Genomics","id":"ITEM-1","issued":{"date-parts":[["2013"]]},"note":"1471-2164 (Electronic)\n1471-2164 (Linking)\nJournal Article\nResearch Support, N.I.H., Extramural\nResearch Support, Non-U.S. Gov't","page":"293","title":"A data-driven approach to preprocessing Illumina 450K methylation array data","type":"article-journal","volume":"14"},"uris":["http://www.mendeley.com/documents/?uuid=8482fac3-ec4d-4379-825e-d25d80dbe6b6"]}],"mendeley":{"formattedCitation":"&lt;sup&gt;12&lt;/sup&gt;","plainTextFormattedCitation":"12","previouslyFormattedCitation":"&lt;sup&gt;12&lt;/sup&gt;"},"properties":{"noteIndex":0},"schema":"https://github.com/citation-style-language/schema/raw/master/csl-citation.json"}</w:instrText>
      </w:r>
      <w:r w:rsidR="00774B88"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12</w:t>
      </w:r>
      <w:r w:rsidR="00774B88"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However, no samples we detected in more than one method and so none were removed for this reason. </w:t>
      </w:r>
      <w:r w:rsidRPr="00CA7379">
        <w:rPr>
          <w:rFonts w:asciiTheme="minorHAnsi" w:eastAsia="Times New Roman" w:hAnsiTheme="minorHAnsi" w:cstheme="minorHAnsi"/>
          <w:sz w:val="24"/>
          <w:szCs w:val="24"/>
        </w:rPr>
        <w:t>Samples containing maternal blood contamination</w:t>
      </w:r>
      <w:r w:rsidR="00774B88" w:rsidRPr="00CA7379">
        <w:rPr>
          <w:rFonts w:asciiTheme="minorHAnsi" w:eastAsia="Times New Roman" w:hAnsiTheme="minorHAnsi" w:cstheme="minorHAnsi"/>
          <w:sz w:val="24"/>
          <w:szCs w:val="24"/>
        </w:rPr>
        <w:t xml:space="preserve"> (n = 33) were identified using a panel of markers that can be used to identify this contamination and removed </w:t>
      </w:r>
      <w:r w:rsidR="00774B88"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{"citationItems":[{"id":"ITEM-1","itemData":{"DOI":"10.1186/s13148-017-0370-2","ISSN":"18687083","PMID":"28770015","abstract":"Background: Cord blood is a commonly used tissue in environmental, genetic, and epigenetic population studies due to its ready availability and potential to inform on a sensitive period of human development. However, the introduction of maternal blood during labor or cross-contamination during sample collection may complicate downstream analyses. After discovering maternal contamination of cord blood in a cohort study of 150 neonates using Illumina 450K DNA methylation (DNAm) data, we used a combination of linear regression and random forest machine learning to create a DNAm-based screening method. We identified a panel of DNAm sites that could discriminate between contaminated and non-contaminated samples, then designed pyrosequencing assays to pre-screen DNA prior to being assayed on an array. Results: Maternal contamination of cord blood was initially identified by unusual X chromosome DNA methylation patterns in 17 males. We utilized our DNAm panel to detect contaminated male samples and a proportional amount of female samples in the same cohort. We validated our DNAm screening method on an additional 189 sample cohort using both pyrosequencing and DNAm arrays, as well as 9 publically available cord blood 450K data sets. The rate of contamination varied from 0 to 10% within these studies, likely related to collection specific methods. Conclusions: Maternal blood can contaminate cord blood during sample collection at appreciable levels across multiple studies. We have identified a panel of markers that can be used to identify this contamination, either post hoc after DNAm arrays have been completed, or in advance using a targeted technique like pyrosequencing.","author":[{"dropping-particle":"","family":"Morin","given":"Alexander M.","non-dropping-particle":"","parse-names":false,"suffix":""},{"dropping-particle":"","family":"Gatev","given":"Evan","non-dropping-particle":"","parse-names":false,"suffix":""},{"dropping-particle":"","family":"McEwen","given":"Lisa M.","non-dropping-particle":"","parse-names":false,"suffix":""},{"dropping-particle":"","family":"Macisaac","given":"Julia L.","non-dropping-particle":"","parse-names":false,"suffix":""},{"dropping-particle":"","family":"Lin","given":"David T.S.","non-dropping-particle":"","parse-names":false,"suffix":""},{"dropping-particle":"","family":"Koen","given":"Nastassja","non-dropping-particle":"","parse-names":false,"suffix":""},{"dropping-particle":"","family":"Czamara","given":"Darina","non-dropping-particle":"","parse-names":false,"suffix":""},{"dropping-particle":"","family":"Räikkönen","given":"Katri","non-dropping-particle":"","parse-names":false,"suffix":""},{"dropping-particle":"","family":"Zar","given":"Heather J.","non-dropping-particle":"","parse-names":false,"suffix":""},{"dropping-particle":"","family":"Koenen","given":"Karestan","non-dropping-particle":"","parse-names":false,"suffix":""},{"dropping-particle":"","family":"Stein","given":"Dan J.","non-dropping-particle":"","parse-names":false,"suffix":""},{"dropping-particle":"","family":"Kobor","given":"Michael S.","non-dropping-particle":"","parse-names":false,"suffix":""},{"dropping-particle":"","family":"Jones","given":"Meaghan J.","non-dropping-particle":"","parse-names":false,"suffix":""}],"container-title":"Clinical Epigenetics","id":"ITEM-1","issued":{"date-parts":[["2017"]]},"title":"Maternal blood contamination of collected cord blood can be identified using DNA methylation at three CpGs","type":"article-journal"},"uris":["http://www.mendeley.com/documents/?uuid=d0a6274e-6904-4067-82ea-ccc8a0440a65"]}],"mendeley":{"formattedCitation":"&lt;sup&gt;21&lt;/sup&gt;","plainTextFormattedCitation":"21","previouslyFormattedCitation":"&lt;sup&gt;21&lt;/sup&gt;"},"properties":{"noteIndex":0},"schema":"https://github.com/citation-style-language/schema/raw/master/csl-citation.json"}</w:instrText>
      </w:r>
      <w:r w:rsidR="00774B88"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21</w:t>
      </w:r>
      <w:r w:rsidR="00774B88" w:rsidRPr="00CA7379">
        <w:rPr>
          <w:rFonts w:asciiTheme="minorHAnsi" w:eastAsia="Times New Roman" w:hAnsiTheme="minorHAnsi" w:cstheme="minorHAnsi"/>
          <w:sz w:val="24"/>
          <w:szCs w:val="24"/>
        </w:rPr>
        <w:fldChar w:fldCharType="end"/>
      </w:r>
      <w:r w:rsidR="00774B88" w:rsidRPr="00CA7379">
        <w:rPr>
          <w:rFonts w:asciiTheme="minorHAnsi" w:eastAsia="Times New Roman" w:hAnsiTheme="minorHAnsi" w:cstheme="minorHAnsi"/>
          <w:sz w:val="24"/>
          <w:szCs w:val="24"/>
        </w:rPr>
        <w:t xml:space="preserve">. After the completion of pre-processing technical replicates (n = 7) and samples </w:t>
      </w:r>
      <w:proofErr w:type="spellStart"/>
      <w:r w:rsidR="00774B88" w:rsidRPr="00CA7379">
        <w:rPr>
          <w:rFonts w:asciiTheme="minorHAnsi" w:eastAsia="Times New Roman" w:hAnsiTheme="minorHAnsi" w:cstheme="minorHAnsi"/>
          <w:sz w:val="24"/>
          <w:szCs w:val="24"/>
        </w:rPr>
        <w:t>where</w:t>
      </w:r>
      <w:proofErr w:type="spellEnd"/>
      <w:r w:rsidR="00774B88" w:rsidRPr="00CA7379">
        <w:rPr>
          <w:rFonts w:asciiTheme="minorHAnsi" w:eastAsia="Times New Roman" w:hAnsiTheme="minorHAnsi" w:cstheme="minorHAnsi"/>
          <w:sz w:val="24"/>
          <w:szCs w:val="24"/>
        </w:rPr>
        <w:t xml:space="preserve"> reported sex did not match sex chromosome methylation signatures (</w:t>
      </w:r>
      <w:r w:rsidR="005A4FC9">
        <w:rPr>
          <w:rFonts w:asciiTheme="minorHAnsi" w:eastAsia="Times New Roman" w:hAnsiTheme="minorHAnsi" w:cstheme="minorHAnsi"/>
          <w:sz w:val="24"/>
          <w:szCs w:val="24"/>
        </w:rPr>
        <w:t>n</w:t>
      </w:r>
      <w:r w:rsidR="00774B88" w:rsidRPr="00CA7379">
        <w:rPr>
          <w:rFonts w:asciiTheme="minorHAnsi" w:eastAsia="Times New Roman" w:hAnsiTheme="minorHAnsi" w:cstheme="minorHAnsi"/>
          <w:sz w:val="24"/>
          <w:szCs w:val="24"/>
        </w:rPr>
        <w:t xml:space="preserve">=3) were removed leaving a total of 273 samples remaining for downstream analysis. Probes with NAs </w:t>
      </w:r>
      <w:r w:rsidR="005A4FC9">
        <w:rPr>
          <w:rFonts w:asciiTheme="minorHAnsi" w:eastAsia="Times New Roman" w:hAnsiTheme="minorHAnsi" w:cstheme="minorHAnsi"/>
          <w:sz w:val="24"/>
          <w:szCs w:val="24"/>
        </w:rPr>
        <w:t>in ≥</w:t>
      </w:r>
      <w:r w:rsidR="00774B88" w:rsidRPr="00CA7379">
        <w:rPr>
          <w:rFonts w:asciiTheme="minorHAnsi" w:eastAsia="Times New Roman" w:hAnsiTheme="minorHAnsi" w:cstheme="minorHAnsi"/>
          <w:sz w:val="24"/>
          <w:szCs w:val="24"/>
        </w:rPr>
        <w:t xml:space="preserve">1% of samples </w:t>
      </w:r>
      <w:r w:rsidR="005A4FC9">
        <w:rPr>
          <w:rFonts w:asciiTheme="minorHAnsi" w:eastAsia="Times New Roman" w:hAnsiTheme="minorHAnsi" w:cstheme="minorHAnsi"/>
          <w:sz w:val="24"/>
          <w:szCs w:val="24"/>
        </w:rPr>
        <w:t>or had a detection p-value ≥1E</w:t>
      </w:r>
      <w:r w:rsidR="00774B88" w:rsidRPr="00CA7379">
        <w:rPr>
          <w:rFonts w:asciiTheme="minorHAnsi" w:eastAsia="Times New Roman" w:hAnsiTheme="minorHAnsi" w:cstheme="minorHAnsi"/>
          <w:sz w:val="24"/>
          <w:szCs w:val="24"/>
        </w:rPr>
        <w:t xml:space="preserve">-16 in ≥1% of samples were removed (n=10,868). Probes which bind to the sex chromosomes were removed due to the distribution differences observed (n = 9,896). Probes whose sequence contains a SNP either at the CpG site being measured or at the site of the single base pair extension with a minor allele frequency ≥1% </w:t>
      </w:r>
      <w:r w:rsidR="00774B88"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{"citationItems":[{"id":"ITEM-1","itemData":{"DOI":"10.1186/1756-8935-6-4","ISSN":"17568935","abstract":"Background: Measurement of genome-wide DNA methylation (DNAm) has become an important avenue for investigating potential physiologically-relevant epigenetic changes. Illumina Infinium (Illumina, San Diego, CA, USA) is a commercially available microarray suite used to measure DNAm at many sites throughout the genome. However, it has been suggested that a subset of array probes may give misleading results due to issues related to probe design. To facilitate biologically significant data interpretation, we set out to enhance probe annotation of the newest Infinium array, the HumanMethylation450 BeadChip (450 k), with &gt;485,000 probes covering 99% of Reference Sequence (RefSeq) genes (National Center for Biotechnology Information (NCBI), Bethesda, MD, USA). Annotation that was added or expanded on includes: 1) documented SNPs in the probe target, 2) probe binding specificity, 3) CpG classification of target sites and 4) gene feature classification of target sites. Results: Probes with documented SNPs at the target CpG (4.3% of probes) were associated with increased within-tissue variation in DNAm. An example of a probe with a SNP at the target CpG demonstrated how sample genotype can confound the measurement of DNAm. Additionally, 8.6% of probes mapped to multiple locations in silico. Measurements from these non-specific probes likely represent a combination of DNAm from multiple genomic sites. The expanded biological annotation demonstrated that based on DNAm, grouping probes by an alternative high-density and intermediate-density CpG island classification provided a distinctive pattern of DNAm. Finally, variable enrichment for differentially methylated probes was noted across CpG classes and gene feature groups, dependant on the tissues that were compared. Conclusion: DNAm arrays offer a high-throughput approach for which careful consideration of probe content should be utilized to better understand the biological processes affected. Probes containing SNPs and non-specific probes may affect the assessment of DNAm using the 450 k array. Additionally, probe classification by CpG enrichment classes and to a lesser extent gene feature groups resulted in distinct patterns of DNAm. Thus, we recommend that compromised probes be removed from analyses and that the genomic context of DNAm is considered in studies deciphering the biological meaning of Illumina 450 k array data. © 2013 Price et al.; licensee BioMed Central Ltd.","author":[{"dropping-particle":"","family":"Price","given":"Magda E.","non-dropping-particle":"","parse-names":false,"suffix":""},{"dropping-particle":"","family":"Cotton","given":"Allison M.","non-dropping-particle":"","parse-names":false,"suffix":""},{"dropping-particle":"","family":"Lam","given":"Lucia L.","non-dropping-particle":"","parse-names":false,"suffix":""},{"dropping-particle":"","family":"Farré","given":"Pau","non-dropping-particle":"","parse-names":false,"suffix":""},{"dropping-particle":"","family":"Emberly","given":"Eldon","non-dropping-particle":"","parse-names":false,"suffix":""},{"dropping-particle":"","family":"Brown","given":"Carolyn J.","non-dropping-particle":"","parse-names":false,"suffix":""},{"dropping-particle":"","family":"Robinson","given":"Wendy P.","non-dropping-particle":"","parse-names":false,"suffix":""},{"dropping-particle":"","family":"Kobor","given":"Michael S.","non-dropping-particle":"","parse-names":false,"suffix":""}],"container-title":"Epigenetics and Chromatin","id":"ITEM-1","issued":{"date-parts":[["2013"]]},"title":"Additional annotation enhances potential for biologically-relevant analysis of the Illumina Infinium HumanMethylation450 BeadChip array","type":"article-journal"},"uris":["http://www.mendeley.com/documents/?uuid=dd4b2af5-cfa0-470a-b2f0-63a5444f0d13"]}],"mendeley":{"formattedCitation":"&lt;sup&gt;26&lt;/sup&gt;","plainTextFormattedCitation":"26","previouslyFormattedCitation":"&lt;sup&gt;26&lt;/sup&gt;"},"properties":{"noteIndex":0},"schema":"https://github.com/citation-style-language/schema/raw/master/csl-citation.json"}</w:instrText>
      </w:r>
      <w:r w:rsidR="00774B88"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26</w:t>
      </w:r>
      <w:r w:rsidR="00774B88" w:rsidRPr="00CA7379">
        <w:rPr>
          <w:rFonts w:asciiTheme="minorHAnsi" w:eastAsia="Times New Roman" w:hAnsiTheme="minorHAnsi" w:cstheme="minorHAnsi"/>
          <w:sz w:val="24"/>
          <w:szCs w:val="24"/>
        </w:rPr>
        <w:fldChar w:fldCharType="end"/>
      </w:r>
      <w:r w:rsidR="00774B88"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{"citationItems":[{"id":"ITEM-1","itemData":{"DOI":"10.1186/s13059-016-1066-1","ISSN":"1474760X","PMID":"27717381","abstract":"Background: In recent years the Illumina HumanMethylation450 (HM450) BeadChip has provided a user-friendly platform to profile DNA methylation in human samples. However, HM450 lacked coverage of distal regulatory elements. Illumina have now released the MethylationEPIC (EPIC) BeadChip, with new content specifically designed to target these regions. We have used HM450 and whole-genome bisulphite sequencing (WGBS) to perform a critical evaluation of the new EPIC array platform. Results: EPIC covers over 850,000 CpG sites, including &gt;90 % of the CpGs from the HM450 and an additional 413,743 CpGs. Even though the additional probes improve the coverage of regulatory elements, including 58 % of FANTOM5 enhancers, only 7 % distal and 27 % proximal ENCODE regulatory elements are represented. Detailed comparisons of regulatory elements from EPIC and WGBS show that a single EPIC probe is not always informative for those distal regulatory elements showing variable methylation across the region. However, overall data from the EPIC array at single loci are highly reproducible across technical and biological replicates and demonstrate high correlation with HM450 and WGBS data. We show that the HM450 and EPIC arrays distinguish differentially methylated probes, but the absolute agreement depends on the threshold set for each platform. Finally, we provide an annotated list of probes whose signal could be affected by cross-hybridisation or underlying genetic variation. Conclusion: The EPIC array is a significant improvement over the HM450 array, with increased genome coverage of regulatory regions and high reproducibility and reliability, providing a valuable tool for high-throughput human methylome analyses from diverse clinical samples.","author":[{"dropping-particle":"","family":"Pidsley","given":"Ruth","non-dropping-particle":"","parse-names":false,"suffix":""},{"dropping-particle":"","family":"Zotenko","given":"Elena","non-dropping-particle":"","parse-names":false,"suffix":""},{"dropping-particle":"","family":"Peters","given":"Timothy J.","non-dropping-particle":"","parse-names":false,"suffix":""},{"dropping-particle":"","family":"Lawrence","given":"Mitchell G.","non-dropping-particle":"","parse-names":false,"suffix":""},{"dropping-particle":"","family":"Risbridger","given":"Gail P.","non-dropping-particle":"","parse-names":false,"suffix":""},{"dropping-particle":"","family":"Molloy","given":"Peter","non-dropping-particle":"","parse-names":false,"suffix":""},{"dropping-particle":"","family":"Djik","given":"Susan","non-dropping-particle":"Van","parse-names":false,"suffix":""},{"dropping-particle":"","family":"Muhlhausler","given":"Beverly","non-dropping-particle":"","parse-names":false,"suffix":""},{"dropping-particle":"","family":"Stirzaker","given":"Clare","non-dropping-particle":"","parse-names":false,"suffix":""},{"dropping-particle":"","family":"Clark","given":"Susan J.","non-dropping-particle":"","parse-names":false,"suffix":""}],"container-title":"Genome Biology","id":"ITEM-1","issued":{"date-parts":[["2016"]]},"title":"Critical evaluation of the Illumina MethylationEPIC BeadChip microarray for whole-genome DNA methylation profiling","type":"article-journal"},"uris":["http://www.mendeley.com/documents/?uuid=923ead56-69ca-4e35-9020-76bd53ef36b7"]}],"mendeley":{"formattedCitation":"&lt;sup&gt;27&lt;/sup&gt;","plainTextFormattedCitation":"27","previouslyFormattedCitation":"&lt;sup&gt;27&lt;/sup&gt;"},"properties":{"noteIndex":0},"schema":"https://github.com/citation-style-language/schema/raw/master/csl-citation.json"}</w:instrText>
      </w:r>
      <w:r w:rsidR="00774B88"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27</w:t>
      </w:r>
      <w:r w:rsidR="00774B88" w:rsidRPr="00CA7379">
        <w:rPr>
          <w:rFonts w:asciiTheme="minorHAnsi" w:eastAsia="Times New Roman" w:hAnsiTheme="minorHAnsi" w:cstheme="minorHAnsi"/>
          <w:sz w:val="24"/>
          <w:szCs w:val="24"/>
        </w:rPr>
        <w:fldChar w:fldCharType="end"/>
      </w:r>
      <w:r w:rsidR="005A4FC9">
        <w:rPr>
          <w:rFonts w:asciiTheme="minorHAnsi" w:eastAsia="Times New Roman" w:hAnsiTheme="minorHAnsi" w:cstheme="minorHAnsi"/>
          <w:sz w:val="24"/>
          <w:szCs w:val="24"/>
        </w:rPr>
        <w:t xml:space="preserve"> were removed (n=</w:t>
      </w:r>
      <w:r w:rsidR="00774B88" w:rsidRPr="00CA7379">
        <w:rPr>
          <w:rFonts w:asciiTheme="minorHAnsi" w:eastAsia="Times New Roman" w:hAnsiTheme="minorHAnsi" w:cstheme="minorHAnsi"/>
          <w:sz w:val="24"/>
          <w:szCs w:val="24"/>
        </w:rPr>
        <w:t xml:space="preserve">13,598). Autosomal probes which were in silico predicted to non-specifically bind to sex chromosomes in the genome were also removed (n = 9,698) leaving a total of 409,033 probes remaining for downstream analysis </w:t>
      </w:r>
      <w:r w:rsidR="00774B88"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{"citationItems":[{"id":"ITEM-1","itemData":{"DOI":"10.1186/1756-8935-6-4","ISSN":"17568935","abstract":"Background: Measurement of genome-wide DNA methylation (DNAm) has become an important avenue for investigating potential physiologically-relevant epigenetic changes. Illumina Infinium (Illumina, San Diego, CA, USA) is a commercially available microarray suite used to measure DNAm at many sites throughout the genome. However, it has been suggested that a subset of array probes may give misleading results due to issues related to probe design. To facilitate biologically significant data interpretation, we set out to enhance probe annotation of the newest Infinium array, the HumanMethylation450 BeadChip (450 k), with &gt;485,000 probes covering 99% of Reference Sequence (RefSeq) genes (National Center for Biotechnology Information (NCBI), Bethesda, MD, USA). Annotation that was added or expanded on includes: 1) documented SNPs in the probe target, 2) probe binding specificity, 3) CpG classification of target sites and 4) gene feature classification of target sites. Results: Probes with documented SNPs at the target CpG (4.3% of probes) were associated with increased within-tissue variation in DNAm. An example of a probe with a SNP at the target CpG demonstrated how sample genotype can confound the measurement of DNAm. Additionally, 8.6% of probes mapped to multiple locations in silico. Measurements from these non-specific probes likely represent a combination of DNAm from multiple genomic sites. The expanded biological annotation demonstrated that based on DNAm, grouping probes by an alternative high-density and intermediate-density CpG island classification provided a distinctive pattern of DNAm. Finally, variable enrichment for differentially methylated probes was noted across CpG classes and gene feature groups, dependant on the tissues that were compared. Conclusion: DNAm arrays offer a high-throughput approach for which careful consideration of probe content should be utilized to better understand the biological processes affected. Probes containing SNPs and non-specific probes may affect the assessment of DNAm using the 450 k array. Additionally, probe classification by CpG enrichment classes and to a lesser extent gene feature groups resulted in distinct patterns of DNAm. Thus, we recommend that compromised probes be removed from analyses and that the genomic context of DNAm is considered in studies deciphering the biological meaning of Illumina 450 k array data. © 2013 Price et al.; licensee BioMed Central Ltd.","author":[{"dropping-particle":"","family":"Price","given":"Magda E.","non-dropping-particle":"","parse-names":false,"suffix":""},{"dropping-particle":"","family":"Cotton","given":"Allison M.","non-dropping-particle":"","parse-names":false,"suffix":""},{"dropping-particle":"","family":"Lam","given":"Lucia L.","non-dropping-particle":"","parse-names":false,"suffix":""},{"dropping-particle":"","family":"Farré","given":"Pau","non-dropping-particle":"","parse-names":false,"suffix":""},{"dropping-particle":"","family":"Emberly","given":"Eldon","non-dropping-particle":"","parse-names":false,"suffix":""},{"dropping-particle":"","family":"Brown","given":"Carolyn J.","non-dropping-particle":"","parse-names":false,"suffix":""},{"dropping-particle":"","family":"Robinson","given":"Wendy P.","non-dropping-particle":"","parse-names":false,"suffix":""},{"dropping-particle":"","family":"Kobor","given":"Michael S.","non-dropping-particle":"","parse-names":false,"suffix":""}],"container-title":"Epigenetics and Chromatin","id":"ITEM-1","issued":{"date-parts":[["2013"]]},"title":"Additional annotation enhances potential for biologically-relevant analysis of the Illumina Infinium HumanMethylation450 BeadChip array","type":"article-journal"},"uris":["http://www.mendeley.com/documents/?uuid=dd4b2af5-cfa0-470a-b2f0-63a5444f0d13"]}],"mendeley":{"formattedCitation":"&lt;sup&gt;26&lt;/sup&gt;","plainTextFormattedCitation":"26","previouslyFormattedCitation":"&lt;sup&gt;26&lt;/sup&gt;"},"properties":{"noteIndex":0},"schema":"https://github.com/citation-style-language/schema/raw/master/csl-citation.json"}</w:instrText>
      </w:r>
      <w:r w:rsidR="00774B88"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26</w:t>
      </w:r>
      <w:r w:rsidR="00774B88" w:rsidRPr="00CA7379">
        <w:rPr>
          <w:rFonts w:asciiTheme="minorHAnsi" w:eastAsia="Times New Roman" w:hAnsiTheme="minorHAnsi" w:cstheme="minorHAnsi"/>
          <w:sz w:val="24"/>
          <w:szCs w:val="24"/>
        </w:rPr>
        <w:fldChar w:fldCharType="end"/>
      </w:r>
      <w:r w:rsidR="00774B88"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{"citationItems":[{"id":"ITEM-1","itemData":{"DOI":"10.1186/s13059-016-1066-1","ISSN":"1474760X","PMID":"27717381","abstract":"Background: In recent years the Illumina HumanMethylation450 (HM450) BeadChip has provided a user-friendly platform to profile DNA methylation in human samples. However, HM450 lacked coverage of distal regulatory elements. Illumina have now released the MethylationEPIC (EPIC) BeadChip, with new content specifically designed to target these regions. We have used HM450 and whole-genome bisulphite sequencing (WGBS) to perform a critical evaluation of the new EPIC array platform. Results: EPIC covers over 850,000 CpG sites, including &gt;90 % of the CpGs from the HM450 and an additional 413,743 CpGs. Even though the additional probes improve the coverage of regulatory elements, including 58 % of FANTOM5 enhancers, only 7 % distal and 27 % proximal ENCODE regulatory elements are represented. Detailed comparisons of regulatory elements from EPIC and WGBS show that a single EPIC probe is not always informative for those distal regulatory elements showing variable methylation across the region. However, overall data from the EPIC array at single loci are highly reproducible across technical and biological replicates and demonstrate high correlation with HM450 and WGBS data. We show that the HM450 and EPIC arrays distinguish differentially methylated probes, but the absolute agreement depends on the threshold set for each platform. Finally, we provide an annotated list of probes whose signal could be affected by cross-hybridisation or underlying genetic variation. Conclusion: The EPIC array is a significant improvement over the HM450 array, with increased genome coverage of regulatory regions and high reproducibility and reliability, providing a valuable tool for high-throughput human methylome analyses from diverse clinical samples.","author":[{"dropping-particle":"","family":"Pidsley","given":"Ruth","non-dropping-particle":"","parse-names":false,"suffix":""},{"dropping-particle":"","family":"Zotenko","given":"Elena","non-dropping-particle":"","parse-names":false,"suffix":""},{"dropping-particle":"","family":"Peters","given":"Timothy J.","non-dropping-particle":"","parse-names":false,"suffix":""},{"dropping-particle":"","family":"Lawrence","given":"Mitchell G.","non-dropping-particle":"","parse-names":false,"suffix":""},{"dropping-particle":"","family":"Risbridger","given":"Gail P.","non-dropping-particle":"","parse-names":false,"suffix":""},{"dropping-particle":"","family":"Molloy","given":"Peter","non-dropping-particle":"","parse-names":false,"suffix":""},{"dropping-particle":"","family":"Djik","given":"Susan","non-dropping-particle":"Van","parse-names":false,"suffix":""},{"dropping-particle":"","family":"Muhlhausler","given":"Beverly","non-dropping-particle":"","parse-names":false,"suffix":""},{"dropping-particle":"","family":"Stirzaker","given":"Clare","non-dropping-particle":"","parse-names":false,"suffix":""},{"dropping-particle":"","family":"Clark","given":"Susan J.","non-dropping-particle":"","parse-names":false,"suffix":""}],"container-title":"Genome Biology","id":"ITEM-1","issued":{"date-parts":[["2016"]]},"title":"Critical evaluation of the Illumina MethylationEPIC BeadChip microarray for whole-genome DNA methylation profiling","type":"article-journal"},"uris":["http://www.mendeley.com/documents/?uuid=923ead56-69ca-4e35-9020-76bd53ef36b7"]}],"mendeley":{"formattedCitation":"&lt;sup&gt;27&lt;/sup&gt;","plainTextFormattedCitation":"27","previouslyFormattedCitation":"&lt;sup&gt;27&lt;/sup&gt;"},"properties":{"noteIndex":0},"schema":"https://github.com/citation-style-language/schema/raw/master/csl-citation.json"}</w:instrText>
      </w:r>
      <w:r w:rsidR="00774B88"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27</w:t>
      </w:r>
      <w:r w:rsidR="00774B88" w:rsidRPr="00CA7379">
        <w:rPr>
          <w:rFonts w:asciiTheme="minorHAnsi" w:eastAsia="Times New Roman" w:hAnsiTheme="minorHAnsi" w:cstheme="minorHAnsi"/>
          <w:sz w:val="24"/>
          <w:szCs w:val="24"/>
        </w:rPr>
        <w:fldChar w:fldCharType="end"/>
      </w:r>
      <w:r w:rsidR="00774B88" w:rsidRPr="00CA7379">
        <w:rPr>
          <w:rFonts w:asciiTheme="minorHAnsi" w:eastAsia="Times New Roman" w:hAnsiTheme="minorHAnsi" w:cstheme="minorHAnsi"/>
          <w:sz w:val="24"/>
          <w:szCs w:val="24"/>
        </w:rPr>
        <w:t xml:space="preserve">. Thus, after sample and probe filtering, 273 samples and 409,033 probes remained for downstream analyses (see supplementary methods for details). Technical batch effects (plate, position, chip) were removed using </w:t>
      </w:r>
      <w:proofErr w:type="spellStart"/>
      <w:r w:rsidR="00774B88" w:rsidRPr="00CA7379">
        <w:rPr>
          <w:rFonts w:asciiTheme="minorHAnsi" w:eastAsia="Times New Roman" w:hAnsiTheme="minorHAnsi" w:cstheme="minorHAnsi"/>
          <w:sz w:val="24"/>
          <w:szCs w:val="24"/>
        </w:rPr>
        <w:t>ComBat</w:t>
      </w:r>
      <w:proofErr w:type="spellEnd"/>
      <w:r w:rsidR="00774B88" w:rsidRPr="00CA7379">
        <w:rPr>
          <w:rFonts w:asciiTheme="minorHAnsi" w:eastAsia="Times New Roman" w:hAnsiTheme="minorHAnsi" w:cstheme="minorHAnsi"/>
          <w:sz w:val="24"/>
          <w:szCs w:val="24"/>
        </w:rPr>
        <w:t xml:space="preserve"> </w:t>
      </w:r>
      <w:r w:rsidR="003D1C21">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{"citationItems":[{"id":"ITEM-1","itemData":{"DOI":"10.1093/biostatistics/kxj037","ISSN":"1468-4357","abstract":"Non-biological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 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http://biosun1.harvard.edu/complab/batch/.","author":[{"dropping-particle":"","family":"Johnson","given":"W. Evan","non-dropping-particle":"","parse-names":false,"suffix":""},{"dropping-particle":"","family":"Li","given":"Cheng","non-dropping-particle":"","parse-names":false,"suffix":""},{"dropping-particle":"","family":"Rabinovic","given":"Ariel","non-dropping-particle":"","parse-names":false,"suffix":""}],"container-title":"Biostatistics","id":"ITEM-1","issue":"1","issued":{"date-parts":[["2007","1"]]},"page":"118-127","publisher":"Oxford Academic","title":"Adjusting batch effects in microarray expression data using empirical Bayes methods","type":"article-journal","volume":"8"},"uris":["http://www.mendeley.com/documents/?uuid=aa561fe1-4803-47a3-aa4c-b19579809ff3"]}],"mendeley":{"formattedCitation":"&lt;sup&gt;28&lt;/sup&gt;","plainTextFormattedCitation":"28","previouslyFormattedCitation":"&lt;sup&gt;28&lt;/sup&gt;"},"properties":{"noteIndex":0},"schema":"https://github.com/citation-style-language/schema/raw/master/csl-citation.json"}</w:instrText>
      </w:r>
      <w:r w:rsidR="003D1C21">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28</w:t>
      </w:r>
      <w:r w:rsidR="003D1C21">
        <w:rPr>
          <w:rFonts w:asciiTheme="minorHAnsi" w:eastAsia="Times New Roman" w:hAnsiTheme="minorHAnsi" w:cstheme="minorHAnsi"/>
          <w:sz w:val="24"/>
          <w:szCs w:val="24"/>
        </w:rPr>
        <w:fldChar w:fldCharType="end"/>
      </w:r>
      <w:r w:rsidR="003D1C21">
        <w:rPr>
          <w:rFonts w:asciiTheme="minorHAnsi" w:eastAsia="Times New Roman" w:hAnsiTheme="minorHAnsi" w:cstheme="minorHAnsi"/>
          <w:sz w:val="24"/>
          <w:szCs w:val="24"/>
        </w:rPr>
        <w:t xml:space="preserve"> </w:t>
      </w:r>
      <w:r w:rsidR="00774B88" w:rsidRPr="00CA7379">
        <w:rPr>
          <w:rFonts w:asciiTheme="minorHAnsi" w:eastAsia="Times New Roman" w:hAnsiTheme="minorHAnsi" w:cstheme="minorHAnsi"/>
          <w:sz w:val="24"/>
          <w:szCs w:val="24"/>
        </w:rPr>
        <w:t xml:space="preserve">from the R package </w:t>
      </w:r>
      <w:proofErr w:type="spellStart"/>
      <w:r w:rsidR="00774B88" w:rsidRPr="00CA7379">
        <w:rPr>
          <w:rFonts w:asciiTheme="minorHAnsi" w:eastAsia="Times New Roman" w:hAnsiTheme="minorHAnsi" w:cstheme="minorHAnsi"/>
          <w:sz w:val="24"/>
          <w:szCs w:val="24"/>
        </w:rPr>
        <w:t>sva</w:t>
      </w:r>
      <w:proofErr w:type="spellEnd"/>
      <w:r w:rsidR="00774B88" w:rsidRPr="00CA7379">
        <w:rPr>
          <w:rFonts w:asciiTheme="minorHAnsi" w:eastAsia="Times New Roman" w:hAnsiTheme="minorHAnsi" w:cstheme="minorHAnsi"/>
          <w:sz w:val="24"/>
          <w:szCs w:val="24"/>
        </w:rPr>
        <w:t xml:space="preserve"> </w:t>
      </w:r>
      <w:r w:rsidR="00774B88"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{"citationItems":[{"id":"ITEM-1","itemData":{"DOI":"10.1093/bioinformatics/bts034","ISSN":"1460-2059","PMID":"22257669","abstract":"Heterogeneity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function.","author":[{"dropping-particle":"","family":"Leek","given":"Jeffrey T.","non-dropping-particle":"","parse-names":false,"suffix":""},{"dropping-particle":"","family":"Johnson","given":"W. Evan","non-dropping-particle":"","parse-names":false,"suffix":""},{"dropping-particle":"","family":"Parker","given":"Hilary S.","non-dropping-particle":"","parse-names":false,"suffix":""},{"dropping-particle":"","family":"Jaffe","given":"Andrew E.","non-dropping-particle":"","parse-names":false,"suffix":""},{"dropping-particle":"","family":"Storey","given":"John D.","non-dropping-particle":"","parse-names":false,"suffix":""}],"container-title":"Bioinformatics","id":"ITEM-1","issue":"6","issued":{"date-parts":[["2012","3"]]},"page":"882-883","title":"The sva package for removing batch effects and other unwanted variation in high-throughput experiments","type":"article-journal","volume":"28"},"uris":["http://www.mendeley.com/documents/?uuid=0b80c82d-defa-4bbd-b579-513908cb200a"]}],"mendeley":{"formattedCitation":"&lt;sup&gt;5&lt;/sup&gt;","plainTextFormattedCitation":"5","previouslyFormattedCitation":"&lt;sup&gt;5&lt;/sup&gt;"},"properties":{"noteIndex":0},"schema":"https://github.com/citation-style-language/schema/raw/master/csl-citation.json"}</w:instrText>
      </w:r>
      <w:r w:rsidR="00774B88"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w:t>
      </w:r>
      <w:r w:rsidR="00774B88" w:rsidRPr="00CA7379">
        <w:rPr>
          <w:rFonts w:asciiTheme="minorHAnsi" w:eastAsia="Times New Roman" w:hAnsiTheme="minorHAnsi" w:cstheme="minorHAnsi"/>
          <w:sz w:val="24"/>
          <w:szCs w:val="24"/>
        </w:rPr>
        <w:fldChar w:fldCharType="end"/>
      </w:r>
      <w:r w:rsidR="00774B88" w:rsidRPr="00CA7379">
        <w:rPr>
          <w:rFonts w:asciiTheme="minorHAnsi" w:eastAsia="Times New Roman" w:hAnsiTheme="minorHAnsi" w:cstheme="minorHAnsi"/>
          <w:sz w:val="24"/>
          <w:szCs w:val="24"/>
        </w:rPr>
        <w:t>.</w:t>
      </w:r>
    </w:p>
    <w:p w14:paraId="5278782C" w14:textId="25F7B7A7" w:rsidR="00774B88" w:rsidRPr="00CA7379" w:rsidRDefault="008B0003" w:rsidP="00CA7379">
      <w:pPr>
        <w:spacing w:before="240"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Blood cellular composition:</w:t>
      </w:r>
      <w:r w:rsidRPr="00CA7379">
        <w:rPr>
          <w:rFonts w:asciiTheme="minorHAnsi" w:eastAsia="Times New Roman" w:hAnsiTheme="minorHAnsi" w:cstheme="minorHAnsi"/>
          <w:color w:val="000000"/>
          <w:sz w:val="24"/>
          <w:szCs w:val="24"/>
        </w:rPr>
        <w:t xml:space="preserve"> </w:t>
      </w:r>
      <w:r w:rsidR="00FD64DF" w:rsidRPr="00CA7379">
        <w:rPr>
          <w:rFonts w:asciiTheme="minorHAnsi" w:eastAsia="Times New Roman" w:hAnsiTheme="minorHAnsi" w:cstheme="minorHAnsi"/>
          <w:color w:val="000000"/>
          <w:sz w:val="24"/>
          <w:szCs w:val="24"/>
        </w:rPr>
        <w:t xml:space="preserve">Cord blood cell type composition was predicted using the most recent cord blood reference data set </w:t>
      </w:r>
      <w:r w:rsidR="00774B8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{"citationItems":[{"id":"ITEM-1","itemData":{"DOI":"10.1186/s13148-019-0717-y","ISSN":"18687083","PMID":"31455416","abstract":"Background: Umbilical cord blood (UCB) is commonly used in epigenome-wide association studies of prenatal exposures. Accounting for cell type composition is critical in such studies as it reduces confounding due to the cell specificity of DNA methylation (DNAm). In the absence of cell sorting information, statistical methods can be applied to deconvolve heterogeneous cell mixtures. Among these methods, reference-based approaches leverage age-Appropriate cell-specific DNAm profiles to estimate cellular composition. In UCB, four reference datasets comprising DNAm signatures profiled in purified cell populations have been published using the Illumina 450 K and EPIC arrays. These datasets are biologically and technically different, and currently, there is no consensus on how to best apply them. Here, we systematically evaluate and compare these datasets and provide recommendations for reference-based UCB deconvolution. Results: We first evaluated the four reference datasets to ascertain both the purity of the samples and the potential cell cross-contamination. We filtered samples and combined datasets to obtain a joint UCB reference. We selected deconvolution libraries using two different approaches: Automatic selection using the top differentially methylated probes from the function pickCompProbes in minfi and a standardized library selected using the IDOL (Identifying Optimal Libraries) iterative algorithm. We compared the performance of each reference separately and in combination, using the two approaches for reference library selection, and validated the results in an independent cohort (Generation R Study, n = 191) with matched Fluorescence-Activated Cell Sorting measured cell counts. Strict filtering and combination of the references significantly improved the accuracy and efficiency of cell type estimates. Ultimately, the IDOL library outperformed the library from the automatic selection method implemented in pickCompProbes. Conclusion: These results have important implications for epigenetic studies in UCB as implementing this method will optimally reduce confounding due to cellular heterogeneity. This work provides guidelines for future reference-based UCB deconvolution and establishes a framework for combining reference datasets in other tissues.","author":[{"dropping-particle":"","family":"Gervin","given":"Kristina","non-dropping-particle":"","parse-names":false,"suffix":""},{"dropping-particle":"","family":"Salas","given":"Lucas A.","non-dropping-particle":"","parse-names":false,"suffix":""},{"dropping-particle":"","family":"Bakulski","given":"Kelly M.","non-dropping-particle":"","parse-names":false,"suffix":""},{"dropping-particle":"","family":"Zelm","given":"Menno C.","non-dropping-particle":"Van","parse-names":false,"suffix":""},{"dropping-particle":"","family":"Koestler","given":"Devin C.","non-dropping-particle":"","parse-names":false,"suffix":""},{"dropping-particle":"","family":"Wiencke","given":"John K.","non-dropping-particle":"","parse-names":false,"suffix":""},{"dropping-particle":"","family":"Duijts","given":"Liesbeth","non-dropping-particle":"","parse-names":false,"suffix":""},{"dropping-particle":"","family":"Moll","given":"Henriëtte A.","non-dropping-particle":"","parse-names":false,"suffix":""},{"dropping-particle":"","family":"Kelsey","given":"Karl T.","non-dropping-particle":"","parse-names":false,"suffix":""},{"dropping-particle":"","family":"Kobor","given":"Michael S.","non-dropping-particle":"","parse-names":false,"suffix":""},{"dropping-particle":"","family":"Lyle","given":"Robert","non-dropping-particle":"","parse-names":false,"suffix":""},{"dropping-particle":"","family":"Christensen","given":"Brock C.","non-dropping-particle":"","parse-names":false,"suffix":""},{"dropping-particle":"","family":"Felix","given":"Janine F.","non-dropping-particle":"","parse-names":false,"suffix":""},{"dropping-particle":"","family":"Jones","given":"Meaghan J.","non-dropping-particle":"","parse-names":false,"suffix":""}],"container-title":"Clinical Epigenetics","id":"ITEM-1","issue":"1","issued":{"date-parts":[["2019"]]},"page":"1-15","publisher":"Clinical Epigenetics","title":"Systematic evaluation and validation of reference and library selection methods for deconvolution of cord blood DNA methylation data","type":"article-journal","volume":"11"},"uris":["http://www.mendeley.com/documents/?uuid=0b002560-3fc7-4aaa-b749-82a4f7847a1d"]}],"mendeley":{"formattedCitation":"&lt;sup&gt;7&lt;/sup&gt;","plainTextFormattedCitation":"7","previouslyFormattedCitation":"&lt;sup&gt;7&lt;/sup&gt;"},"properties":{"noteIndex":0},"schema":"https://github.com/citation-style-language/schema/raw/master/csl-citation.json"}</w:instrText>
      </w:r>
      <w:r w:rsidR="00774B88"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7</w:t>
      </w:r>
      <w:r w:rsidR="00774B88" w:rsidRPr="00CA7379">
        <w:rPr>
          <w:rFonts w:asciiTheme="minorHAnsi" w:eastAsia="Times New Roman" w:hAnsiTheme="minorHAnsi" w:cstheme="minorHAnsi"/>
          <w:color w:val="000000"/>
          <w:sz w:val="24"/>
          <w:szCs w:val="24"/>
        </w:rPr>
        <w:fldChar w:fldCharType="end"/>
      </w:r>
      <w:r w:rsidR="00FD64DF" w:rsidRPr="00CA7379">
        <w:rPr>
          <w:rFonts w:asciiTheme="minorHAnsi" w:eastAsia="Times New Roman" w:hAnsiTheme="minorHAnsi" w:cstheme="minorHAnsi"/>
          <w:color w:val="000000"/>
          <w:sz w:val="24"/>
          <w:szCs w:val="24"/>
        </w:rPr>
        <w:t xml:space="preserve"> and the IDOL algorithm and probe selection</w:t>
      </w:r>
      <w:r w:rsidR="00774B88" w:rsidRPr="00CA7379">
        <w:rPr>
          <w:rFonts w:asciiTheme="minorHAnsi" w:eastAsia="Times New Roman" w:hAnsiTheme="minorHAnsi" w:cstheme="minorHAnsi"/>
          <w:color w:val="000000"/>
          <w:sz w:val="24"/>
          <w:szCs w:val="24"/>
        </w:rPr>
        <w:t xml:space="preserve"> </w:t>
      </w:r>
      <w:r w:rsidR="00774B8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{"citationItems":[{"id":"ITEM-1","itemData":{"DOI":"10.1186/s12859-016-0943-7","ISSN":"14712105","PMID":"26956433","abstract":"Background: Confounding due to cellular heterogeneity represents one of the foremost challenges currently facing Epigenome-Wide Association Studies (EWAS). Statistical methods leveraging the tissue-specificity of DNA methylation for deconvoluting the cellular mixture of heterogenous biospecimens offer a promising solution, however the performance of such methods depends entirely on the library of methylation markers being used for deconvolution. Here, we introduce a novel algorithm for Identifying Optimal Libraries (IDOL) that dynamically scans a candidate set of cell-specific methylation markers to find libraries that optimize the accuracy of cell fraction estimates obtained from cell mixture deconvolution. Results: Application of IDOL to training set consisting of samples with both whole-blood DNA methylation data (Illumina HumanMethylation450 BeadArray (HM450)) and flow cytometry measurements of cell composition revealed an optimized library comprised of 300 CpG sites. When compared existing libraries, the library identified by IDOL demonstrated significantly better overall discrimination of the entire immune cell landscape (p = 0.038), and resulted in improved discrimination of 14 out of the 15 pairs of leukocyte subtypes. Estimates of cell composition across the samples in the training set using the IDOL library were highly correlated with their respective flow cytometry measurements, with all cell-specific R 2&gt;0.99 and root mean square errors (RMSEs) ranging from [0.97 % to 1.33 %] across leukocyte subtypes. Independent validation of the optimized IDOL library using two additional HM450 data sets showed similarly strong prediction performance, with all cell-specific R 2&gt;0.90 and R M S E&lt;4.00 %. In simulation studies, adjustments for cell composition using the IDOL library resulted in uniformly lower false positive rates compared to competing libraries, while also demonstrating an improved capacity to explain epigenome-wide variation in DNA methylation within two large publicly available HM450 data sets. Conclusions: Despite consisting of half as many CpGs compared to existing libraries for whole blood mixture deconvolution, the optimized IDOL library identified herein resulted in outstanding prediction performance across all considered data sets and demonstrated potential to improve the operating characteristics of EWAS involving adjustments for cell distribution. In addition to providing the EWAS community with an optimized library for whole bloo…","author":[{"dropping-particle":"","family":"Koestler","given":"Devin C.","non-dropping-particle":"","parse-names":false,"suffix":""},{"dropping-particle":"","family":"Jones","given":"Meaghan J.","non-dropping-particle":"","parse-names":false,"suffix":""},{"dropping-particle":"","family":"Usset","given":"Joseph","non-dropping-particle":"","parse-names":false,"suffix":""},{"dropping-particle":"","family":"Christensen","given":"Brock C.","non-dropping-particle":"","parse-names":false,"suffix":""},{"dropping-particle":"","family":"Butler","given":"Rondi A.","non-dropping-particle":"","parse-names":false,"suffix":""},{"dropping-particle":"","family":"Kobor","given":"Michael S.","non-dropping-particle":"","parse-names":false,"suffix":""},{"dropping-particle":"","family":"Wiencke","given":"John K.","non-dropping-particle":"","parse-names":false,"suffix":""},{"dropping-particle":"","family":"Kelsey","given":"Karl T.","non-dropping-particle":"","parse-names":false,"suffix":""}],"container-title":"BMC Bioinformatics","id":"ITEM-1","issue":"1","issued":{"date-parts":[["2016"]]},"page":"1-21","publisher":"BMC Bioinformatics","title":"Improving cell mixture deconvolution by identifying optimal DNA methylation libraries (IDOL)","type":"article-journal","volume":"17"},"uris":["http://www.mendeley.com/documents/?uuid=a9bfb691-5404-4c4d-9c23-896655c4abae"]}],"mendeley":{"formattedCitation":"&lt;sup&gt;29&lt;/sup&gt;","plainTextFormattedCitation":"29","previouslyFormattedCitation":"&lt;sup&gt;29&lt;/sup&gt;"},"properties":{"noteIndex":0},"schema":"https://github.com/citation-style-language/schema/raw/master/csl-citation.json"}</w:instrText>
      </w:r>
      <w:r w:rsidR="00774B88"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29</w:t>
      </w:r>
      <w:r w:rsidR="00774B88" w:rsidRPr="00CA7379">
        <w:rPr>
          <w:rFonts w:asciiTheme="minorHAnsi" w:eastAsia="Times New Roman" w:hAnsiTheme="minorHAnsi" w:cstheme="minorHAnsi"/>
          <w:color w:val="000000"/>
          <w:sz w:val="24"/>
          <w:szCs w:val="24"/>
        </w:rPr>
        <w:fldChar w:fldCharType="end"/>
      </w:r>
      <w:r w:rsidR="00774B88" w:rsidRPr="00CA7379">
        <w:rPr>
          <w:rFonts w:asciiTheme="minorHAnsi" w:eastAsia="Times New Roman" w:hAnsiTheme="minorHAnsi" w:cstheme="minorHAnsi"/>
          <w:color w:val="000000"/>
          <w:sz w:val="24"/>
          <w:szCs w:val="24"/>
        </w:rPr>
        <w:t xml:space="preserve">. </w:t>
      </w:r>
    </w:p>
    <w:p w14:paraId="129E8465" w14:textId="7450CA86" w:rsidR="00774B88" w:rsidRPr="00CA7379" w:rsidRDefault="00FD64DF" w:rsidP="00CA7379">
      <w:pPr>
        <w:spacing w:before="240"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Funding:</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The </w:t>
      </w:r>
      <w:proofErr w:type="spellStart"/>
      <w:r w:rsidRPr="00CA7379">
        <w:rPr>
          <w:rFonts w:asciiTheme="minorHAnsi" w:eastAsia="Times New Roman" w:hAnsiTheme="minorHAnsi" w:cstheme="minorHAnsi"/>
          <w:color w:val="000000"/>
          <w:sz w:val="24"/>
          <w:szCs w:val="24"/>
        </w:rPr>
        <w:t>Drakenstein</w:t>
      </w:r>
      <w:proofErr w:type="spellEnd"/>
      <w:r w:rsidRPr="00CA7379">
        <w:rPr>
          <w:rFonts w:asciiTheme="minorHAnsi" w:eastAsia="Times New Roman" w:hAnsiTheme="minorHAnsi" w:cstheme="minorHAnsi"/>
          <w:color w:val="000000"/>
          <w:sz w:val="24"/>
          <w:szCs w:val="24"/>
        </w:rPr>
        <w:t xml:space="preserve"> Child Health Study was funded by the Bill &amp; Melinda Gates Foundation (OPP 1017641</w:t>
      </w:r>
      <w:r w:rsidR="00412593">
        <w:rPr>
          <w:rFonts w:asciiTheme="minorHAnsi" w:eastAsia="Times New Roman" w:hAnsiTheme="minorHAnsi" w:cstheme="minorHAnsi"/>
          <w:color w:val="000000"/>
          <w:sz w:val="24"/>
          <w:szCs w:val="24"/>
        </w:rPr>
        <w:t>&amp; OPP 1017579</w:t>
      </w:r>
      <w:r w:rsidRPr="00CA7379">
        <w:rPr>
          <w:rFonts w:asciiTheme="minorHAnsi" w:eastAsia="Times New Roman" w:hAnsiTheme="minorHAnsi" w:cstheme="minorHAnsi"/>
          <w:color w:val="000000"/>
          <w:sz w:val="24"/>
          <w:szCs w:val="24"/>
        </w:rPr>
        <w:t xml:space="preserve">), Medical Research Council South Africa, National Research Foundation South Africa, </w:t>
      </w:r>
      <w:proofErr w:type="spellStart"/>
      <w:r w:rsidRPr="00CA7379">
        <w:rPr>
          <w:rFonts w:asciiTheme="minorHAnsi" w:eastAsia="Times New Roman" w:hAnsiTheme="minorHAnsi" w:cstheme="minorHAnsi"/>
          <w:color w:val="000000"/>
          <w:sz w:val="24"/>
          <w:szCs w:val="24"/>
        </w:rPr>
        <w:t>Wellcome</w:t>
      </w:r>
      <w:proofErr w:type="spellEnd"/>
      <w:r w:rsidRPr="00CA7379">
        <w:rPr>
          <w:rFonts w:asciiTheme="minorHAnsi" w:eastAsia="Times New Roman" w:hAnsiTheme="minorHAnsi" w:cstheme="minorHAnsi"/>
          <w:color w:val="000000"/>
          <w:sz w:val="24"/>
          <w:szCs w:val="24"/>
        </w:rPr>
        <w:t xml:space="preserve"> Trust (</w:t>
      </w:r>
      <w:r w:rsidR="00E13522">
        <w:rPr>
          <w:rFonts w:asciiTheme="minorHAnsi" w:eastAsia="Times New Roman" w:hAnsiTheme="minorHAnsi" w:cstheme="minorHAnsi"/>
          <w:color w:val="000000"/>
          <w:sz w:val="24"/>
          <w:szCs w:val="24"/>
        </w:rPr>
        <w:t>221372/Z/20/</w:t>
      </w:r>
      <w:proofErr w:type="gramStart"/>
      <w:r w:rsidR="00E13522">
        <w:rPr>
          <w:rFonts w:asciiTheme="minorHAnsi" w:eastAsia="Times New Roman" w:hAnsiTheme="minorHAnsi" w:cstheme="minorHAnsi"/>
          <w:color w:val="000000"/>
          <w:sz w:val="24"/>
          <w:szCs w:val="24"/>
        </w:rPr>
        <w:t>z</w:t>
      </w:r>
      <w:r w:rsidR="00E13522" w:rsidRPr="00CA7379" w:rsidDel="00E13522">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w:t>
      </w:r>
      <w:proofErr w:type="gramEnd"/>
      <w:r w:rsidRPr="00CA7379">
        <w:rPr>
          <w:rFonts w:asciiTheme="minorHAnsi" w:eastAsia="Times New Roman" w:hAnsiTheme="minorHAnsi" w:cstheme="minorHAnsi"/>
          <w:color w:val="000000"/>
          <w:sz w:val="24"/>
          <w:szCs w:val="24"/>
        </w:rPr>
        <w:t xml:space="preserve">. Additional support for the DNA methylation work was by the Eunice Kennedy Shriver National Institute of Child Health and Human Development of the National Institutes of Health (NICHD) under Award Number R21HD085849, and the Fogarty International Center (FIC). AH </w:t>
      </w:r>
      <w:r w:rsidRPr="00CA7379">
        <w:rPr>
          <w:rFonts w:asciiTheme="minorHAnsi" w:eastAsia="Times New Roman" w:hAnsiTheme="minorHAnsi" w:cstheme="minorHAnsi"/>
          <w:sz w:val="24"/>
          <w:szCs w:val="24"/>
        </w:rPr>
        <w:t xml:space="preserve">was </w:t>
      </w:r>
      <w:r w:rsidRPr="00CA7379">
        <w:rPr>
          <w:rFonts w:asciiTheme="minorHAnsi" w:eastAsia="Times New Roman" w:hAnsiTheme="minorHAnsi" w:cstheme="minorHAnsi"/>
          <w:color w:val="000000"/>
          <w:sz w:val="24"/>
          <w:szCs w:val="24"/>
        </w:rPr>
        <w:t>supported by the HERCULES Center (NIEHS P30ES019776). </w:t>
      </w:r>
      <w:r w:rsidR="00774B88" w:rsidRPr="00CA7379">
        <w:rPr>
          <w:rFonts w:asciiTheme="minorHAnsi" w:eastAsia="Times New Roman" w:hAnsiTheme="minorHAnsi" w:cstheme="minorHAnsi"/>
          <w:color w:val="000000"/>
          <w:sz w:val="24"/>
          <w:szCs w:val="24"/>
        </w:rPr>
        <w:t xml:space="preserve"> </w:t>
      </w:r>
    </w:p>
    <w:p w14:paraId="0000009D" w14:textId="0480E223" w:rsidR="00AF0CB5" w:rsidRPr="00CA7379" w:rsidRDefault="00FD64DF" w:rsidP="00CA7379">
      <w:pPr>
        <w:spacing w:before="240" w:after="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Acknowledgements: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The authors thank the study and clinical staff at Paarl Hospital, </w:t>
      </w:r>
      <w:proofErr w:type="spellStart"/>
      <w:r w:rsidRPr="00CA7379">
        <w:rPr>
          <w:rFonts w:asciiTheme="minorHAnsi" w:eastAsia="Times New Roman" w:hAnsiTheme="minorHAnsi" w:cstheme="minorHAnsi"/>
          <w:color w:val="000000"/>
          <w:sz w:val="24"/>
          <w:szCs w:val="24"/>
        </w:rPr>
        <w:t>Mbekweni</w:t>
      </w:r>
      <w:proofErr w:type="spellEnd"/>
      <w:r w:rsidRPr="00CA7379">
        <w:rPr>
          <w:rFonts w:asciiTheme="minorHAnsi" w:eastAsia="Times New Roman" w:hAnsiTheme="minorHAnsi" w:cstheme="minorHAnsi"/>
          <w:color w:val="000000"/>
          <w:sz w:val="24"/>
          <w:szCs w:val="24"/>
        </w:rPr>
        <w:t xml:space="preserve"> and TC Newman clinics, the Western Cape Health Department for their support of the study</w:t>
      </w:r>
      <w:r w:rsidR="00E13522">
        <w:rPr>
          <w:rFonts w:asciiTheme="minorHAnsi" w:eastAsia="Times New Roman" w:hAnsiTheme="minorHAnsi" w:cstheme="minorHAnsi"/>
          <w:color w:val="000000"/>
          <w:sz w:val="24"/>
          <w:szCs w:val="24"/>
        </w:rPr>
        <w:t>, and</w:t>
      </w:r>
      <w:r w:rsidRPr="00CA7379">
        <w:rPr>
          <w:rFonts w:asciiTheme="minorHAnsi" w:eastAsia="Times New Roman" w:hAnsiTheme="minorHAnsi" w:cstheme="minorHAnsi"/>
          <w:color w:val="000000"/>
          <w:sz w:val="24"/>
          <w:szCs w:val="24"/>
        </w:rPr>
        <w:t xml:space="preserve"> the families and children who participated in this study.  </w:t>
      </w:r>
      <w:r w:rsidRPr="00CA7379">
        <w:rPr>
          <w:rFonts w:asciiTheme="minorHAnsi" w:eastAsia="Times New Roman" w:hAnsiTheme="minorHAnsi" w:cstheme="minorHAnsi"/>
          <w:sz w:val="24"/>
          <w:szCs w:val="24"/>
        </w:rPr>
        <w:t xml:space="preserve">The authors also thank Dr. Michael S. </w:t>
      </w:r>
      <w:proofErr w:type="spellStart"/>
      <w:r w:rsidRPr="00CA7379">
        <w:rPr>
          <w:rFonts w:asciiTheme="minorHAnsi" w:eastAsia="Times New Roman" w:hAnsiTheme="minorHAnsi" w:cstheme="minorHAnsi"/>
          <w:sz w:val="24"/>
          <w:szCs w:val="24"/>
        </w:rPr>
        <w:t>Kobor</w:t>
      </w:r>
      <w:proofErr w:type="spellEnd"/>
      <w:r w:rsidRPr="00CA7379">
        <w:rPr>
          <w:rFonts w:asciiTheme="minorHAnsi" w:eastAsia="Times New Roman" w:hAnsiTheme="minorHAnsi" w:cstheme="minorHAnsi"/>
          <w:sz w:val="24"/>
          <w:szCs w:val="24"/>
        </w:rPr>
        <w:t xml:space="preserve"> and his team at the University of British Columbia for the generation, pre-processing and quality control of the DNA methylation data (data generation: Julia L MacIsaac, David TS Lin, Katia E </w:t>
      </w:r>
      <w:proofErr w:type="spellStart"/>
      <w:r w:rsidRPr="00CA7379">
        <w:rPr>
          <w:rFonts w:asciiTheme="minorHAnsi" w:eastAsia="Times New Roman" w:hAnsiTheme="minorHAnsi" w:cstheme="minorHAnsi"/>
          <w:sz w:val="24"/>
          <w:szCs w:val="24"/>
        </w:rPr>
        <w:t>Ramadori</w:t>
      </w:r>
      <w:proofErr w:type="spellEnd"/>
      <w:r w:rsidRPr="00CA7379">
        <w:rPr>
          <w:rFonts w:asciiTheme="minorHAnsi" w:eastAsia="Times New Roman" w:hAnsiTheme="minorHAnsi" w:cstheme="minorHAnsi"/>
          <w:sz w:val="24"/>
          <w:szCs w:val="24"/>
        </w:rPr>
        <w:t xml:space="preserve">; pre-processing/quality control: Nicole </w:t>
      </w:r>
      <w:proofErr w:type="spellStart"/>
      <w:r w:rsidRPr="00CA7379">
        <w:rPr>
          <w:rFonts w:asciiTheme="minorHAnsi" w:eastAsia="Times New Roman" w:hAnsiTheme="minorHAnsi" w:cstheme="minorHAnsi"/>
          <w:sz w:val="24"/>
          <w:szCs w:val="24"/>
        </w:rPr>
        <w:t>Gladish</w:t>
      </w:r>
      <w:proofErr w:type="spellEnd"/>
      <w:r w:rsidRPr="00CA7379">
        <w:rPr>
          <w:rFonts w:asciiTheme="minorHAnsi" w:eastAsia="Times New Roman" w:hAnsiTheme="minorHAnsi" w:cstheme="minorHAnsi"/>
          <w:sz w:val="24"/>
          <w:szCs w:val="24"/>
        </w:rPr>
        <w:t xml:space="preserve">). </w:t>
      </w:r>
    </w:p>
    <w:p w14:paraId="712273FD" w14:textId="77777777" w:rsidR="00774B88" w:rsidRPr="00CA7379" w:rsidRDefault="00774B88" w:rsidP="00CA7379">
      <w:pPr>
        <w:spacing w:before="240" w:after="0"/>
        <w:rPr>
          <w:rFonts w:asciiTheme="minorHAnsi" w:eastAsia="Times New Roman" w:hAnsiTheme="minorHAnsi" w:cstheme="minorHAnsi"/>
          <w:sz w:val="24"/>
          <w:szCs w:val="24"/>
        </w:rPr>
      </w:pPr>
    </w:p>
    <w:p w14:paraId="000000AE" w14:textId="163EFF91" w:rsidR="00AF0CB5" w:rsidRPr="00CA7379" w:rsidRDefault="008B0003" w:rsidP="00CA7379">
      <w:pPr>
        <w:spacing w:after="240"/>
        <w:rPr>
          <w:rFonts w:asciiTheme="minorHAnsi" w:eastAsia="Times New Roman" w:hAnsiTheme="minorHAnsi" w:cstheme="minorHAnsi"/>
          <w:b/>
          <w:sz w:val="28"/>
          <w:szCs w:val="24"/>
          <w:u w:val="single"/>
        </w:rPr>
      </w:pPr>
      <w:proofErr w:type="spellStart"/>
      <w:r w:rsidRPr="00CA7379">
        <w:rPr>
          <w:rFonts w:asciiTheme="minorHAnsi" w:eastAsia="Times New Roman" w:hAnsiTheme="minorHAnsi" w:cstheme="minorHAnsi"/>
          <w:b/>
          <w:color w:val="000000"/>
          <w:sz w:val="28"/>
          <w:szCs w:val="24"/>
          <w:u w:val="single"/>
        </w:rPr>
        <w:t>GenR</w:t>
      </w:r>
      <w:proofErr w:type="spellEnd"/>
      <w:r w:rsidRPr="00CA7379">
        <w:rPr>
          <w:rFonts w:asciiTheme="minorHAnsi" w:eastAsia="Times New Roman" w:hAnsiTheme="minorHAnsi" w:cstheme="minorHAnsi"/>
          <w:b/>
          <w:color w:val="000000"/>
          <w:sz w:val="28"/>
          <w:szCs w:val="24"/>
          <w:u w:val="single"/>
        </w:rPr>
        <w:t>: The Generation R Study</w:t>
      </w:r>
    </w:p>
    <w:p w14:paraId="000000B0" w14:textId="78827C9D"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Design and study population:</w:t>
      </w:r>
      <w:r w:rsidR="008B0003" w:rsidRPr="00CA7379">
        <w:rPr>
          <w:rFonts w:asciiTheme="minorHAnsi" w:hAnsiTheme="minorHAnsi" w:cstheme="minorHAnsi"/>
          <w:sz w:val="24"/>
          <w:szCs w:val="24"/>
        </w:rPr>
        <w:t xml:space="preserve"> </w:t>
      </w:r>
      <w:r w:rsidR="008B0003" w:rsidRPr="00CA7379">
        <w:rPr>
          <w:rFonts w:asciiTheme="minorHAnsi" w:eastAsia="Times New Roman" w:hAnsiTheme="minorHAnsi" w:cstheme="minorHAnsi"/>
          <w:color w:val="000000"/>
          <w:sz w:val="24"/>
          <w:szCs w:val="24"/>
        </w:rPr>
        <w:t>The Generation R Study is a prospective population-based cohort in Rotterdam, the Netherlands. All pregnant women residing in Rotterdam with a delivery date between April 2002 and January 2006 were invited to participate. In total, 9,778 mothers were enrolled in the study</w:t>
      </w:r>
      <w:r w:rsidR="007E580C" w:rsidRPr="00CA7379">
        <w:rPr>
          <w:rFonts w:asciiTheme="minorHAnsi" w:eastAsia="Times New Roman" w:hAnsiTheme="minorHAnsi" w:cstheme="minorHAnsi"/>
          <w:color w:val="000000"/>
          <w:sz w:val="24"/>
          <w:szCs w:val="24"/>
        </w:rPr>
        <w:t xml:space="preserve"> </w:t>
      </w:r>
      <w:r w:rsidR="007E580C"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{"citationItems":[{"id":"ITEM-1","itemData":{"DOI":"10.1007/s10654-016-0224-9","ISSN":"15737284","PMID":"28070760","abstract":"The Generation R Study is a population-based prospective cohort study from fetal life until adulthood. The study is designed to identify early environmental and genetic causes and causal pathways leading to normal and abnormal growth, development and health from fetal life, childhood and young adulthood. This multidisciplinary study focuses on several health outcomes including behaviour and cognition, body composition, eye development, growth, hearing, heart and vascular development, infectious disease and immunity, oral health and facial growth, respiratory health, allergy and skin disorders of children and their parents. Main exposures of interest include environmental, endocrine, genomic (genetic, epigenetic, microbiome), lifestyle related, nutritional and socio-demographic determinants. In total, 9778 mothers with a delivery date from April 2002 until January 2006 were enrolled in the study. Response at baseline was 61%, and general follow-up rates until the age of 10 years were around 80%. Data collection in children and their parents includes questionnaires, interviews, detailed physical and ultrasound examinations, behavioural observations, lung function, Magnetic Resonance Imaging and biological sampling. Genome and epigenome wide association screens are available. Eventually, results from the Generation R Study contribute to the development of strategies for optimizing health and healthcare for pregnant women and children.","author":[{"dropping-particle":"","family":"Kooijman","given":"Marjolein N.","non-dropping-particle":"","parse-names":false,"suffix":""},{"dropping-particle":"","family":"Kruithof","given":"Claudia J.","non-dropping-particle":"","parse-names":false,"suffix":""},{"dropping-particle":"","family":"Duijn","given":"Cornelia M.","non-dropping-particle":"van","parse-names":false,"suffix":""},{"dropping-particle":"","family":"Duijts","given":"Liesbeth","non-dropping-particle":"","parse-names":false,"suffix":""},{"dropping-particle":"","family":"Franco","given":"Oscar H.","non-dropping-particle":"","parse-names":false,"suffix":""},{"dropping-particle":"","family":"IJzendoorn","given":"Marinus H.","non-dropping-particle":"van","parse-names":false,"suffix":""},{"dropping-particle":"","family":"Jongste","given":"Johan C.","non-dropping-particle":"de","parse-names":false,"suffix":""},{"dropping-particle":"","family":"Klaver","given":"Caroline C.W.","non-dropping-particle":"","parse-names":false,"suffix":""},{"dropping-particle":"","family":"Lugt","given":"Aad","non-dropping-particle":"van der","parse-names":false,"suffix":""},{"dropping-particle":"","family":"Mackenbach","given":"Johan P.","non-dropping-particle":"","parse-names":false,"suffix":""},{"dropping-particle":"","family":"Moll","given":"Henriëtte A.","non-dropping-particle":"","parse-names":false,"suffix":""},{"dropping-particle":"","family":"Peeters","given":"Robin P.","non-dropping-particle":"","parse-names":false,"suffix":""},{"dropping-particle":"","family":"Raat","given":"Hein","non-dropping-particle":"","parse-names":false,"suffix":""},{"dropping-particle":"","family":"Rings","given":"Edmond H.H.M.","non-dropping-particle":"","parse-names":false,"suffix":""},{"dropping-particle":"","family":"Rivadeneira","given":"Fernando","non-dropping-particle":"","parse-names":false,"suffix":""},{"dropping-particle":"","family":"Schroeff","given":"Marc P.","non-dropping-particle":"van der","parse-names":false,"suffix":""},{"dropping-particle":"","family":"Steegers","given":"Eric A.P.","non-dropping-particle":"","parse-names":false,"suffix":""},{"dropping-particle":"","family":"Tiemeier","given":"Henning","non-dropping-particle":"","parse-names":false,"suffix":""},{"dropping-particle":"","family":"Uitterlinden","given":"André G.","non-dropping-particle":"","parse-names":false,"suffix":""},{"dropping-particle":"","family":"Verhulst","given":"Frank C.","non-dropping-particle":"","parse-names":false,"suffix":""},{"dropping-particle":"","family":"Wolvius","given":"Eppo","non-dropping-particle":"","parse-names":false,"suffix":""},{"dropping-particle":"","family":"Felix","given":"Janine F.","non-dropping-particle":"","parse-names":false,"suffix":""},{"dropping-particle":"","family":"Jaddoe","given":"Vincent W.V.","non-dropping-particle":"","parse-names":false,"suffix":""}],"container-title":"European Journal of Epidemiology","id":"ITEM-1","issued":{"date-parts":[["2016"]]},"title":"The Generation R Study: design and cohort update 2017","type":"article-journal"},"uris":["http://www.mendeley.com/documents/?uuid=0331ddf7-0b63-42e2-84b4-86eebdc1e963"]}],"mendeley":{"formattedCitation":"&lt;sup&gt;30&lt;/sup&gt;","plainTextFormattedCitation":"30","previouslyFormattedCitation":"&lt;sup&gt;30&lt;/sup&gt;"},"properties":{"noteIndex":0},"schema":"https://github.com/citation-style-language/schema/raw/master/csl-citation.json"}</w:instrText>
      </w:r>
      <w:r w:rsidR="007E580C"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30</w:t>
      </w:r>
      <w:r w:rsidR="007E580C" w:rsidRPr="00CA7379">
        <w:rPr>
          <w:rFonts w:asciiTheme="minorHAnsi" w:eastAsia="Times New Roman" w:hAnsiTheme="minorHAnsi" w:cstheme="minorHAnsi"/>
          <w:color w:val="000000"/>
          <w:sz w:val="24"/>
          <w:szCs w:val="24"/>
        </w:rPr>
        <w:fldChar w:fldCharType="end"/>
      </w:r>
      <w:r w:rsidR="008B0003" w:rsidRPr="00CA7379">
        <w:rPr>
          <w:rFonts w:asciiTheme="minorHAnsi" w:eastAsia="Times New Roman" w:hAnsiTheme="minorHAnsi" w:cstheme="minorHAnsi"/>
          <w:color w:val="000000"/>
          <w:sz w:val="24"/>
          <w:szCs w:val="24"/>
        </w:rPr>
        <w:t>. For the present study children of European ancestry with DNA methylation measured at birth, 5 years or 9 years and information on breastfeeding and covariates were selected.</w:t>
      </w:r>
    </w:p>
    <w:p w14:paraId="000000B2" w14:textId="6DDFCD97"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Ethics: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sz w:val="24"/>
          <w:szCs w:val="24"/>
        </w:rPr>
        <w:t xml:space="preserve">The Medical Ethical Committee of Erasmus MC, University Medical Center Rotterdam, approved the study and an informed consent was obtained for all participants. </w:t>
      </w:r>
    </w:p>
    <w:p w14:paraId="06EB0DAE" w14:textId="4BBE3C2E" w:rsidR="008B0003"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Breastfeeding definitions:</w:t>
      </w:r>
      <w:r w:rsidR="008B0003" w:rsidRPr="00CA7379">
        <w:rPr>
          <w:rFonts w:asciiTheme="minorHAnsi" w:eastAsia="Times New Roman" w:hAnsiTheme="minorHAnsi" w:cstheme="minorHAnsi"/>
          <w:color w:val="000000"/>
          <w:sz w:val="24"/>
          <w:szCs w:val="24"/>
        </w:rPr>
        <w:t xml:space="preserve"> As described previously</w:t>
      </w:r>
      <w:r w:rsidR="007E580C" w:rsidRPr="00CA7379">
        <w:rPr>
          <w:rFonts w:asciiTheme="minorHAnsi" w:eastAsia="Times New Roman" w:hAnsiTheme="minorHAnsi" w:cstheme="minorHAnsi"/>
          <w:color w:val="000000"/>
          <w:sz w:val="24"/>
          <w:szCs w:val="24"/>
        </w:rPr>
        <w:t xml:space="preserve"> </w:t>
      </w:r>
      <w:r w:rsidR="007E580C"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{"citationItems":[{"id":"ITEM-1","itemData":{"DOI":"10.1017/S0007114510005374","ISSN":"00071145","PMID":"21276279","abstract":"Breast-feeding has been suggested to be associated with lower risks of obesity in older children and adults. We assessed whether the duration and exclusiveness of breast-feeding are associated with early postnatal growth rates and the risks of overweight and obesity in preschool children. The present study was embedded in a population-based prospective cohort study from early fetal life onwards, among 5047 children and their mothers in The Netherlands. Compared with children who were breast-fed, those who were never breast-fed had a lower weight at birth (difference 134 (95 % CI ' 190,' 77) g). No associations between breast-feeding duration and exclusivity with growth rates before the age of 3 months were observed. Shorter breast-feeding duration was associated with an increased gain in age- and sex-adjusted standard deviation scores for length, weight and BMI (P for trend &lt; 0•05) between 3 and 6 months of age. Similar tendencies were observed for the associations of breast-feeding exclusivity with change in length, weight and BMI. Breast-feeding duration and exclusivity were not consistently associated with the risks of overweight and obesity at the ages of 1, 2 and 3 years. In conclusion, shorter breast-feeding duration and exclusivity during the first 6 months tended to be associated with increased growth rates for length, weight and BMI between the age of 3 and 6 months but not with the risks of overweight and obesity until the age of 3 years. © 2011 The Authors.","author":[{"dropping-particle":"","family":"Durmuş","given":"Büşra","non-dropping-particle":"","parse-names":false,"suffix":""},{"dropping-particle":"","family":"Rossem","given":"Lenie","non-dropping-particle":"Van","parse-names":false,"suffix":""},{"dropping-particle":"","family":"Duijts","given":"Liesbeth","non-dropping-particle":"","parse-names":false,"suffix":""},{"dropping-particle":"","family":"Arends","given":"Lidia R.","non-dropping-particle":"","parse-names":false,"suffix":""},{"dropping-particle":"","family":"Raat","given":"Hein","non-dropping-particle":"","parse-names":false,"suffix":""},{"dropping-particle":"","family":"Moll","given":"Henriëtte A.","non-dropping-particle":"","parse-names":false,"suffix":""},{"dropping-particle":"","family":"Hofman","given":"Albert","non-dropping-particle":"","parse-names":false,"suffix":""},{"dropping-particle":"","family":"Steegers","given":"Eric A.P.","non-dropping-particle":"","parse-names":false,"suffix":""},{"dropping-particle":"","family":"Jaddoe","given":"Vincent W.V.","non-dropping-particle":"","parse-names":false,"suffix":""}],"container-title":"British Journal of Nutrition","id":"ITEM-1","issued":{"date-parts":[["2011"]]},"title":"Breast-feeding and growth in children until the age of 3 years: The Generation R Study","type":"article-journal"},"uris":["http://www.mendeley.com/documents/?uuid=10de2fcf-dd50-42ff-a3f2-93419df07b8b"]}],"mendeley":{"formattedCitation":"&lt;sup&gt;31&lt;/sup&gt;","plainTextFormattedCitation":"31","previouslyFormattedCitation":"&lt;sup&gt;31&lt;/sup&gt;"},"properties":{"noteIndex":0},"schema":"https://github.com/citation-style-language/schema/raw/master/csl-citation.json"}</w:instrText>
      </w:r>
      <w:r w:rsidR="007E580C"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31</w:t>
      </w:r>
      <w:r w:rsidR="007E580C" w:rsidRPr="00CA7379">
        <w:rPr>
          <w:rFonts w:asciiTheme="minorHAnsi" w:eastAsia="Times New Roman" w:hAnsiTheme="minorHAnsi" w:cstheme="minorHAnsi"/>
          <w:color w:val="000000"/>
          <w:sz w:val="24"/>
          <w:szCs w:val="24"/>
        </w:rPr>
        <w:fldChar w:fldCharType="end"/>
      </w:r>
      <w:r w:rsidR="007E580C" w:rsidRPr="00CA7379">
        <w:rPr>
          <w:rFonts w:asciiTheme="minorHAnsi" w:eastAsia="Times New Roman" w:hAnsiTheme="minorHAnsi" w:cstheme="minorHAnsi"/>
          <w:color w:val="000000"/>
          <w:sz w:val="24"/>
          <w:szCs w:val="24"/>
        </w:rPr>
        <w:t xml:space="preserve">, </w:t>
      </w:r>
      <w:r w:rsidR="008B0003" w:rsidRPr="00CA7379">
        <w:rPr>
          <w:rFonts w:asciiTheme="minorHAnsi" w:eastAsia="Times New Roman" w:hAnsiTheme="minorHAnsi" w:cstheme="minorHAnsi"/>
          <w:color w:val="000000"/>
          <w:sz w:val="24"/>
          <w:szCs w:val="24"/>
        </w:rPr>
        <w:t>data on breastfeeding initiation and continuation were retrieved from delivery reports and postal maternal-administered questionnaires at 2, 6, and 12 months after birth. Briefly, mothers were asked whether they ever breastfed their child (yes or no) and at which postnatal age (months) they stopped breastfeeding.</w:t>
      </w:r>
    </w:p>
    <w:p w14:paraId="000000B6" w14:textId="43B8358E"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Duration of exclusive breastfeeding was defined by using information collected by recall in a short food-frequency questionnaire (FFQ) on the age at which other types of milk or solids were introduced in the first 6 months of life. Information on the introduction of solid foods included fruit and vegetable snacks and was obtained from the same FFQ. Informat</w:t>
      </w:r>
      <w:r w:rsidRPr="00CA7379">
        <w:rPr>
          <w:rFonts w:asciiTheme="minorHAnsi" w:eastAsia="Times New Roman" w:hAnsiTheme="minorHAnsi" w:cstheme="minorHAnsi"/>
          <w:sz w:val="24"/>
          <w:szCs w:val="24"/>
        </w:rPr>
        <w:t>ion on water intake was not considered in the breastfeeding definitions.</w:t>
      </w:r>
      <w:r w:rsidR="007E580C" w:rsidRPr="00CA7379">
        <w:rPr>
          <w:rFonts w:asciiTheme="minorHAnsi" w:eastAsia="Times New Roman" w:hAnsiTheme="minorHAnsi" w:cstheme="minorHAnsi"/>
          <w:sz w:val="24"/>
          <w:szCs w:val="24"/>
        </w:rPr>
        <w:t xml:space="preserve"> Any and exclusive breastfeeding are expressed in complete months of breastfeeding.</w:t>
      </w:r>
      <w:r w:rsidR="007E580C" w:rsidRPr="00CA7379">
        <w:rPr>
          <w:rFonts w:asciiTheme="minorHAnsi" w:hAnsiTheme="minorHAnsi" w:cstheme="minorHAnsi"/>
          <w:sz w:val="24"/>
          <w:szCs w:val="24"/>
        </w:rPr>
        <w:t xml:space="preserve"> </w:t>
      </w:r>
      <w:sdt>
        <w:sdtPr>
          <w:rPr>
            <w:rFonts w:asciiTheme="minorHAnsi" w:hAnsiTheme="minorHAnsi" w:cstheme="minorHAnsi"/>
            <w:sz w:val="24"/>
            <w:szCs w:val="24"/>
          </w:rPr>
          <w:tag w:val="goog_rdk_45"/>
          <w:id w:val="94910627"/>
          <w:showingPlcHdr/>
        </w:sdtPr>
        <w:sdtEndPr/>
        <w:sdtContent>
          <w:r w:rsidR="007E580C" w:rsidRPr="00CA7379">
            <w:rPr>
              <w:rFonts w:asciiTheme="minorHAnsi" w:hAnsiTheme="minorHAnsi" w:cstheme="minorHAnsi"/>
              <w:sz w:val="24"/>
              <w:szCs w:val="24"/>
            </w:rPr>
            <w:t xml:space="preserve">     </w:t>
          </w:r>
        </w:sdtContent>
      </w:sdt>
    </w:p>
    <w:p w14:paraId="000000B8" w14:textId="1BB49953"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Covariate definitions: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Data on maternal age, educational level and parity were collected by questionnaires in early pregnancy. Maternal body mass index was calculated from measured height in early pregnancy and maternal weight. Pre-pregnancy maternal weight was self-reported in early pregnancy. If that was missing, measured weight at intake (&lt;16 weeks </w:t>
      </w:r>
      <w:r w:rsidR="007E580C" w:rsidRPr="00CA7379">
        <w:rPr>
          <w:rFonts w:asciiTheme="minorHAnsi" w:eastAsia="Times New Roman" w:hAnsiTheme="minorHAnsi" w:cstheme="minorHAnsi"/>
          <w:color w:val="000000"/>
          <w:sz w:val="24"/>
          <w:szCs w:val="24"/>
        </w:rPr>
        <w:t xml:space="preserve">of </w:t>
      </w:r>
      <w:r w:rsidRPr="00CA7379">
        <w:rPr>
          <w:rFonts w:asciiTheme="minorHAnsi" w:eastAsia="Times New Roman" w:hAnsiTheme="minorHAnsi" w:cstheme="minorHAnsi"/>
          <w:color w:val="000000"/>
          <w:sz w:val="24"/>
          <w:szCs w:val="24"/>
        </w:rPr>
        <w:t>gestational age) was used. Maternal smoking during pregnancy was assessed by questionnaires in each trimester of pregnancy. Birthweight, gestational age at birth, sex of the child and type of delivery were obtained from community midwife and hospital registries. Current age of the child was recorded at the visit to the research center. </w:t>
      </w:r>
    </w:p>
    <w:p w14:paraId="000000BA" w14:textId="65BB09BF"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Blood collection and DNA extraction: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DNA extracted (using the salting-out method) from blood samples taken at birth (cord blood), at the 5-year follow-up and at the 9-year follow-up was used for this analysis. </w:t>
      </w:r>
    </w:p>
    <w:p w14:paraId="000000BC" w14:textId="103DE3D9" w:rsidR="00AF0CB5" w:rsidRPr="00CA7379" w:rsidRDefault="00FD64DF" w:rsidP="004D7FE5">
      <w:pPr>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Genome-wide DNA methylation data acquisition, quality control, normalization and batch correction:</w:t>
      </w:r>
      <w:r w:rsidR="008B0003"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 xml:space="preserve">Methylation was assessed at birth, 5 years after birth and 9 years after birth. Briefly, 500 ng DNA per sample underwent bisulfite conversion using the </w:t>
      </w:r>
      <w:proofErr w:type="spellStart"/>
      <w:r w:rsidR="00FF119D" w:rsidRPr="002E04A8">
        <w:rPr>
          <w:rFonts w:asciiTheme="minorHAnsi" w:eastAsia="Times New Roman" w:hAnsiTheme="minorHAnsi" w:cstheme="minorHAnsi"/>
          <w:color w:val="000000"/>
          <w:sz w:val="24"/>
          <w:szCs w:val="24"/>
          <w:lang w:val="en-GB"/>
        </w:rPr>
        <w:t>Zymo</w:t>
      </w:r>
      <w:proofErr w:type="spellEnd"/>
      <w:r w:rsidR="00FF119D" w:rsidRPr="002E04A8">
        <w:rPr>
          <w:rFonts w:asciiTheme="minorHAnsi" w:eastAsia="Times New Roman" w:hAnsiTheme="minorHAnsi" w:cstheme="minorHAnsi"/>
          <w:color w:val="000000"/>
          <w:sz w:val="24"/>
          <w:szCs w:val="24"/>
          <w:lang w:val="en-GB"/>
        </w:rPr>
        <w:t xml:space="preserve"> EZ</w:t>
      </w:r>
      <w:r w:rsidR="00FF119D" w:rsidRPr="002E04A8">
        <w:rPr>
          <w:rFonts w:eastAsia="Times New Roman" w:cstheme="minorHAnsi"/>
          <w:color w:val="000000"/>
          <w:sz w:val="24"/>
          <w:szCs w:val="24"/>
          <w:lang w:val="en-GB"/>
        </w:rPr>
        <w:t>-96</w:t>
      </w:r>
      <w:r w:rsidR="00FF119D" w:rsidRPr="002E04A8">
        <w:rPr>
          <w:rFonts w:asciiTheme="minorHAnsi" w:eastAsia="Times New Roman" w:hAnsiTheme="minorHAnsi" w:cstheme="minorHAnsi"/>
          <w:color w:val="000000"/>
          <w:sz w:val="24"/>
          <w:szCs w:val="24"/>
          <w:lang w:val="en-GB"/>
        </w:rPr>
        <w:t xml:space="preserve"> DNA Methylation kit</w:t>
      </w:r>
      <w:r w:rsidRPr="00CA7379">
        <w:rPr>
          <w:rFonts w:asciiTheme="minorHAnsi" w:eastAsia="Times New Roman" w:hAnsiTheme="minorHAnsi" w:cstheme="minorHAnsi"/>
          <w:color w:val="000000"/>
          <w:sz w:val="24"/>
          <w:szCs w:val="24"/>
        </w:rPr>
        <w:t xml:space="preserve">. Samples were plated onto 96-well plates in no specific order. </w:t>
      </w:r>
    </w:p>
    <w:p w14:paraId="53A4F5F8" w14:textId="0C6F8BC1" w:rsidR="007E580C" w:rsidRPr="00CA7379" w:rsidRDefault="00FD64DF" w:rsidP="004D7FE5">
      <w:pPr>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Quality control and normalization of the </w:t>
      </w:r>
      <w:r w:rsidR="004D7FE5" w:rsidRPr="00E6233A">
        <w:rPr>
          <w:rFonts w:asciiTheme="minorHAnsi" w:eastAsia="Times New Roman" w:hAnsiTheme="minorHAnsi" w:cstheme="minorHAnsi"/>
          <w:color w:val="000000"/>
          <w:sz w:val="24"/>
          <w:szCs w:val="24"/>
          <w:lang w:val="en-GB"/>
        </w:rPr>
        <w:t xml:space="preserve">Illumina Infinium HumanMethylation450 </w:t>
      </w:r>
      <w:proofErr w:type="spellStart"/>
      <w:r w:rsidR="004D7FE5" w:rsidRPr="00E6233A">
        <w:rPr>
          <w:rFonts w:asciiTheme="minorHAnsi" w:eastAsia="Times New Roman" w:hAnsiTheme="minorHAnsi" w:cstheme="minorHAnsi"/>
          <w:color w:val="000000"/>
          <w:sz w:val="24"/>
          <w:szCs w:val="24"/>
          <w:lang w:val="en-GB"/>
        </w:rPr>
        <w:t>BeadChip</w:t>
      </w:r>
      <w:proofErr w:type="spellEnd"/>
      <w:r w:rsidR="004D7FE5" w:rsidRPr="00E6233A">
        <w:rPr>
          <w:rFonts w:asciiTheme="minorHAnsi" w:eastAsia="Times New Roman" w:hAnsiTheme="minorHAnsi" w:cstheme="minorHAnsi"/>
          <w:color w:val="000000"/>
          <w:sz w:val="24"/>
          <w:szCs w:val="24"/>
          <w:lang w:val="en-GB"/>
        </w:rPr>
        <w:t xml:space="preserve"> (450K) </w:t>
      </w:r>
      <w:r w:rsidRPr="00CA7379">
        <w:rPr>
          <w:rFonts w:asciiTheme="minorHAnsi" w:eastAsia="Times New Roman" w:hAnsiTheme="minorHAnsi" w:cstheme="minorHAnsi"/>
          <w:color w:val="000000"/>
          <w:sz w:val="24"/>
          <w:szCs w:val="24"/>
        </w:rPr>
        <w:t>data was performed according to the CPACOR workflow</w:t>
      </w:r>
      <w:r w:rsidR="007E580C" w:rsidRPr="00CA7379">
        <w:rPr>
          <w:rFonts w:asciiTheme="minorHAnsi" w:eastAsia="Times New Roman" w:hAnsiTheme="minorHAnsi" w:cstheme="minorHAnsi"/>
          <w:color w:val="000000"/>
          <w:sz w:val="24"/>
          <w:szCs w:val="24"/>
        </w:rPr>
        <w:t xml:space="preserve"> </w:t>
      </w:r>
      <w:r w:rsidR="007E580C"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{"citationItems":[{"id":"ITEM-1","itemData":{"DOI":"10.1186/s13059-015-0600-x","ISSN":"1474-760X","abstract":"DNA methylation plays a fundamental role in the regulation of the genome, but the optimal strategy for analysis of genome-wide DNA methylation data remains to be determined. We developed a comprehensive analysis pipeline for epigenome-wide association studies (EWAS) using the Illumina Infinium HumanMethylation450 BeadChip, based on 2,687 individuals, with 36 samples measured in duplicate. We propose new approaches to quality control, data normalisation and batch correction through control-probe adjustment and establish a null hypothesis for EWAS using permutation testing. Our analysis pipeline outperforms existing approaches, enabling accurate identification of methylation quantitative trait loci for hypothesis driven follow-up experiments.","author":[{"dropping-particle":"","family":"Lehne","given":"Benjamin","non-dropping-particle":"","parse-names":false,"suffix":""},{"dropping-particle":"","family":"Drong","given":"Alexander W","non-dropping-particle":"","parse-names":false,"suffix":""},{"dropping-particle":"","family":"Loh","given":"Marie","non-dropping-particle":"","parse-names":false,"suffix":""},{"dropping-particle":"","family":"Zhang","given":"Weihua","non-dropping-particle":"","parse-names":false,"suffix":""},{"dropping-particle":"","family":"Scott","given":"William R","non-dropping-particle":"","parse-names":false,"suffix":""},{"dropping-particle":"","family":"Tan","given":"Sian-Tsung","non-dropping-particle":"","parse-names":false,"suffix":""},{"dropping-particle":"","family":"Afzal","given":"Uzma","non-dropping-particle":"","parse-names":false,"suffix":""},{"dropping-particle":"","family":"Scott","given":"James","non-dropping-particle":"","parse-names":false,"suffix":""},{"dropping-particle":"","family":"Jarvelin","given":"Marjo-Riitta","non-dropping-particle":"","parse-names":false,"suffix":""},{"dropping-particle":"","family":"Elliott","given":"Paul","non-dropping-particle":"","parse-names":false,"suffix":""},{"dropping-particle":"","family":"McCarthy","given":"Mark I","non-dropping-particle":"","parse-names":false,"suffix":""},{"dropping-particle":"","family":"Kooner","given":"Jaspal S","non-dropping-particle":"","parse-names":false,"suffix":""},{"dropping-particle":"","family":"Chambers","given":"John C","non-dropping-particle":"","parse-names":false,"suffix":""}],"container-title":"Genome Biology","id":"ITEM-1","issue":"1","issued":{"date-parts":[["2015","12"]]},"page":"37","publisher":"BioMed Central","title":"A coherent approach for analysis of the Illumina HumanMethylation450 BeadChip improves data quality and performance in epigenome-wide association studies","type":"article-journal","volume":"16"},"uris":["http://www.mendeley.com/documents/?uuid=95d3cf74-771a-419b-8c3c-f11623377c3f"]}],"mendeley":{"formattedCitation":"&lt;sup&gt;19&lt;/sup&gt;","plainTextFormattedCitation":"19","previouslyFormattedCitation":"&lt;sup&gt;19&lt;/sup&gt;"},"properties":{"noteIndex":0},"schema":"https://github.com/citation-style-language/schema/raw/master/csl-citation.json"}</w:instrText>
      </w:r>
      <w:r w:rsidR="007E580C"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19</w:t>
      </w:r>
      <w:r w:rsidR="007E580C" w:rsidRPr="00CA7379">
        <w:rPr>
          <w:rFonts w:asciiTheme="minorHAnsi" w:eastAsia="Times New Roman" w:hAnsiTheme="minorHAnsi" w:cstheme="minorHAnsi"/>
          <w:color w:val="000000"/>
          <w:sz w:val="24"/>
          <w:szCs w:val="24"/>
        </w:rPr>
        <w:fldChar w:fldCharType="end"/>
      </w:r>
      <w:r w:rsidR="007E580C" w:rsidRPr="00CA7379">
        <w:rPr>
          <w:rFonts w:asciiTheme="minorHAnsi" w:eastAsia="Times New Roman" w:hAnsiTheme="minorHAnsi" w:cstheme="minorHAnsi"/>
          <w:color w:val="000000"/>
          <w:sz w:val="24"/>
          <w:szCs w:val="24"/>
        </w:rPr>
        <w:t>.</w:t>
      </w:r>
      <w:r w:rsidR="007E580C" w:rsidRPr="00CA7379">
        <w:rPr>
          <w:rFonts w:asciiTheme="minorHAnsi" w:eastAsia="Gungsuh" w:hAnsiTheme="minorHAnsi" w:cstheme="minorHAnsi"/>
          <w:color w:val="000000"/>
          <w:sz w:val="24"/>
          <w:szCs w:val="24"/>
        </w:rPr>
        <w:t xml:space="preserve"> In detail, the IDAT files were read using the </w:t>
      </w:r>
      <w:proofErr w:type="spellStart"/>
      <w:r w:rsidR="007E580C" w:rsidRPr="00CA7379">
        <w:rPr>
          <w:rFonts w:asciiTheme="minorHAnsi" w:eastAsia="Gungsuh" w:hAnsiTheme="minorHAnsi" w:cstheme="minorHAnsi"/>
          <w:color w:val="000000"/>
          <w:sz w:val="24"/>
          <w:szCs w:val="24"/>
        </w:rPr>
        <w:t>minfi</w:t>
      </w:r>
      <w:proofErr w:type="spellEnd"/>
      <w:r w:rsidR="007E580C" w:rsidRPr="00CA7379">
        <w:rPr>
          <w:rFonts w:asciiTheme="minorHAnsi" w:eastAsia="Gungsuh" w:hAnsiTheme="minorHAnsi" w:cstheme="minorHAnsi"/>
          <w:color w:val="000000"/>
          <w:sz w:val="24"/>
          <w:szCs w:val="24"/>
        </w:rPr>
        <w:t xml:space="preserve"> package</w:t>
      </w:r>
      <w:r w:rsidR="004D7FE5">
        <w:rPr>
          <w:rFonts w:asciiTheme="minorHAnsi" w:eastAsia="Gungsuh" w:hAnsiTheme="minorHAnsi" w:cstheme="minorHAnsi"/>
          <w:color w:val="000000"/>
          <w:sz w:val="24"/>
          <w:szCs w:val="24"/>
        </w:rPr>
        <w:t xml:space="preserve"> </w:t>
      </w:r>
      <w:r w:rsidR="004D7FE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bCs/>
          <w:sz w:val="24"/>
          <w:szCs w:val="24"/>
        </w:rPr>
        <w:instrText>∼</w:instrText>
      </w:r>
      <w:r w:rsidR="004D502E">
        <w:rPr>
          <w:rFonts w:asciiTheme="minorHAnsi" w:eastAsia="Times New Roman" w:hAnsiTheme="minorHAnsi" w:cstheme="minorHAnsi"/>
          <w:bCs/>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4D7FE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10</w:t>
      </w:r>
      <w:r w:rsidR="004D7FE5">
        <w:rPr>
          <w:rFonts w:asciiTheme="minorHAnsi" w:eastAsia="Times New Roman" w:hAnsiTheme="minorHAnsi" w:cstheme="minorHAnsi"/>
          <w:bCs/>
          <w:sz w:val="24"/>
          <w:szCs w:val="24"/>
        </w:rPr>
        <w:fldChar w:fldCharType="end"/>
      </w:r>
      <w:r w:rsidR="007E580C" w:rsidRPr="00CA7379">
        <w:rPr>
          <w:rFonts w:asciiTheme="minorHAnsi" w:eastAsia="Gungsuh" w:hAnsiTheme="minorHAnsi" w:cstheme="minorHAnsi"/>
          <w:color w:val="000000"/>
          <w:sz w:val="24"/>
          <w:szCs w:val="24"/>
        </w:rPr>
        <w:t>. Probes that had a detection p-value above background (based on sum of methylated and un</w:t>
      </w:r>
      <w:r w:rsidR="005A4FC9">
        <w:rPr>
          <w:rFonts w:asciiTheme="minorHAnsi" w:eastAsia="Gungsuh" w:hAnsiTheme="minorHAnsi" w:cstheme="minorHAnsi"/>
          <w:color w:val="000000"/>
          <w:sz w:val="24"/>
          <w:szCs w:val="24"/>
        </w:rPr>
        <w:t>methylated intensity values) ≥</w:t>
      </w:r>
      <w:r w:rsidR="007E580C" w:rsidRPr="00CA7379">
        <w:rPr>
          <w:rFonts w:asciiTheme="minorHAnsi" w:eastAsia="Gungsuh" w:hAnsiTheme="minorHAnsi" w:cstheme="minorHAnsi"/>
          <w:color w:val="000000"/>
          <w:sz w:val="24"/>
          <w:szCs w:val="24"/>
        </w:rPr>
        <w:t>1E-16 were set to missing per array. Next, the intensity values were stratified by autosomal and non-autosomal probes and quantile normalized for each of the six probe type categories separately: type II red/green, type I methylated red/green and type I unmethylated red/green. Beta values were calculated as proportion of methylated intensity value on the sum of methylated+unmethylated+100 intensities. Arrays with observed technical problems such as failed bisulfite conversion, hybridization or extension, as well as arrays with a mismatch between sex of the proband and sex determined by the chr X and Y probe intensities were removed from subsequent analyses. Additionally,</w:t>
      </w:r>
      <w:r w:rsidR="005A4FC9">
        <w:rPr>
          <w:rFonts w:asciiTheme="minorHAnsi" w:eastAsia="Gungsuh" w:hAnsiTheme="minorHAnsi" w:cstheme="minorHAnsi"/>
          <w:color w:val="000000"/>
          <w:sz w:val="24"/>
          <w:szCs w:val="24"/>
        </w:rPr>
        <w:t xml:space="preserve"> only arrays with a call rate &gt;</w:t>
      </w:r>
      <w:r w:rsidR="007E580C" w:rsidRPr="00CA7379">
        <w:rPr>
          <w:rFonts w:asciiTheme="minorHAnsi" w:eastAsia="Gungsuh" w:hAnsiTheme="minorHAnsi" w:cstheme="minorHAnsi"/>
          <w:color w:val="000000"/>
          <w:sz w:val="24"/>
          <w:szCs w:val="24"/>
        </w:rPr>
        <w:t xml:space="preserve">95% per sample were processed further. Probes on the X and Y chromosomes were excluded from the dataset. We corrected the analyses for batch effect by including the </w:t>
      </w:r>
      <w:r w:rsidR="004D7FE5">
        <w:rPr>
          <w:rFonts w:asciiTheme="minorHAnsi" w:eastAsia="Gungsuh" w:hAnsiTheme="minorHAnsi" w:cstheme="minorHAnsi"/>
          <w:color w:val="000000"/>
          <w:sz w:val="24"/>
          <w:szCs w:val="24"/>
        </w:rPr>
        <w:t>450K</w:t>
      </w:r>
      <w:r w:rsidR="007E580C" w:rsidRPr="00CA7379">
        <w:rPr>
          <w:rFonts w:asciiTheme="minorHAnsi" w:eastAsia="Gungsuh" w:hAnsiTheme="minorHAnsi" w:cstheme="minorHAnsi"/>
          <w:color w:val="000000"/>
          <w:sz w:val="24"/>
          <w:szCs w:val="24"/>
        </w:rPr>
        <w:t xml:space="preserve"> sample plate number in our regression analyses. The final dataset contained information on 458,563 </w:t>
      </w:r>
      <w:proofErr w:type="spellStart"/>
      <w:r w:rsidR="007E580C" w:rsidRPr="00CA7379">
        <w:rPr>
          <w:rFonts w:asciiTheme="minorHAnsi" w:eastAsia="Gungsuh" w:hAnsiTheme="minorHAnsi" w:cstheme="minorHAnsi"/>
          <w:color w:val="000000"/>
          <w:sz w:val="24"/>
          <w:szCs w:val="24"/>
        </w:rPr>
        <w:t>CpGs</w:t>
      </w:r>
      <w:proofErr w:type="spellEnd"/>
      <w:r w:rsidR="007E580C" w:rsidRPr="00CA7379">
        <w:rPr>
          <w:rFonts w:asciiTheme="minorHAnsi" w:eastAsia="Gungsuh" w:hAnsiTheme="minorHAnsi" w:cstheme="minorHAnsi"/>
          <w:color w:val="000000"/>
          <w:sz w:val="24"/>
          <w:szCs w:val="24"/>
        </w:rPr>
        <w:t xml:space="preserve"> for 1</w:t>
      </w:r>
      <w:r w:rsidR="00E65925">
        <w:rPr>
          <w:rFonts w:asciiTheme="minorHAnsi" w:eastAsia="Gungsuh" w:hAnsiTheme="minorHAnsi" w:cstheme="minorHAnsi"/>
          <w:color w:val="000000"/>
          <w:sz w:val="24"/>
          <w:szCs w:val="24"/>
        </w:rPr>
        <w:t>,</w:t>
      </w:r>
      <w:r w:rsidR="007E580C" w:rsidRPr="00CA7379">
        <w:rPr>
          <w:rFonts w:asciiTheme="minorHAnsi" w:eastAsia="Gungsuh" w:hAnsiTheme="minorHAnsi" w:cstheme="minorHAnsi"/>
          <w:color w:val="000000"/>
          <w:sz w:val="24"/>
          <w:szCs w:val="24"/>
        </w:rPr>
        <w:t>396 samples at birth, 493 samples at age 5 and 464 samples at age 9.</w:t>
      </w:r>
    </w:p>
    <w:p w14:paraId="000000BE" w14:textId="6FC2E294" w:rsidR="00AF0CB5" w:rsidRPr="00CA7379" w:rsidRDefault="008B0003" w:rsidP="00B04335">
      <w:pPr>
        <w:spacing w:after="240"/>
        <w:rPr>
          <w:rFonts w:asciiTheme="minorHAnsi" w:eastAsia="Times New Roman" w:hAnsiTheme="minorHAnsi" w:cstheme="minorHAnsi"/>
          <w:sz w:val="24"/>
          <w:szCs w:val="24"/>
        </w:rPr>
      </w:pPr>
      <w:r w:rsidRPr="00CA7379">
        <w:rPr>
          <w:rFonts w:asciiTheme="minorHAnsi" w:eastAsia="Times" w:hAnsiTheme="minorHAnsi" w:cstheme="minorHAnsi"/>
          <w:b/>
          <w:color w:val="000000"/>
          <w:sz w:val="24"/>
          <w:szCs w:val="24"/>
        </w:rPr>
        <w:t>Blood cellular composition:</w:t>
      </w:r>
      <w:r w:rsidRPr="00CA7379">
        <w:rPr>
          <w:rFonts w:asciiTheme="minorHAnsi" w:eastAsia="Times" w:hAnsiTheme="minorHAnsi" w:cstheme="minorHAnsi"/>
          <w:color w:val="000000"/>
          <w:sz w:val="24"/>
          <w:szCs w:val="24"/>
        </w:rPr>
        <w:t xml:space="preserve"> </w:t>
      </w:r>
      <w:r w:rsidR="00FD64DF" w:rsidRPr="00CA7379">
        <w:rPr>
          <w:rFonts w:asciiTheme="minorHAnsi" w:eastAsia="Times New Roman" w:hAnsiTheme="minorHAnsi" w:cstheme="minorHAnsi"/>
          <w:sz w:val="24"/>
          <w:szCs w:val="24"/>
        </w:rPr>
        <w:t xml:space="preserve">For the cord blood DNA methylation analyses, we used a cord blood methylation based reference set to estimate cell type </w:t>
      </w:r>
      <w:sdt>
        <w:sdtPr>
          <w:rPr>
            <w:rFonts w:asciiTheme="minorHAnsi" w:hAnsiTheme="minorHAnsi" w:cstheme="minorHAnsi"/>
            <w:sz w:val="24"/>
            <w:szCs w:val="24"/>
          </w:rPr>
          <w:tag w:val="goog_rdk_51"/>
          <w:id w:val="-37291559"/>
        </w:sdtPr>
        <w:sdtEndPr/>
        <w:sdtContent/>
      </w:sdt>
      <w:r w:rsidR="00FD64DF" w:rsidRPr="00CA7379">
        <w:rPr>
          <w:rFonts w:asciiTheme="minorHAnsi" w:eastAsia="Times New Roman" w:hAnsiTheme="minorHAnsi" w:cstheme="minorHAnsi"/>
          <w:sz w:val="24"/>
          <w:szCs w:val="24"/>
        </w:rPr>
        <w:t xml:space="preserve">composition </w:t>
      </w:r>
      <w:r w:rsidR="007E580C"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{"citationItems":[{"id":"ITEM-1","itemData":{"DOI":"10.1186/s13148-019-0717-y","ISSN":"18687083","PMID":"31455416","abstract":"Background: Umbilical cord blood (UCB) is commonly used in epigenome-wide association studies of prenatal exposures. Accounting for cell type composition is critical in such studies as it reduces confounding due to the cell specificity of DNA methylation (DNAm). In the absence of cell sorting information, statistical methods can be applied to deconvolve heterogeneous cell mixtures. Among these methods, reference-based approaches leverage age-Appropriate cell-specific DNAm profiles to estimate cellular composition. In UCB, four reference datasets comprising DNAm signatures profiled in purified cell populations have been published using the Illumina 450 K and EPIC arrays. These datasets are biologically and technically different, and currently, there is no consensus on how to best apply them. Here, we systematically evaluate and compare these datasets and provide recommendations for reference-based UCB deconvolution. Results: We first evaluated the four reference datasets to ascertain both the purity of the samples and the potential cell cross-contamination. We filtered samples and combined datasets to obtain a joint UCB reference. We selected deconvolution libraries using two different approaches: Automatic selection using the top differentially methylated probes from the function pickCompProbes in minfi and a standardized library selected using the IDOL (Identifying Optimal Libraries) iterative algorithm. We compared the performance of each reference separately and in combination, using the two approaches for reference library selection, and validated the results in an independent cohort (Generation R Study, n = 191) with matched Fluorescence-Activated Cell Sorting measured cell counts. Strict filtering and combination of the references significantly improved the accuracy and efficiency of cell type estimates. Ultimately, the IDOL library outperformed the library from the automatic selection method implemented in pickCompProbes. Conclusion: These results have important implications for epigenetic studies in UCB as implementing this method will optimally reduce confounding due to cellular heterogeneity. This work provides guidelines for future reference-based UCB deconvolution and establishes a framework for combining reference datasets in other tissues.","author":[{"dropping-particle":"","family":"Gervin","given":"Kristina","non-dropping-particle":"","parse-names":false,"suffix":""},{"dropping-particle":"","family":"Salas","given":"Lucas A.","non-dropping-particle":"","parse-names":false,"suffix":""},{"dropping-particle":"","family":"Bakulski","given":"Kelly M.","non-dropping-particle":"","parse-names":false,"suffix":""},{"dropping-particle":"","family":"Zelm","given":"Menno C.","non-dropping-particle":"Van","parse-names":false,"suffix":""},{"dropping-particle":"","family":"Koestler","given":"Devin C.","non-dropping-particle":"","parse-names":false,"suffix":""},{"dropping-particle":"","family":"Wiencke","given":"John K.","non-dropping-particle":"","parse-names":false,"suffix":""},{"dropping-particle":"","family":"Duijts","given":"Liesbeth","non-dropping-particle":"","parse-names":false,"suffix":""},{"dropping-particle":"","family":"Moll","given":"Henriëtte A.","non-dropping-particle":"","parse-names":false,"suffix":""},{"dropping-particle":"","family":"Kelsey","given":"Karl T.","non-dropping-particle":"","parse-names":false,"suffix":""},{"dropping-particle":"","family":"Kobor","given":"Michael S.","non-dropping-particle":"","parse-names":false,"suffix":""},{"dropping-particle":"","family":"Lyle","given":"Robert","non-dropping-particle":"","parse-names":false,"suffix":""},{"dropping-particle":"","family":"Christensen","given":"Brock C.","non-dropping-particle":"","parse-names":false,"suffix":""},{"dropping-particle":"","family":"Felix","given":"Janine F.","non-dropping-particle":"","parse-names":false,"suffix":""},{"dropping-particle":"","family":"Jones","given":"Meaghan J.","non-dropping-particle":"","parse-names":false,"suffix":""}],"container-title":"Clinical Epigenetics","id":"ITEM-1","issue":"1","issued":{"date-parts":[["2019"]]},"page":"1-15","publisher":"Clinical Epigenetics","title":"Systematic evaluation and validation of reference and library selection methods for deconvolution of cord blood DNA methylation data","type":"article-journal","volume":"11"},"uris":["http://www.mendeley.com/documents/?uuid=0b002560-3fc7-4aaa-b749-82a4f7847a1d"]}],"mendeley":{"formattedCitation":"&lt;sup&gt;7&lt;/sup&gt;","plainTextFormattedCitation":"7","previouslyFormattedCitation":"&lt;sup&gt;7&lt;/sup&gt;"},"properties":{"noteIndex":0},"schema":"https://github.com/citation-style-language/schema/raw/master/csl-citation.json"}</w:instrText>
      </w:r>
      <w:r w:rsidR="007E580C"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7</w:t>
      </w:r>
      <w:r w:rsidR="007E580C" w:rsidRPr="00CA7379">
        <w:rPr>
          <w:rFonts w:asciiTheme="minorHAnsi" w:eastAsia="Times New Roman" w:hAnsiTheme="minorHAnsi" w:cstheme="minorHAnsi"/>
          <w:sz w:val="24"/>
          <w:szCs w:val="24"/>
        </w:rPr>
        <w:fldChar w:fldCharType="end"/>
      </w:r>
      <w:r w:rsidR="00FD64DF" w:rsidRPr="00CA7379">
        <w:rPr>
          <w:rFonts w:asciiTheme="minorHAnsi" w:eastAsia="Times New Roman" w:hAnsiTheme="minorHAnsi" w:cstheme="minorHAnsi"/>
          <w:sz w:val="24"/>
          <w:szCs w:val="24"/>
        </w:rPr>
        <w:t xml:space="preserve">. This method estimates the relative proportions of six white blood cell subtypes (CD4+ T-lymphocytes, CD8+ T-lymphocytes, </w:t>
      </w:r>
      <w:r w:rsidR="00A5054F" w:rsidRPr="00F03EB1">
        <w:rPr>
          <w:rFonts w:asciiTheme="minorHAnsi" w:eastAsia="Times New Roman" w:hAnsiTheme="minorHAnsi" w:cstheme="minorHAnsi"/>
          <w:color w:val="000000"/>
          <w:sz w:val="24"/>
          <w:szCs w:val="24"/>
          <w:lang w:val="en-GB"/>
        </w:rPr>
        <w:t>CD56+ natural killer cells</w:t>
      </w:r>
      <w:r w:rsidR="00A5054F" w:rsidRPr="00CA7379">
        <w:rPr>
          <w:rFonts w:asciiTheme="minorHAnsi" w:eastAsia="Times New Roman" w:hAnsiTheme="minorHAnsi" w:cstheme="minorHAnsi"/>
          <w:sz w:val="24"/>
          <w:szCs w:val="24"/>
        </w:rPr>
        <w:t xml:space="preserve"> </w:t>
      </w:r>
      <w:r w:rsidR="00A5054F">
        <w:rPr>
          <w:rFonts w:asciiTheme="minorHAnsi" w:eastAsia="Times New Roman" w:hAnsiTheme="minorHAnsi" w:cstheme="minorHAnsi"/>
          <w:sz w:val="24"/>
          <w:szCs w:val="24"/>
        </w:rPr>
        <w:t>(NK)</w:t>
      </w:r>
      <w:r w:rsidR="00FD64DF" w:rsidRPr="00CA7379">
        <w:rPr>
          <w:rFonts w:asciiTheme="minorHAnsi" w:eastAsia="Times New Roman" w:hAnsiTheme="minorHAnsi" w:cstheme="minorHAnsi"/>
          <w:sz w:val="24"/>
          <w:szCs w:val="24"/>
        </w:rPr>
        <w:t>, B-lymphocytes, monocytes, granulocytes) and nucleated red blood cells</w:t>
      </w:r>
      <w:r w:rsidR="00A5054F">
        <w:rPr>
          <w:rFonts w:asciiTheme="minorHAnsi" w:eastAsia="Times New Roman" w:hAnsiTheme="minorHAnsi" w:cstheme="minorHAnsi"/>
          <w:sz w:val="24"/>
          <w:szCs w:val="24"/>
        </w:rPr>
        <w:t xml:space="preserve"> (</w:t>
      </w:r>
      <w:proofErr w:type="spellStart"/>
      <w:r w:rsidR="00A5054F">
        <w:rPr>
          <w:rFonts w:asciiTheme="minorHAnsi" w:eastAsia="Times New Roman" w:hAnsiTheme="minorHAnsi" w:cstheme="minorHAnsi"/>
          <w:sz w:val="24"/>
          <w:szCs w:val="24"/>
        </w:rPr>
        <w:t>nRBC</w:t>
      </w:r>
      <w:proofErr w:type="spellEnd"/>
      <w:r w:rsidR="00A5054F">
        <w:rPr>
          <w:rFonts w:asciiTheme="minorHAnsi" w:eastAsia="Times New Roman" w:hAnsiTheme="minorHAnsi" w:cstheme="minorHAnsi"/>
          <w:sz w:val="24"/>
          <w:szCs w:val="24"/>
        </w:rPr>
        <w:t>)</w:t>
      </w:r>
      <w:r w:rsidR="00FD64DF" w:rsidRPr="00CA7379">
        <w:rPr>
          <w:rFonts w:asciiTheme="minorHAnsi" w:eastAsia="Times New Roman" w:hAnsiTheme="minorHAnsi" w:cstheme="minorHAnsi"/>
          <w:sz w:val="24"/>
          <w:szCs w:val="24"/>
        </w:rPr>
        <w:t>. For the childhood analyses, cell type correction was applied using the reference-based Houseman method</w:t>
      </w:r>
      <w:r w:rsidR="007E580C" w:rsidRPr="00CA7379">
        <w:rPr>
          <w:rFonts w:asciiTheme="minorHAnsi" w:eastAsia="Times New Roman" w:hAnsiTheme="minorHAnsi" w:cstheme="minorHAnsi"/>
          <w:sz w:val="24"/>
          <w:szCs w:val="24"/>
        </w:rPr>
        <w:t xml:space="preserve"> </w:t>
      </w:r>
      <w:r w:rsidR="007E580C"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7E580C"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6</w:t>
      </w:r>
      <w:r w:rsidR="007E580C" w:rsidRPr="00CA7379">
        <w:rPr>
          <w:rFonts w:asciiTheme="minorHAnsi" w:eastAsia="Times New Roman" w:hAnsiTheme="minorHAnsi" w:cstheme="minorHAnsi"/>
          <w:sz w:val="24"/>
          <w:szCs w:val="24"/>
        </w:rPr>
        <w:fldChar w:fldCharType="end"/>
      </w:r>
      <w:r w:rsidR="00FD64DF" w:rsidRPr="00CA7379">
        <w:rPr>
          <w:rFonts w:asciiTheme="minorHAnsi" w:eastAsia="Times New Roman" w:hAnsiTheme="minorHAnsi" w:cstheme="minorHAnsi"/>
          <w:sz w:val="24"/>
          <w:szCs w:val="24"/>
        </w:rPr>
        <w:t xml:space="preserve"> in the </w:t>
      </w:r>
      <w:proofErr w:type="spellStart"/>
      <w:r w:rsidR="00FD64DF" w:rsidRPr="00CA7379">
        <w:rPr>
          <w:rFonts w:asciiTheme="minorHAnsi" w:eastAsia="Times New Roman" w:hAnsiTheme="minorHAnsi" w:cstheme="minorHAnsi"/>
          <w:sz w:val="24"/>
          <w:szCs w:val="24"/>
        </w:rPr>
        <w:t>minfi</w:t>
      </w:r>
      <w:proofErr w:type="spellEnd"/>
      <w:r w:rsidR="007E580C" w:rsidRPr="00CA7379">
        <w:rPr>
          <w:rFonts w:asciiTheme="minorHAnsi" w:eastAsia="Times New Roman" w:hAnsiTheme="minorHAnsi" w:cstheme="minorHAnsi"/>
          <w:sz w:val="24"/>
          <w:szCs w:val="24"/>
        </w:rPr>
        <w:t xml:space="preserve"> R</w:t>
      </w:r>
      <w:r w:rsidR="00FD64DF" w:rsidRPr="00CA7379">
        <w:rPr>
          <w:rFonts w:asciiTheme="minorHAnsi" w:eastAsia="Times New Roman" w:hAnsiTheme="minorHAnsi" w:cstheme="minorHAnsi"/>
          <w:sz w:val="24"/>
          <w:szCs w:val="24"/>
        </w:rPr>
        <w:t xml:space="preserve"> </w:t>
      </w:r>
      <w:sdt>
        <w:sdtPr>
          <w:rPr>
            <w:rFonts w:asciiTheme="minorHAnsi" w:hAnsiTheme="minorHAnsi" w:cstheme="minorHAnsi"/>
            <w:sz w:val="24"/>
            <w:szCs w:val="24"/>
          </w:rPr>
          <w:tag w:val="goog_rdk_53"/>
          <w:id w:val="-460500028"/>
        </w:sdtPr>
        <w:sdtEndPr/>
        <w:sdtContent/>
      </w:sdt>
      <w:r w:rsidR="00FD64DF" w:rsidRPr="00CA7379">
        <w:rPr>
          <w:rFonts w:asciiTheme="minorHAnsi" w:eastAsia="Times New Roman" w:hAnsiTheme="minorHAnsi" w:cstheme="minorHAnsi"/>
          <w:sz w:val="24"/>
          <w:szCs w:val="24"/>
        </w:rPr>
        <w:t xml:space="preserve">package </w:t>
      </w:r>
      <w:r w:rsidR="007E580C"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sz w:val="24"/>
          <w:szCs w:val="24"/>
        </w:rPr>
        <w:instrText>∼</w:instrText>
      </w:r>
      <w:r w:rsidR="004D502E">
        <w:rPr>
          <w:rFonts w:asciiTheme="minorHAnsi" w:eastAsia="Times New Roman" w:hAnsiTheme="minorHAnsi" w:cstheme="minorHAnsi"/>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7E580C"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10</w:t>
      </w:r>
      <w:r w:rsidR="007E580C" w:rsidRPr="00CA7379">
        <w:rPr>
          <w:rFonts w:asciiTheme="minorHAnsi" w:eastAsia="Times New Roman" w:hAnsiTheme="minorHAnsi" w:cstheme="minorHAnsi"/>
          <w:sz w:val="24"/>
          <w:szCs w:val="24"/>
        </w:rPr>
        <w:fldChar w:fldCharType="end"/>
      </w:r>
      <w:r w:rsidR="00FD64DF" w:rsidRPr="00CA7379">
        <w:rPr>
          <w:rFonts w:asciiTheme="minorHAnsi" w:eastAsia="Times New Roman" w:hAnsiTheme="minorHAnsi" w:cstheme="minorHAnsi"/>
          <w:sz w:val="24"/>
          <w:szCs w:val="24"/>
        </w:rPr>
        <w:t xml:space="preserve">, using the adult </w:t>
      </w:r>
      <w:proofErr w:type="spellStart"/>
      <w:r w:rsidR="00FD64DF" w:rsidRPr="00CA7379">
        <w:rPr>
          <w:rFonts w:asciiTheme="minorHAnsi" w:eastAsia="Times New Roman" w:hAnsiTheme="minorHAnsi" w:cstheme="minorHAnsi"/>
          <w:sz w:val="24"/>
          <w:szCs w:val="24"/>
        </w:rPr>
        <w:t>Reinius</w:t>
      </w:r>
      <w:proofErr w:type="spellEnd"/>
      <w:r w:rsidR="00FD64DF" w:rsidRPr="00CA7379">
        <w:rPr>
          <w:rFonts w:asciiTheme="minorHAnsi" w:eastAsia="Times New Roman" w:hAnsiTheme="minorHAnsi" w:cstheme="minorHAnsi"/>
          <w:sz w:val="24"/>
          <w:szCs w:val="24"/>
        </w:rPr>
        <w:t xml:space="preserve"> </w:t>
      </w:r>
      <w:sdt>
        <w:sdtPr>
          <w:rPr>
            <w:rFonts w:asciiTheme="minorHAnsi" w:hAnsiTheme="minorHAnsi" w:cstheme="minorHAnsi"/>
            <w:sz w:val="24"/>
            <w:szCs w:val="24"/>
          </w:rPr>
          <w:tag w:val="goog_rdk_55"/>
          <w:id w:val="-1148050457"/>
        </w:sdtPr>
        <w:sdtEndPr/>
        <w:sdtContent/>
      </w:sdt>
      <w:r w:rsidR="00FD64DF" w:rsidRPr="00CA7379">
        <w:rPr>
          <w:rFonts w:asciiTheme="minorHAnsi" w:eastAsia="Times New Roman" w:hAnsiTheme="minorHAnsi" w:cstheme="minorHAnsi"/>
          <w:sz w:val="24"/>
          <w:szCs w:val="24"/>
        </w:rPr>
        <w:t xml:space="preserve">reference </w:t>
      </w:r>
      <w:r w:rsidR="007E580C"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{"citationItems":[{"id":"ITEM-1","itemData":{"PMID":"22848472","abstract":"Methylation of cytosines at CpG sites is a common epigenetic DNA modification that can be measured by a large number of methods, now even in a genome-wide manner for hundreds of thousands of sites. The application of DNA methylation analysis is becoming widely popular in complex disorders, for example, to understand part of the \"missing heritability\". The DNA samples most readily available for methylation studies are derived from whole blood. However, blood consists of many functionally and developmentally distinct cell populations in varying proportions. We studied whether such variation might affect the interpretation of methylation studies based on whole blood DNA. We found in healthy male blood donors there is important variation in the methylation profiles of whole blood, mononuclear cells, granulocytes, and cells from seven selected purified lineages. CpG methylation between mononuclear cells and granulocytes differed for 22% of the 8252 probes covering the selected 343 genes implicated in immune-related disorders by genome-wide association studies, and at least one probe was differentially methylated for 85% of the genes, indicating that whole blood methylation results might be unintelligible. For individual genes, even if the overall methylation patterns might appear similar, a few CpG sites in the regulatory regions may have opposite methylation patterns (i.e., hypo/hyper) in the main blood cell types. We conclude that interpretation of whole blood methylation profiles should be performed with great caution and for any differences implicated in a disorder, the differences resulting from varying proportions of white blood cell types should be considered.","author":[{"dropping-particle":"","family":"Reinius","given":"L E","non-dropping-particle":"","parse-names":false,"suffix":""},{"dropping-particle":"","family":"Acevedo","given":"N","non-dropping-particle":"","parse-names":false,"suffix":""},{"dropping-particle":"","family":"Joerink","given":"M","non-dropping-particle":"","parse-names":false,"suffix":""},{"dropping-particle":"","family":"Pershagen","given":"G","non-dropping-particle":"","parse-names":false,"suffix":""},{"dropping-particle":"","family":"Dahlen","given":"S E","non-dropping-particle":"","parse-names":false,"suffix":""},{"dropping-particle":"","family":"Greco","given":"D","non-dropping-particle":"","parse-names":false,"suffix":""},{"dropping-particle":"","family":"Soderhall","given":"C","non-dropping-particle":"","parse-names":false,"suffix":""},{"dropping-particle":"","family":"Scheynius","given":"A","non-dropping-particle":"","parse-names":false,"suffix":""},{"dropping-particle":"","family":"Kere","given":"J","non-dropping-particle":"","parse-names":false,"suffix":""}],"container-title":"PLoS One","id":"ITEM-1","issue":"7","issued":{"date-parts":[["2012"]]},"note":"1932-6203 (Electronic)\n1932-6203 (Linking)\nClinical Trial\nJournal Article\nResearch Support, Non-U.S. Gov't","page":"e41361","title":"Differential DNA methylation in purified human blood cells: implications for cell lineage and studies on disease susceptibility","type":"article-journal","volume":"7"},"uris":["http://www.mendeley.com/documents/?uuid=72ceee0b-46f7-419d-9a3e-bf286018d6d4"]}],"mendeley":{"formattedCitation":"&lt;sup&gt;32&lt;/sup&gt;","plainTextFormattedCitation":"32","previouslyFormattedCitation":"&lt;sup&gt;32&lt;/sup&gt;"},"properties":{"noteIndex":0},"schema":"https://github.com/citation-style-language/schema/raw/master/csl-citation.json"}</w:instrText>
      </w:r>
      <w:r w:rsidR="007E580C"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32</w:t>
      </w:r>
      <w:r w:rsidR="007E580C" w:rsidRPr="00CA7379">
        <w:rPr>
          <w:rFonts w:asciiTheme="minorHAnsi" w:eastAsia="Times New Roman" w:hAnsiTheme="minorHAnsi" w:cstheme="minorHAnsi"/>
          <w:sz w:val="24"/>
          <w:szCs w:val="24"/>
        </w:rPr>
        <w:fldChar w:fldCharType="end"/>
      </w:r>
      <w:r w:rsidR="00FD64DF" w:rsidRPr="00CA7379">
        <w:rPr>
          <w:rFonts w:asciiTheme="minorHAnsi" w:eastAsia="Times New Roman" w:hAnsiTheme="minorHAnsi" w:cstheme="minorHAnsi"/>
          <w:sz w:val="24"/>
          <w:szCs w:val="24"/>
        </w:rPr>
        <w:t>. This method estimates the relative proportions of six white blood cell subtypes (</w:t>
      </w:r>
      <w:r w:rsidR="00B04335" w:rsidRPr="00F03EB1">
        <w:rPr>
          <w:rFonts w:asciiTheme="minorHAnsi" w:eastAsia="Times New Roman" w:hAnsiTheme="minorHAnsi" w:cstheme="minorHAnsi"/>
          <w:color w:val="000000"/>
          <w:sz w:val="24"/>
          <w:szCs w:val="24"/>
          <w:lang w:val="en-GB"/>
        </w:rPr>
        <w:t>CD8+ T and CD4+ T lymphocytes, B lymphocytes, natural killer cells</w:t>
      </w:r>
      <w:r w:rsidR="00B04335">
        <w:rPr>
          <w:rFonts w:asciiTheme="minorHAnsi" w:eastAsia="Times New Roman" w:hAnsiTheme="minorHAnsi" w:cstheme="minorHAnsi"/>
          <w:color w:val="000000"/>
          <w:sz w:val="24"/>
          <w:szCs w:val="24"/>
          <w:lang w:val="en-GB"/>
        </w:rPr>
        <w:t xml:space="preserve"> (NK)</w:t>
      </w:r>
      <w:r w:rsidR="00B04335" w:rsidRPr="00F03EB1">
        <w:rPr>
          <w:rFonts w:asciiTheme="minorHAnsi" w:eastAsia="Times New Roman" w:hAnsiTheme="minorHAnsi" w:cstheme="minorHAnsi"/>
          <w:color w:val="000000"/>
          <w:sz w:val="24"/>
          <w:szCs w:val="24"/>
          <w:lang w:val="en-GB"/>
        </w:rPr>
        <w:t>, monocytes, and granulocytes</w:t>
      </w:r>
      <w:r w:rsidR="00FD64DF" w:rsidRPr="00CA7379">
        <w:rPr>
          <w:rFonts w:asciiTheme="minorHAnsi" w:eastAsia="Times New Roman" w:hAnsiTheme="minorHAnsi" w:cstheme="minorHAnsi"/>
          <w:sz w:val="24"/>
          <w:szCs w:val="24"/>
        </w:rPr>
        <w:t>), based on a standard reference population.</w:t>
      </w:r>
    </w:p>
    <w:p w14:paraId="553889AF" w14:textId="60ABD4DC" w:rsidR="004A0AD6" w:rsidRPr="004A0AD6" w:rsidRDefault="004A0AD6" w:rsidP="004A0AD6">
      <w:pPr>
        <w:spacing w:after="240"/>
        <w:rPr>
          <w:rFonts w:asciiTheme="minorHAnsi" w:eastAsia="Times New Roman" w:hAnsiTheme="minorHAnsi" w:cstheme="minorHAnsi"/>
          <w:sz w:val="24"/>
          <w:szCs w:val="24"/>
        </w:rPr>
      </w:pPr>
      <w:r w:rsidRPr="004A0AD6">
        <w:rPr>
          <w:rFonts w:asciiTheme="minorHAnsi" w:eastAsia="Times New Roman" w:hAnsiTheme="minorHAnsi" w:cstheme="minorHAnsi"/>
          <w:b/>
          <w:sz w:val="24"/>
          <w:szCs w:val="24"/>
        </w:rPr>
        <w:t>Funding:</w:t>
      </w:r>
      <w:r>
        <w:rPr>
          <w:rFonts w:asciiTheme="minorHAnsi" w:eastAsia="Times New Roman" w:hAnsiTheme="minorHAnsi" w:cstheme="minorHAnsi"/>
          <w:sz w:val="24"/>
          <w:szCs w:val="24"/>
        </w:rPr>
        <w:t xml:space="preserve"> </w:t>
      </w:r>
      <w:r w:rsidRPr="004A0AD6">
        <w:rPr>
          <w:rFonts w:asciiTheme="minorHAnsi" w:eastAsia="Times New Roman" w:hAnsiTheme="minorHAnsi" w:cstheme="minorHAnsi"/>
          <w:sz w:val="24"/>
          <w:szCs w:val="24"/>
        </w:rPr>
        <w:t xml:space="preserve">The general design of the Generation R Study is made possible by financial support from the Erasmus MC, Erasmus University Rotterdam, the Netherlands Organization for Health Research and Development and the Ministry of Health, Welfare and Sport.  The EWAS data were funded by a grant to VWJ from the Netherlands Genomics Initiative (NGI)/Netherlands </w:t>
      </w:r>
      <w:proofErr w:type="spellStart"/>
      <w:r w:rsidRPr="004A0AD6">
        <w:rPr>
          <w:rFonts w:asciiTheme="minorHAnsi" w:eastAsia="Times New Roman" w:hAnsiTheme="minorHAnsi" w:cstheme="minorHAnsi"/>
          <w:sz w:val="24"/>
          <w:szCs w:val="24"/>
        </w:rPr>
        <w:t>Organisation</w:t>
      </w:r>
      <w:proofErr w:type="spellEnd"/>
      <w:r w:rsidRPr="004A0AD6">
        <w:rPr>
          <w:rFonts w:asciiTheme="minorHAnsi" w:eastAsia="Times New Roman" w:hAnsiTheme="minorHAnsi" w:cstheme="minorHAnsi"/>
          <w:sz w:val="24"/>
          <w:szCs w:val="24"/>
        </w:rPr>
        <w:t xml:space="preserve"> for Scientific Research (NWO) Netherlands Consortium for Healthy Aging (NCHA; project nr. 050-060-810), by funds from the Genetic Laboratory of the Department of Internal Medicine, Erasmus MC, and by a grant from the National Institute of Child and Human Development (R01HD068437). V.W.J. received a grant from the Netherlands Organization for Health Research and Development (VIDI 016.136.361) and a Consolidator Grant from the European Research Council (ERC-2014-CoG-648916). This project received funding from the European Union’s Horizon 2020 research and innovation </w:t>
      </w:r>
      <w:proofErr w:type="spellStart"/>
      <w:r w:rsidRPr="004A0AD6">
        <w:rPr>
          <w:rFonts w:asciiTheme="minorHAnsi" w:eastAsia="Times New Roman" w:hAnsiTheme="minorHAnsi" w:cstheme="minorHAnsi"/>
          <w:sz w:val="24"/>
          <w:szCs w:val="24"/>
        </w:rPr>
        <w:t>programme</w:t>
      </w:r>
      <w:proofErr w:type="spellEnd"/>
      <w:r w:rsidRPr="004A0AD6">
        <w:rPr>
          <w:rFonts w:asciiTheme="minorHAnsi" w:eastAsia="Times New Roman" w:hAnsiTheme="minorHAnsi" w:cstheme="minorHAnsi"/>
          <w:sz w:val="24"/>
          <w:szCs w:val="24"/>
        </w:rPr>
        <w:t xml:space="preserve"> (733206, LIFECYCLE; 633595 </w:t>
      </w:r>
      <w:proofErr w:type="spellStart"/>
      <w:r w:rsidRPr="004A0AD6">
        <w:rPr>
          <w:rFonts w:asciiTheme="minorHAnsi" w:eastAsia="Times New Roman" w:hAnsiTheme="minorHAnsi" w:cstheme="minorHAnsi"/>
          <w:sz w:val="24"/>
          <w:szCs w:val="24"/>
        </w:rPr>
        <w:t>DynaHEALTH</w:t>
      </w:r>
      <w:proofErr w:type="spellEnd"/>
      <w:r w:rsidRPr="004A0AD6">
        <w:rPr>
          <w:rFonts w:asciiTheme="minorHAnsi" w:eastAsia="Times New Roman" w:hAnsiTheme="minorHAnsi" w:cstheme="minorHAnsi"/>
          <w:sz w:val="24"/>
          <w:szCs w:val="24"/>
        </w:rPr>
        <w:t xml:space="preserve">; 848158, </w:t>
      </w:r>
      <w:proofErr w:type="spellStart"/>
      <w:r w:rsidRPr="004A0AD6">
        <w:rPr>
          <w:rFonts w:asciiTheme="minorHAnsi" w:eastAsia="Times New Roman" w:hAnsiTheme="minorHAnsi" w:cstheme="minorHAnsi"/>
          <w:sz w:val="24"/>
          <w:szCs w:val="24"/>
        </w:rPr>
        <w:t>EarlyCause</w:t>
      </w:r>
      <w:proofErr w:type="spellEnd"/>
      <w:r w:rsidRPr="004A0AD6">
        <w:rPr>
          <w:rFonts w:asciiTheme="minorHAnsi" w:eastAsia="Times New Roman" w:hAnsiTheme="minorHAnsi" w:cstheme="minorHAnsi"/>
          <w:sz w:val="24"/>
          <w:szCs w:val="24"/>
        </w:rPr>
        <w:t xml:space="preserve">; 874739, </w:t>
      </w:r>
      <w:proofErr w:type="spellStart"/>
      <w:r w:rsidRPr="004A0AD6">
        <w:rPr>
          <w:rFonts w:asciiTheme="minorHAnsi" w:eastAsia="Times New Roman" w:hAnsiTheme="minorHAnsi" w:cstheme="minorHAnsi"/>
          <w:sz w:val="24"/>
          <w:szCs w:val="24"/>
        </w:rPr>
        <w:t>LongITools</w:t>
      </w:r>
      <w:proofErr w:type="spellEnd"/>
      <w:r w:rsidRPr="004A0AD6">
        <w:rPr>
          <w:rFonts w:asciiTheme="minorHAnsi" w:eastAsia="Times New Roman" w:hAnsiTheme="minorHAnsi" w:cstheme="minorHAnsi"/>
          <w:sz w:val="24"/>
          <w:szCs w:val="24"/>
        </w:rPr>
        <w:t xml:space="preserve">; 874583, ATHLETE; 824989, EUCAN-Connect) and from the European Joint Programming Initiative “A Healthy Diet for a Healthy Life” (JPI HDHL, </w:t>
      </w:r>
      <w:proofErr w:type="spellStart"/>
      <w:r w:rsidRPr="004A0AD6">
        <w:rPr>
          <w:rFonts w:asciiTheme="minorHAnsi" w:eastAsia="Times New Roman" w:hAnsiTheme="minorHAnsi" w:cstheme="minorHAnsi"/>
          <w:sz w:val="24"/>
          <w:szCs w:val="24"/>
        </w:rPr>
        <w:t>NutriPROGRAM</w:t>
      </w:r>
      <w:proofErr w:type="spellEnd"/>
      <w:r w:rsidRPr="004A0AD6">
        <w:rPr>
          <w:rFonts w:asciiTheme="minorHAnsi" w:eastAsia="Times New Roman" w:hAnsiTheme="minorHAnsi" w:cstheme="minorHAnsi"/>
          <w:sz w:val="24"/>
          <w:szCs w:val="24"/>
        </w:rPr>
        <w:t xml:space="preserve"> project, </w:t>
      </w:r>
      <w:proofErr w:type="spellStart"/>
      <w:r w:rsidRPr="004A0AD6">
        <w:rPr>
          <w:rFonts w:asciiTheme="minorHAnsi" w:eastAsia="Times New Roman" w:hAnsiTheme="minorHAnsi" w:cstheme="minorHAnsi"/>
          <w:sz w:val="24"/>
          <w:szCs w:val="24"/>
        </w:rPr>
        <w:t>ZonMw</w:t>
      </w:r>
      <w:proofErr w:type="spellEnd"/>
      <w:r w:rsidRPr="004A0AD6">
        <w:rPr>
          <w:rFonts w:asciiTheme="minorHAnsi" w:eastAsia="Times New Roman" w:hAnsiTheme="minorHAnsi" w:cstheme="minorHAnsi"/>
          <w:sz w:val="24"/>
          <w:szCs w:val="24"/>
        </w:rPr>
        <w:t xml:space="preserve"> the Netherlands no.529051022 and </w:t>
      </w:r>
      <w:proofErr w:type="spellStart"/>
      <w:r w:rsidRPr="004A0AD6">
        <w:rPr>
          <w:rFonts w:asciiTheme="minorHAnsi" w:eastAsia="Times New Roman" w:hAnsiTheme="minorHAnsi" w:cstheme="minorHAnsi"/>
          <w:sz w:val="24"/>
          <w:szCs w:val="24"/>
        </w:rPr>
        <w:t>PREcisE</w:t>
      </w:r>
      <w:proofErr w:type="spellEnd"/>
      <w:r w:rsidRPr="004A0AD6">
        <w:rPr>
          <w:rFonts w:asciiTheme="minorHAnsi" w:eastAsia="Times New Roman" w:hAnsiTheme="minorHAnsi" w:cstheme="minorHAnsi"/>
          <w:sz w:val="24"/>
          <w:szCs w:val="24"/>
        </w:rPr>
        <w:t xml:space="preserve"> project </w:t>
      </w:r>
      <w:proofErr w:type="spellStart"/>
      <w:r w:rsidRPr="004A0AD6">
        <w:rPr>
          <w:rFonts w:asciiTheme="minorHAnsi" w:eastAsia="Times New Roman" w:hAnsiTheme="minorHAnsi" w:cstheme="minorHAnsi"/>
          <w:sz w:val="24"/>
          <w:szCs w:val="24"/>
        </w:rPr>
        <w:t>ZonMw</w:t>
      </w:r>
      <w:proofErr w:type="spellEnd"/>
      <w:r w:rsidRPr="004A0AD6">
        <w:rPr>
          <w:rFonts w:asciiTheme="minorHAnsi" w:eastAsia="Times New Roman" w:hAnsiTheme="minorHAnsi" w:cstheme="minorHAnsi"/>
          <w:sz w:val="24"/>
          <w:szCs w:val="24"/>
        </w:rPr>
        <w:t xml:space="preserve"> the Netherlands no.529051023).</w:t>
      </w:r>
      <w:r>
        <w:rPr>
          <w:rFonts w:asciiTheme="minorHAnsi" w:eastAsia="Times New Roman" w:hAnsiTheme="minorHAnsi" w:cstheme="minorHAnsi"/>
          <w:sz w:val="24"/>
          <w:szCs w:val="24"/>
        </w:rPr>
        <w:t xml:space="preserve"> </w:t>
      </w:r>
      <w:r w:rsidRPr="004A0AD6">
        <w:rPr>
          <w:rFonts w:asciiTheme="minorHAnsi" w:eastAsia="Times New Roman" w:hAnsiTheme="minorHAnsi" w:cstheme="minorHAnsi"/>
          <w:sz w:val="24"/>
          <w:szCs w:val="24"/>
        </w:rPr>
        <w:t>Normalization of new data: Helmholtz International Fellow Award HIFA-0174 -RA-30/19</w:t>
      </w:r>
    </w:p>
    <w:p w14:paraId="5049D893" w14:textId="77777777" w:rsidR="004A0AD6" w:rsidRPr="004A0AD6" w:rsidRDefault="004A0AD6" w:rsidP="004A0AD6">
      <w:pPr>
        <w:spacing w:after="240"/>
        <w:rPr>
          <w:rFonts w:asciiTheme="minorHAnsi" w:eastAsia="Times New Roman" w:hAnsiTheme="minorHAnsi" w:cstheme="minorHAnsi"/>
          <w:sz w:val="24"/>
          <w:szCs w:val="24"/>
        </w:rPr>
      </w:pPr>
      <w:r w:rsidRPr="004A0AD6">
        <w:rPr>
          <w:rFonts w:asciiTheme="minorHAnsi" w:eastAsia="Times New Roman" w:hAnsiTheme="minorHAnsi" w:cstheme="minorHAnsi"/>
          <w:b/>
          <w:sz w:val="24"/>
          <w:szCs w:val="24"/>
        </w:rPr>
        <w:t xml:space="preserve">Acknowledgements: </w:t>
      </w:r>
      <w:r w:rsidRPr="004A0AD6">
        <w:rPr>
          <w:rFonts w:asciiTheme="minorHAnsi" w:eastAsia="Times New Roman" w:hAnsiTheme="minorHAnsi" w:cstheme="minorHAnsi"/>
          <w:sz w:val="24"/>
          <w:szCs w:val="24"/>
        </w:rPr>
        <w:t xml:space="preserve">The Generation R Study is conducted by Erasmus MC, University Medical Center Rotterdam in close collaboration with the School of Law and Faculty of Social Sciences of the Erasmus University Rotterdam, the Municipal Health Service Rotterdam area, Rotterdam, the Rotterdam Homecare Foundation, Rotterdam and the </w:t>
      </w:r>
      <w:proofErr w:type="spellStart"/>
      <w:r w:rsidRPr="004A0AD6">
        <w:rPr>
          <w:rFonts w:asciiTheme="minorHAnsi" w:eastAsia="Times New Roman" w:hAnsiTheme="minorHAnsi" w:cstheme="minorHAnsi"/>
          <w:sz w:val="24"/>
          <w:szCs w:val="24"/>
        </w:rPr>
        <w:t>Stichting</w:t>
      </w:r>
      <w:proofErr w:type="spellEnd"/>
      <w:r w:rsidRPr="004A0AD6">
        <w:rPr>
          <w:rFonts w:asciiTheme="minorHAnsi" w:eastAsia="Times New Roman" w:hAnsiTheme="minorHAnsi" w:cstheme="minorHAnsi"/>
          <w:sz w:val="24"/>
          <w:szCs w:val="24"/>
        </w:rPr>
        <w:t xml:space="preserve"> </w:t>
      </w:r>
      <w:proofErr w:type="spellStart"/>
      <w:r w:rsidRPr="004A0AD6">
        <w:rPr>
          <w:rFonts w:asciiTheme="minorHAnsi" w:eastAsia="Times New Roman" w:hAnsiTheme="minorHAnsi" w:cstheme="minorHAnsi"/>
          <w:sz w:val="24"/>
          <w:szCs w:val="24"/>
        </w:rPr>
        <w:t>Trombosedienst</w:t>
      </w:r>
      <w:proofErr w:type="spellEnd"/>
      <w:r w:rsidRPr="004A0AD6">
        <w:rPr>
          <w:rFonts w:asciiTheme="minorHAnsi" w:eastAsia="Times New Roman" w:hAnsiTheme="minorHAnsi" w:cstheme="minorHAnsi"/>
          <w:sz w:val="24"/>
          <w:szCs w:val="24"/>
        </w:rPr>
        <w:t xml:space="preserve"> &amp; </w:t>
      </w:r>
      <w:proofErr w:type="spellStart"/>
      <w:r w:rsidRPr="004A0AD6">
        <w:rPr>
          <w:rFonts w:asciiTheme="minorHAnsi" w:eastAsia="Times New Roman" w:hAnsiTheme="minorHAnsi" w:cstheme="minorHAnsi"/>
          <w:sz w:val="24"/>
          <w:szCs w:val="24"/>
        </w:rPr>
        <w:t>Artsenlaboratorium</w:t>
      </w:r>
      <w:proofErr w:type="spellEnd"/>
      <w:r w:rsidRPr="004A0AD6">
        <w:rPr>
          <w:rFonts w:asciiTheme="minorHAnsi" w:eastAsia="Times New Roman" w:hAnsiTheme="minorHAnsi" w:cstheme="minorHAnsi"/>
          <w:sz w:val="24"/>
          <w:szCs w:val="24"/>
        </w:rPr>
        <w:t xml:space="preserve"> </w:t>
      </w:r>
      <w:proofErr w:type="spellStart"/>
      <w:r w:rsidRPr="004A0AD6">
        <w:rPr>
          <w:rFonts w:asciiTheme="minorHAnsi" w:eastAsia="Times New Roman" w:hAnsiTheme="minorHAnsi" w:cstheme="minorHAnsi"/>
          <w:sz w:val="24"/>
          <w:szCs w:val="24"/>
        </w:rPr>
        <w:t>Rijnmond</w:t>
      </w:r>
      <w:proofErr w:type="spellEnd"/>
      <w:r w:rsidRPr="004A0AD6">
        <w:rPr>
          <w:rFonts w:asciiTheme="minorHAnsi" w:eastAsia="Times New Roman" w:hAnsiTheme="minorHAnsi" w:cstheme="minorHAnsi"/>
          <w:sz w:val="24"/>
          <w:szCs w:val="24"/>
        </w:rPr>
        <w:t xml:space="preserve"> (STAR-MDC), Rotterdam. We gratefully acknowledge the contribution of children and parents, general practitioners, hospitals, midwives and pharmacies in Rotterdam. The study protocol was approved by the Medical Ethical Committee of Erasmus MC, Rotterdam. Written informed consent was obtained for all participants. The generation and management of the Illumina 450K methylation array data (EWAS data) for the Generation R Study was executed by the Human Genotyping Facility of the Genetic Laboratory of the Department of Internal Medicine, Erasmus MC, the Netherlands. We thank Mr. Michael </w:t>
      </w:r>
      <w:proofErr w:type="spellStart"/>
      <w:r w:rsidRPr="004A0AD6">
        <w:rPr>
          <w:rFonts w:asciiTheme="minorHAnsi" w:eastAsia="Times New Roman" w:hAnsiTheme="minorHAnsi" w:cstheme="minorHAnsi"/>
          <w:sz w:val="24"/>
          <w:szCs w:val="24"/>
        </w:rPr>
        <w:t>Verbiest</w:t>
      </w:r>
      <w:proofErr w:type="spellEnd"/>
      <w:r w:rsidRPr="004A0AD6">
        <w:rPr>
          <w:rFonts w:asciiTheme="minorHAnsi" w:eastAsia="Times New Roman" w:hAnsiTheme="minorHAnsi" w:cstheme="minorHAnsi"/>
          <w:sz w:val="24"/>
          <w:szCs w:val="24"/>
        </w:rPr>
        <w:t xml:space="preserve">, Ms. Mila </w:t>
      </w:r>
      <w:proofErr w:type="spellStart"/>
      <w:r w:rsidRPr="004A0AD6">
        <w:rPr>
          <w:rFonts w:asciiTheme="minorHAnsi" w:eastAsia="Times New Roman" w:hAnsiTheme="minorHAnsi" w:cstheme="minorHAnsi"/>
          <w:sz w:val="24"/>
          <w:szCs w:val="24"/>
        </w:rPr>
        <w:t>Jhamai</w:t>
      </w:r>
      <w:proofErr w:type="spellEnd"/>
      <w:r w:rsidRPr="004A0AD6">
        <w:rPr>
          <w:rFonts w:asciiTheme="minorHAnsi" w:eastAsia="Times New Roman" w:hAnsiTheme="minorHAnsi" w:cstheme="minorHAnsi"/>
          <w:sz w:val="24"/>
          <w:szCs w:val="24"/>
        </w:rPr>
        <w:t xml:space="preserve">, Ms. Sarah Higgins, Mr. Marijn </w:t>
      </w:r>
      <w:proofErr w:type="spellStart"/>
      <w:r w:rsidRPr="004A0AD6">
        <w:rPr>
          <w:rFonts w:asciiTheme="minorHAnsi" w:eastAsia="Times New Roman" w:hAnsiTheme="minorHAnsi" w:cstheme="minorHAnsi"/>
          <w:sz w:val="24"/>
          <w:szCs w:val="24"/>
        </w:rPr>
        <w:t>Verkerk</w:t>
      </w:r>
      <w:proofErr w:type="spellEnd"/>
      <w:r w:rsidRPr="004A0AD6">
        <w:rPr>
          <w:rFonts w:asciiTheme="minorHAnsi" w:eastAsia="Times New Roman" w:hAnsiTheme="minorHAnsi" w:cstheme="minorHAnsi"/>
          <w:sz w:val="24"/>
          <w:szCs w:val="24"/>
        </w:rPr>
        <w:t xml:space="preserve"> and Dr. Lisette </w:t>
      </w:r>
      <w:proofErr w:type="spellStart"/>
      <w:r w:rsidRPr="004A0AD6">
        <w:rPr>
          <w:rFonts w:asciiTheme="minorHAnsi" w:eastAsia="Times New Roman" w:hAnsiTheme="minorHAnsi" w:cstheme="minorHAnsi"/>
          <w:sz w:val="24"/>
          <w:szCs w:val="24"/>
        </w:rPr>
        <w:t>Stolk</w:t>
      </w:r>
      <w:proofErr w:type="spellEnd"/>
      <w:r w:rsidRPr="004A0AD6">
        <w:rPr>
          <w:rFonts w:asciiTheme="minorHAnsi" w:eastAsia="Times New Roman" w:hAnsiTheme="minorHAnsi" w:cstheme="minorHAnsi"/>
          <w:sz w:val="24"/>
          <w:szCs w:val="24"/>
        </w:rPr>
        <w:t xml:space="preserve"> for their help in creating the EWAS database. We thank Dr. </w:t>
      </w:r>
      <w:proofErr w:type="spellStart"/>
      <w:proofErr w:type="gramStart"/>
      <w:r w:rsidRPr="004A0AD6">
        <w:rPr>
          <w:rFonts w:asciiTheme="minorHAnsi" w:eastAsia="Times New Roman" w:hAnsiTheme="minorHAnsi" w:cstheme="minorHAnsi"/>
          <w:sz w:val="24"/>
          <w:szCs w:val="24"/>
        </w:rPr>
        <w:t>A.Teumer</w:t>
      </w:r>
      <w:proofErr w:type="spellEnd"/>
      <w:proofErr w:type="gramEnd"/>
      <w:r w:rsidRPr="004A0AD6">
        <w:rPr>
          <w:rFonts w:asciiTheme="minorHAnsi" w:eastAsia="Times New Roman" w:hAnsiTheme="minorHAnsi" w:cstheme="minorHAnsi"/>
          <w:sz w:val="24"/>
          <w:szCs w:val="24"/>
        </w:rPr>
        <w:t xml:space="preserve"> for his work on the quality control and normalization scripts.</w:t>
      </w:r>
    </w:p>
    <w:p w14:paraId="4450AC0F" w14:textId="77777777" w:rsidR="007E580C" w:rsidRPr="00CA7379" w:rsidRDefault="007E580C" w:rsidP="00CA7379">
      <w:pPr>
        <w:spacing w:after="240"/>
        <w:rPr>
          <w:rFonts w:asciiTheme="minorHAnsi" w:eastAsia="Times New Roman" w:hAnsiTheme="minorHAnsi" w:cstheme="minorHAnsi"/>
          <w:b/>
          <w:i/>
          <w:color w:val="000000"/>
          <w:sz w:val="24"/>
          <w:szCs w:val="24"/>
          <w:u w:val="single"/>
        </w:rPr>
      </w:pPr>
    </w:p>
    <w:p w14:paraId="000000C4" w14:textId="215B3D70" w:rsidR="00AF0CB5" w:rsidRPr="00CA7379" w:rsidRDefault="008B0003" w:rsidP="00CA7379">
      <w:pPr>
        <w:spacing w:after="240"/>
        <w:rPr>
          <w:rFonts w:asciiTheme="minorHAnsi" w:eastAsia="Times New Roman" w:hAnsiTheme="minorHAnsi" w:cstheme="minorHAnsi"/>
          <w:b/>
          <w:sz w:val="28"/>
          <w:szCs w:val="24"/>
          <w:u w:val="single"/>
        </w:rPr>
      </w:pPr>
      <w:proofErr w:type="spellStart"/>
      <w:r w:rsidRPr="00CA7379">
        <w:rPr>
          <w:rFonts w:asciiTheme="minorHAnsi" w:eastAsia="Times New Roman" w:hAnsiTheme="minorHAnsi" w:cstheme="minorHAnsi"/>
          <w:b/>
          <w:color w:val="000000"/>
          <w:sz w:val="28"/>
          <w:szCs w:val="24"/>
          <w:u w:val="single"/>
        </w:rPr>
        <w:t>Glaku</w:t>
      </w:r>
      <w:proofErr w:type="spellEnd"/>
      <w:r w:rsidRPr="00CA7379">
        <w:rPr>
          <w:rFonts w:asciiTheme="minorHAnsi" w:eastAsia="Times New Roman" w:hAnsiTheme="minorHAnsi" w:cstheme="minorHAnsi"/>
          <w:b/>
          <w:color w:val="000000"/>
          <w:sz w:val="28"/>
          <w:szCs w:val="24"/>
          <w:u w:val="single"/>
        </w:rPr>
        <w:t>: Glycyrrhizin in Licorice Study</w:t>
      </w:r>
    </w:p>
    <w:p w14:paraId="000000C6" w14:textId="029CAEBA"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Design and study population: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The adolescents of the </w:t>
      </w:r>
      <w:proofErr w:type="spellStart"/>
      <w:r w:rsidRPr="00CA7379">
        <w:rPr>
          <w:rFonts w:asciiTheme="minorHAnsi" w:eastAsia="Times New Roman" w:hAnsiTheme="minorHAnsi" w:cstheme="minorHAnsi"/>
          <w:color w:val="000000"/>
          <w:sz w:val="24"/>
          <w:szCs w:val="24"/>
        </w:rPr>
        <w:t>Glaku</w:t>
      </w:r>
      <w:proofErr w:type="spellEnd"/>
      <w:r w:rsidRPr="00CA7379">
        <w:rPr>
          <w:rFonts w:asciiTheme="minorHAnsi" w:eastAsia="Times New Roman" w:hAnsiTheme="minorHAnsi" w:cstheme="minorHAnsi"/>
          <w:color w:val="000000"/>
          <w:sz w:val="24"/>
          <w:szCs w:val="24"/>
        </w:rPr>
        <w:t xml:space="preserve"> (Glycyrrhizin in Licorice) cohort came from an urban community-based cohort comprising 1049 infants of European descent born between March and November 1998 in Helsinki, Finland (Strandberg et al., 2001). In 2009–2011, initial cohort members who had given permission to be contacted and whose addresses were traceable (</w:t>
      </w:r>
      <w:r w:rsidRPr="00CA7379">
        <w:rPr>
          <w:rFonts w:asciiTheme="minorHAnsi" w:eastAsia="Times New Roman" w:hAnsiTheme="minorHAnsi" w:cstheme="minorHAnsi"/>
          <w:i/>
          <w:color w:val="000000"/>
          <w:sz w:val="24"/>
          <w:szCs w:val="24"/>
        </w:rPr>
        <w:t>N</w:t>
      </w:r>
      <w:r w:rsidRPr="00CA7379">
        <w:rPr>
          <w:rFonts w:asciiTheme="minorHAnsi" w:eastAsia="Times New Roman" w:hAnsiTheme="minorHAnsi" w:cstheme="minorHAnsi"/>
          <w:color w:val="000000"/>
          <w:sz w:val="24"/>
          <w:szCs w:val="24"/>
        </w:rPr>
        <w:t xml:space="preserve"> = 920, 87.7% of the original cohort in 1998) were invited to a follow-up, of which 692 (75.2%) could be contacted by phone (mothers of the adolescents). Of them, 451 (65.2% of those who could be contacted by phone, 49% of the invited) participated in a follow-up at a mean age of 12.3 years (SD = 0.5, range 11.0–13.2 years).</w:t>
      </w:r>
      <w:r w:rsidR="00331DEE" w:rsidRPr="00CA7379">
        <w:rPr>
          <w:rFonts w:asciiTheme="minorHAnsi" w:eastAsia="Times New Roman" w:hAnsiTheme="minorHAnsi" w:cstheme="minorHAnsi"/>
          <w:color w:val="000000"/>
          <w:sz w:val="24"/>
          <w:szCs w:val="24"/>
        </w:rPr>
        <w:t xml:space="preserve"> </w:t>
      </w:r>
      <w:r w:rsidR="00580FC1">
        <w:rPr>
          <w:rFonts w:asciiTheme="minorHAnsi" w:eastAsia="Times New Roman" w:hAnsiTheme="minorHAnsi" w:cstheme="minorHAnsi"/>
          <w:color w:val="000000"/>
          <w:sz w:val="24"/>
          <w:szCs w:val="24"/>
        </w:rPr>
        <w:t>The c</w:t>
      </w:r>
      <w:r w:rsidR="00331DEE" w:rsidRPr="00CA7379">
        <w:rPr>
          <w:rFonts w:asciiTheme="minorHAnsi" w:eastAsia="Times New Roman" w:hAnsiTheme="minorHAnsi" w:cstheme="minorHAnsi"/>
          <w:color w:val="000000"/>
          <w:sz w:val="24"/>
          <w:szCs w:val="24"/>
        </w:rPr>
        <w:t>urrent study only includes children of European ancestry.</w:t>
      </w:r>
      <w:r w:rsidR="008B0003"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 xml:space="preserve"> </w:t>
      </w:r>
    </w:p>
    <w:p w14:paraId="000000C8" w14:textId="7A8DCDA7"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Ethics: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Informed consent was obtained from all participants. The study protocol was approved by the ethical committees of the City of Helsinki and the </w:t>
      </w:r>
      <w:proofErr w:type="spellStart"/>
      <w:r w:rsidRPr="00CA7379">
        <w:rPr>
          <w:rFonts w:asciiTheme="minorHAnsi" w:eastAsia="Times New Roman" w:hAnsiTheme="minorHAnsi" w:cstheme="minorHAnsi"/>
          <w:color w:val="000000"/>
          <w:sz w:val="24"/>
          <w:szCs w:val="24"/>
        </w:rPr>
        <w:t>Uusimaa</w:t>
      </w:r>
      <w:proofErr w:type="spellEnd"/>
      <w:r w:rsidRPr="00CA7379">
        <w:rPr>
          <w:rFonts w:asciiTheme="minorHAnsi" w:eastAsia="Times New Roman" w:hAnsiTheme="minorHAnsi" w:cstheme="minorHAnsi"/>
          <w:color w:val="000000"/>
          <w:sz w:val="24"/>
          <w:szCs w:val="24"/>
        </w:rPr>
        <w:t xml:space="preserve"> Hospital District.</w:t>
      </w:r>
    </w:p>
    <w:p w14:paraId="20F07225" w14:textId="3ADEA46D" w:rsidR="008E3FFC"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Breastfeeding definitions:</w:t>
      </w:r>
      <w:r w:rsidR="007E580C" w:rsidRPr="00CA7379">
        <w:rPr>
          <w:rFonts w:asciiTheme="minorHAnsi" w:eastAsia="Times New Roman" w:hAnsiTheme="minorHAnsi" w:cstheme="minorHAnsi"/>
          <w:b/>
          <w:color w:val="000000"/>
          <w:sz w:val="24"/>
          <w:szCs w:val="24"/>
        </w:rPr>
        <w:t xml:space="preserve"> </w:t>
      </w:r>
      <w:r w:rsidR="006F4BB4" w:rsidRPr="006F4BB4">
        <w:rPr>
          <w:rFonts w:asciiTheme="minorHAnsi" w:eastAsia="Times New Roman" w:hAnsiTheme="minorHAnsi" w:cstheme="minorHAnsi"/>
          <w:color w:val="000000"/>
          <w:sz w:val="24"/>
          <w:szCs w:val="24"/>
        </w:rPr>
        <w:t xml:space="preserve">Breastfeeding data </w:t>
      </w:r>
      <w:r w:rsidR="006F4BB4">
        <w:rPr>
          <w:rFonts w:asciiTheme="minorHAnsi" w:eastAsia="Times New Roman" w:hAnsiTheme="minorHAnsi" w:cstheme="minorHAnsi"/>
          <w:color w:val="000000"/>
          <w:sz w:val="24"/>
          <w:szCs w:val="24"/>
        </w:rPr>
        <w:t>w</w:t>
      </w:r>
      <w:r w:rsidR="005F4EE6">
        <w:rPr>
          <w:rFonts w:asciiTheme="minorHAnsi" w:eastAsia="Times New Roman" w:hAnsiTheme="minorHAnsi" w:cstheme="minorHAnsi"/>
          <w:color w:val="000000"/>
          <w:sz w:val="24"/>
          <w:szCs w:val="24"/>
        </w:rPr>
        <w:t>ere</w:t>
      </w:r>
      <w:r w:rsidR="006F4BB4">
        <w:rPr>
          <w:rFonts w:asciiTheme="minorHAnsi" w:eastAsia="Times New Roman" w:hAnsiTheme="minorHAnsi" w:cstheme="minorHAnsi"/>
          <w:color w:val="000000"/>
          <w:sz w:val="24"/>
          <w:szCs w:val="24"/>
        </w:rPr>
        <w:t xml:space="preserve"> obtained</w:t>
      </w:r>
      <w:r w:rsidR="006F4BB4" w:rsidRPr="006F4BB4">
        <w:rPr>
          <w:rFonts w:asciiTheme="minorHAnsi" w:eastAsia="Times New Roman" w:hAnsiTheme="minorHAnsi" w:cstheme="minorHAnsi"/>
          <w:color w:val="000000"/>
          <w:sz w:val="24"/>
          <w:szCs w:val="24"/>
        </w:rPr>
        <w:t xml:space="preserve"> from a child health clinic card (every mother visit</w:t>
      </w:r>
      <w:r w:rsidR="006F4BB4">
        <w:rPr>
          <w:rFonts w:asciiTheme="minorHAnsi" w:eastAsia="Times New Roman" w:hAnsiTheme="minorHAnsi" w:cstheme="minorHAnsi"/>
          <w:color w:val="000000"/>
          <w:sz w:val="24"/>
          <w:szCs w:val="24"/>
        </w:rPr>
        <w:t>ed the</w:t>
      </w:r>
      <w:r w:rsidR="006F4BB4" w:rsidRPr="006F4BB4">
        <w:rPr>
          <w:rFonts w:asciiTheme="minorHAnsi" w:eastAsia="Times New Roman" w:hAnsiTheme="minorHAnsi" w:cstheme="minorHAnsi"/>
          <w:color w:val="000000"/>
          <w:sz w:val="24"/>
          <w:szCs w:val="24"/>
        </w:rPr>
        <w:t xml:space="preserve"> child health clinic several times during pregnancy and</w:t>
      </w:r>
      <w:r w:rsidR="006F4BB4">
        <w:rPr>
          <w:rFonts w:asciiTheme="minorHAnsi" w:eastAsia="Times New Roman" w:hAnsiTheme="minorHAnsi" w:cstheme="minorHAnsi"/>
          <w:color w:val="000000"/>
          <w:sz w:val="24"/>
          <w:szCs w:val="24"/>
        </w:rPr>
        <w:t xml:space="preserve"> a</w:t>
      </w:r>
      <w:r w:rsidR="006F4BB4" w:rsidRPr="006F4BB4">
        <w:rPr>
          <w:rFonts w:asciiTheme="minorHAnsi" w:eastAsia="Times New Roman" w:hAnsiTheme="minorHAnsi" w:cstheme="minorHAnsi"/>
          <w:color w:val="000000"/>
          <w:sz w:val="24"/>
          <w:szCs w:val="24"/>
        </w:rPr>
        <w:t xml:space="preserve"> </w:t>
      </w:r>
      <w:r w:rsidR="0003448B">
        <w:rPr>
          <w:rFonts w:asciiTheme="minorHAnsi" w:eastAsia="Times New Roman" w:hAnsiTheme="minorHAnsi" w:cstheme="minorHAnsi"/>
          <w:color w:val="000000"/>
          <w:sz w:val="24"/>
          <w:szCs w:val="24"/>
        </w:rPr>
        <w:t>at 6, 8 and 12 months</w:t>
      </w:r>
      <w:r w:rsidR="006F4BB4" w:rsidRPr="006F4BB4">
        <w:rPr>
          <w:rFonts w:asciiTheme="minorHAnsi" w:eastAsia="Times New Roman" w:hAnsiTheme="minorHAnsi" w:cstheme="minorHAnsi"/>
          <w:color w:val="000000"/>
          <w:sz w:val="24"/>
          <w:szCs w:val="24"/>
        </w:rPr>
        <w:t xml:space="preserve"> after delivery).</w:t>
      </w:r>
      <w:r w:rsidR="006F4BB4" w:rsidRPr="006F4BB4" w:rsidDel="006F4BB4">
        <w:rPr>
          <w:rFonts w:asciiTheme="minorHAnsi" w:eastAsia="Times New Roman" w:hAnsiTheme="minorHAnsi" w:cstheme="minorHAnsi"/>
          <w:color w:val="000000"/>
          <w:sz w:val="24"/>
          <w:szCs w:val="24"/>
        </w:rPr>
        <w:t xml:space="preserve"> </w:t>
      </w:r>
      <w:r w:rsidR="007E580C" w:rsidRPr="00CA7379">
        <w:rPr>
          <w:rFonts w:asciiTheme="minorHAnsi" w:eastAsia="Times New Roman" w:hAnsiTheme="minorHAnsi" w:cstheme="minorHAnsi"/>
          <w:color w:val="000000"/>
          <w:sz w:val="24"/>
          <w:szCs w:val="24"/>
        </w:rPr>
        <w:t xml:space="preserve">Partial and complete breastfeeding was assessed </w:t>
      </w:r>
      <w:r w:rsidR="0003448B">
        <w:rPr>
          <w:rFonts w:asciiTheme="minorHAnsi" w:eastAsia="Times New Roman" w:hAnsiTheme="minorHAnsi" w:cstheme="minorHAnsi"/>
          <w:color w:val="000000"/>
          <w:sz w:val="24"/>
          <w:szCs w:val="24"/>
        </w:rPr>
        <w:t xml:space="preserve">by the nurse </w:t>
      </w:r>
      <w:r w:rsidR="007E580C" w:rsidRPr="00CA7379">
        <w:rPr>
          <w:rFonts w:asciiTheme="minorHAnsi" w:eastAsia="Times New Roman" w:hAnsiTheme="minorHAnsi" w:cstheme="minorHAnsi"/>
          <w:color w:val="000000"/>
          <w:sz w:val="24"/>
          <w:szCs w:val="24"/>
        </w:rPr>
        <w:t xml:space="preserve">at the regular visits at the maternity and child health clinics and the data </w:t>
      </w:r>
      <w:r w:rsidR="00130C4F">
        <w:rPr>
          <w:rFonts w:asciiTheme="minorHAnsi" w:eastAsia="Times New Roman" w:hAnsiTheme="minorHAnsi" w:cstheme="minorHAnsi"/>
          <w:color w:val="000000"/>
          <w:sz w:val="24"/>
          <w:szCs w:val="24"/>
        </w:rPr>
        <w:t>w</w:t>
      </w:r>
      <w:r w:rsidR="0003448B">
        <w:rPr>
          <w:rFonts w:asciiTheme="minorHAnsi" w:eastAsia="Times New Roman" w:hAnsiTheme="minorHAnsi" w:cstheme="minorHAnsi"/>
          <w:color w:val="000000"/>
          <w:sz w:val="24"/>
          <w:szCs w:val="24"/>
        </w:rPr>
        <w:t>ere</w:t>
      </w:r>
      <w:r w:rsidR="007E580C" w:rsidRPr="00CA7379">
        <w:rPr>
          <w:rFonts w:asciiTheme="minorHAnsi" w:eastAsia="Times New Roman" w:hAnsiTheme="minorHAnsi" w:cstheme="minorHAnsi"/>
          <w:color w:val="000000"/>
          <w:sz w:val="24"/>
          <w:szCs w:val="24"/>
        </w:rPr>
        <w:t xml:space="preserve"> </w:t>
      </w:r>
      <w:r w:rsidR="0003448B">
        <w:rPr>
          <w:rFonts w:asciiTheme="minorHAnsi" w:eastAsia="Times New Roman" w:hAnsiTheme="minorHAnsi" w:cstheme="minorHAnsi"/>
          <w:color w:val="000000"/>
          <w:sz w:val="24"/>
          <w:szCs w:val="24"/>
        </w:rPr>
        <w:t xml:space="preserve">recorded on </w:t>
      </w:r>
      <w:r w:rsidR="007E580C" w:rsidRPr="00CA7379">
        <w:rPr>
          <w:rFonts w:asciiTheme="minorHAnsi" w:eastAsia="Times New Roman" w:hAnsiTheme="minorHAnsi" w:cstheme="minorHAnsi"/>
          <w:color w:val="000000"/>
          <w:sz w:val="24"/>
          <w:szCs w:val="24"/>
        </w:rPr>
        <w:t>the child health clinic card</w:t>
      </w:r>
      <w:r w:rsidR="00293C58">
        <w:rPr>
          <w:rFonts w:asciiTheme="minorHAnsi" w:eastAsia="Times New Roman" w:hAnsiTheme="minorHAnsi" w:cstheme="minorHAnsi"/>
          <w:color w:val="000000"/>
          <w:sz w:val="24"/>
          <w:szCs w:val="24"/>
        </w:rPr>
        <w:t xml:space="preserve"> by the nurse when the mother stopped breastfeeding</w:t>
      </w:r>
      <w:r w:rsidR="007E580C" w:rsidRPr="00CA7379">
        <w:rPr>
          <w:rFonts w:asciiTheme="minorHAnsi" w:eastAsia="Times New Roman" w:hAnsiTheme="minorHAnsi" w:cstheme="minorHAnsi"/>
          <w:color w:val="000000"/>
          <w:sz w:val="24"/>
          <w:szCs w:val="24"/>
        </w:rPr>
        <w:t xml:space="preserve">.  </w:t>
      </w:r>
      <w:r w:rsidR="008E3FFC" w:rsidRPr="008E3FFC">
        <w:rPr>
          <w:rFonts w:asciiTheme="minorHAnsi" w:eastAsia="Times New Roman" w:hAnsiTheme="minorHAnsi" w:cstheme="minorHAnsi"/>
          <w:color w:val="000000"/>
          <w:sz w:val="24"/>
          <w:szCs w:val="24"/>
        </w:rPr>
        <w:t xml:space="preserve"> </w:t>
      </w:r>
    </w:p>
    <w:p w14:paraId="7D52776E" w14:textId="78BE98C0" w:rsidR="007E580C" w:rsidRPr="00CA7379" w:rsidRDefault="008E3FFC" w:rsidP="00CA7379">
      <w:pPr>
        <w:spacing w:after="240"/>
        <w:rPr>
          <w:rFonts w:asciiTheme="minorHAnsi" w:eastAsia="Times New Roman" w:hAnsiTheme="minorHAnsi" w:cstheme="minorHAnsi"/>
          <w:color w:val="000000"/>
          <w:sz w:val="24"/>
          <w:szCs w:val="24"/>
        </w:rPr>
      </w:pPr>
      <w:r w:rsidRPr="004C5DA4">
        <w:rPr>
          <w:rFonts w:asciiTheme="minorHAnsi" w:eastAsia="Times New Roman" w:hAnsiTheme="minorHAnsi" w:cstheme="minorHAnsi"/>
          <w:color w:val="000000"/>
          <w:sz w:val="24"/>
          <w:szCs w:val="24"/>
        </w:rPr>
        <w:t xml:space="preserve">Exclusive breastfeeding was defined as complete months of </w:t>
      </w:r>
      <w:r>
        <w:rPr>
          <w:rFonts w:asciiTheme="minorHAnsi" w:eastAsia="Times New Roman" w:hAnsiTheme="minorHAnsi" w:cstheme="minorHAnsi"/>
          <w:color w:val="000000"/>
          <w:sz w:val="24"/>
          <w:szCs w:val="24"/>
        </w:rPr>
        <w:t>no other food or drink than</w:t>
      </w:r>
      <w:r w:rsidRPr="004C5DA4">
        <w:rPr>
          <w:rFonts w:asciiTheme="minorHAnsi" w:eastAsia="Times New Roman" w:hAnsiTheme="minorHAnsi" w:cstheme="minorHAnsi"/>
          <w:color w:val="000000"/>
          <w:sz w:val="24"/>
          <w:szCs w:val="24"/>
        </w:rPr>
        <w:t xml:space="preserve"> breast</w:t>
      </w:r>
      <w:r>
        <w:rPr>
          <w:rFonts w:asciiTheme="minorHAnsi" w:eastAsia="Times New Roman" w:hAnsiTheme="minorHAnsi" w:cstheme="minorHAnsi"/>
          <w:color w:val="000000"/>
          <w:sz w:val="24"/>
          <w:szCs w:val="24"/>
        </w:rPr>
        <w:t xml:space="preserve"> milk</w:t>
      </w:r>
      <w:r w:rsidRPr="004C5DA4">
        <w:rPr>
          <w:rFonts w:asciiTheme="minorHAnsi" w:eastAsia="Times New Roman" w:hAnsiTheme="minorHAnsi" w:cstheme="minorHAnsi"/>
          <w:color w:val="000000"/>
          <w:sz w:val="24"/>
          <w:szCs w:val="24"/>
        </w:rPr>
        <w:t>. For any breastfeeding,</w:t>
      </w:r>
      <w:r>
        <w:rPr>
          <w:rFonts w:asciiTheme="minorHAnsi" w:eastAsia="Times New Roman" w:hAnsiTheme="minorHAnsi" w:cstheme="minorHAnsi"/>
          <w:color w:val="000000"/>
          <w:sz w:val="24"/>
          <w:szCs w:val="24"/>
        </w:rPr>
        <w:t xml:space="preserve"> </w:t>
      </w:r>
      <w:r w:rsidRPr="004C5DA4">
        <w:rPr>
          <w:rFonts w:asciiTheme="minorHAnsi" w:eastAsia="Times New Roman" w:hAnsiTheme="minorHAnsi" w:cstheme="minorHAnsi"/>
          <w:color w:val="000000"/>
          <w:sz w:val="24"/>
          <w:szCs w:val="24"/>
        </w:rPr>
        <w:t>complete months of partial breastfeeding were added to the exclusive breastfeeding months. Then, these variables were categorized as indicated in the analysis plan</w:t>
      </w:r>
      <w:r w:rsidR="00130C4F">
        <w:rPr>
          <w:rFonts w:asciiTheme="minorHAnsi" w:eastAsia="Times New Roman" w:hAnsiTheme="minorHAnsi" w:cstheme="minorHAnsi"/>
          <w:color w:val="000000"/>
          <w:sz w:val="24"/>
          <w:szCs w:val="24"/>
        </w:rPr>
        <w:t>, however, s</w:t>
      </w:r>
      <w:r>
        <w:rPr>
          <w:rFonts w:asciiTheme="minorHAnsi" w:eastAsia="Times New Roman" w:hAnsiTheme="minorHAnsi" w:cstheme="minorHAnsi"/>
          <w:color w:val="000000"/>
          <w:sz w:val="24"/>
          <w:szCs w:val="24"/>
        </w:rPr>
        <w:t>ince only one individual was breastfed less than or equal to 4 months</w:t>
      </w:r>
      <w:r w:rsidR="00130C4F">
        <w:rPr>
          <w:rFonts w:asciiTheme="minorHAnsi" w:eastAsia="Times New Roman" w:hAnsiTheme="minorHAnsi" w:cstheme="minorHAnsi"/>
          <w:color w:val="000000"/>
          <w:sz w:val="24"/>
          <w:szCs w:val="24"/>
        </w:rPr>
        <w:t>, the categorical variable of any breastfeeding was not included in the study.</w:t>
      </w:r>
    </w:p>
    <w:p w14:paraId="000000D0" w14:textId="2391991B"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Covariate definitions:</w:t>
      </w:r>
      <w:r w:rsidR="008B0003"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Child age and sex were derived from the Finnish social security number. Data on child birth weight, gestational age (based on ultrasound scans), parity, delivery mode, maternal early-pregnancy BMI were derived from the birth register. Smoking during pregnancy was self-reported and categorized as “yes” or “no”. The maternal education was assessed by question “What is the highest education level you have achieved” with 8 categories</w:t>
      </w:r>
      <w:r w:rsidR="00331DEE" w:rsidRPr="00CA7379">
        <w:rPr>
          <w:rFonts w:asciiTheme="minorHAnsi" w:hAnsiTheme="minorHAnsi" w:cstheme="minorHAnsi"/>
          <w:sz w:val="24"/>
          <w:szCs w:val="24"/>
        </w:rPr>
        <w:t xml:space="preserve">: </w:t>
      </w:r>
      <w:r w:rsidRPr="00CA7379">
        <w:rPr>
          <w:rFonts w:asciiTheme="minorHAnsi" w:eastAsia="Times New Roman" w:hAnsiTheme="minorHAnsi" w:cstheme="minorHAnsi"/>
          <w:color w:val="000000"/>
          <w:sz w:val="24"/>
          <w:szCs w:val="24"/>
        </w:rPr>
        <w:t xml:space="preserve">For the analysis, the </w:t>
      </w:r>
      <w:r w:rsidR="00331DEE" w:rsidRPr="00CA7379">
        <w:rPr>
          <w:rFonts w:asciiTheme="minorHAnsi" w:eastAsia="Times New Roman" w:hAnsiTheme="minorHAnsi" w:cstheme="minorHAnsi"/>
          <w:color w:val="000000"/>
          <w:sz w:val="24"/>
          <w:szCs w:val="24"/>
        </w:rPr>
        <w:t xml:space="preserve">following levels were used: 1) from primary to post-secondary degree; 2) bachelor’s degree; 3) master’s degree or doctoral dissertation. </w:t>
      </w:r>
      <w:r w:rsidRPr="00CA7379">
        <w:rPr>
          <w:rFonts w:asciiTheme="minorHAnsi" w:eastAsia="Times New Roman" w:hAnsiTheme="minorHAnsi" w:cstheme="minorHAnsi"/>
          <w:color w:val="000000"/>
          <w:sz w:val="24"/>
          <w:szCs w:val="24"/>
        </w:rPr>
        <w:t>We performed multi-dimensional scaling (MDS) analysis on the identity by state matrix of quality-controlled</w:t>
      </w:r>
      <w:r w:rsidR="00331DEE" w:rsidRPr="00CA7379">
        <w:rPr>
          <w:rFonts w:asciiTheme="minorHAnsi" w:eastAsia="Times New Roman" w:hAnsiTheme="minorHAnsi" w:cstheme="minorHAnsi"/>
          <w:color w:val="000000"/>
          <w:sz w:val="24"/>
          <w:szCs w:val="24"/>
        </w:rPr>
        <w:t xml:space="preserve"> genome-wide genotypes obtained with the </w:t>
      </w:r>
      <w:r w:rsidRPr="00CA7379">
        <w:rPr>
          <w:rFonts w:asciiTheme="minorHAnsi" w:eastAsia="Times New Roman" w:hAnsiTheme="minorHAnsi" w:cstheme="minorHAnsi"/>
          <w:color w:val="000000"/>
          <w:sz w:val="24"/>
          <w:szCs w:val="24"/>
        </w:rPr>
        <w:t xml:space="preserve">Human </w:t>
      </w:r>
      <w:proofErr w:type="spellStart"/>
      <w:r w:rsidRPr="00CA7379">
        <w:rPr>
          <w:rFonts w:asciiTheme="minorHAnsi" w:eastAsia="Times New Roman" w:hAnsiTheme="minorHAnsi" w:cstheme="minorHAnsi"/>
          <w:color w:val="000000"/>
          <w:sz w:val="24"/>
          <w:szCs w:val="24"/>
        </w:rPr>
        <w:t>OmniExpress</w:t>
      </w:r>
      <w:proofErr w:type="spellEnd"/>
      <w:r w:rsidRPr="00CA7379">
        <w:rPr>
          <w:rFonts w:asciiTheme="minorHAnsi" w:eastAsia="Times New Roman" w:hAnsiTheme="minorHAnsi" w:cstheme="minorHAnsi"/>
          <w:color w:val="000000"/>
          <w:sz w:val="24"/>
          <w:szCs w:val="24"/>
        </w:rPr>
        <w:t xml:space="preserve"> Exome 1.2 bead chip (Illumina Inc., San Diego, CA) at the Tartu University, Estonia</w:t>
      </w:r>
      <w:r w:rsidR="00331DEE" w:rsidRPr="00CA7379">
        <w:rPr>
          <w:rFonts w:asciiTheme="minorHAnsi" w:hAnsiTheme="minorHAnsi" w:cstheme="minorHAnsi"/>
          <w:sz w:val="24"/>
          <w:szCs w:val="24"/>
        </w:rPr>
        <w:t xml:space="preserve"> </w:t>
      </w:r>
      <w:r w:rsidRPr="00CA7379">
        <w:rPr>
          <w:rFonts w:asciiTheme="minorHAnsi" w:eastAsia="Times New Roman" w:hAnsiTheme="minorHAnsi" w:cstheme="minorHAnsi"/>
          <w:color w:val="000000"/>
          <w:sz w:val="24"/>
          <w:szCs w:val="24"/>
        </w:rPr>
        <w:t>according to the standard protocols. The first three components depicted the origin admixture and were included as covariates in the regression analyses.</w:t>
      </w:r>
    </w:p>
    <w:p w14:paraId="000000D2" w14:textId="681E794F"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Blood collection and DNA extraction: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DNA was extracted from child blood samples collected through </w:t>
      </w:r>
      <w:proofErr w:type="spellStart"/>
      <w:r w:rsidRPr="00CA7379">
        <w:rPr>
          <w:rFonts w:asciiTheme="minorHAnsi" w:eastAsia="Times New Roman" w:hAnsiTheme="minorHAnsi" w:cstheme="minorHAnsi"/>
          <w:color w:val="000000"/>
          <w:sz w:val="24"/>
          <w:szCs w:val="24"/>
        </w:rPr>
        <w:t>venepuncture</w:t>
      </w:r>
      <w:proofErr w:type="spellEnd"/>
      <w:r w:rsidRPr="00CA7379">
        <w:rPr>
          <w:rFonts w:asciiTheme="minorHAnsi" w:eastAsia="Times New Roman" w:hAnsiTheme="minorHAnsi" w:cstheme="minorHAnsi"/>
          <w:color w:val="000000"/>
          <w:sz w:val="24"/>
          <w:szCs w:val="24"/>
        </w:rPr>
        <w:t xml:space="preserve"> at the mean age of 12.3 years (range 11.1-13.2 years). DNA was extracted at the National Institute for Health and Welfare, Helsinki, Finland and the Department of Medical and Clinical Genetics, University of Helsinki, Finland [LJMT1].</w:t>
      </w:r>
    </w:p>
    <w:p w14:paraId="1CB265DE" w14:textId="7CA34359" w:rsidR="007D3E18" w:rsidRDefault="00FD64DF" w:rsidP="007D3E18">
      <w:pPr>
        <w:rPr>
          <w:rFonts w:asciiTheme="minorHAnsi" w:eastAsia="Times New Roman" w:hAnsiTheme="minorHAnsi" w:cstheme="minorHAnsi"/>
          <w:color w:val="000000"/>
          <w:sz w:val="24"/>
          <w:szCs w:val="24"/>
        </w:rPr>
      </w:pPr>
      <w:r w:rsidRPr="00CA7379">
        <w:rPr>
          <w:rFonts w:asciiTheme="minorHAnsi" w:eastAsia="Times New Roman" w:hAnsiTheme="minorHAnsi" w:cstheme="minorHAnsi"/>
          <w:b/>
          <w:sz w:val="24"/>
          <w:szCs w:val="24"/>
        </w:rPr>
        <w:t>Genome-wide DNA methylation data acquisition, quality control, normalization and batch correction:</w:t>
      </w:r>
      <w:r w:rsidR="008B0003" w:rsidRPr="00CA7379">
        <w:rPr>
          <w:rFonts w:asciiTheme="minorHAnsi" w:eastAsia="Times New Roman" w:hAnsiTheme="minorHAnsi" w:cstheme="minorHAnsi"/>
          <w:b/>
          <w:sz w:val="24"/>
          <w:szCs w:val="24"/>
        </w:rPr>
        <w:t xml:space="preserve"> </w:t>
      </w:r>
      <w:r w:rsidR="006E0A1C" w:rsidRPr="001D414F">
        <w:rPr>
          <w:rFonts w:asciiTheme="minorHAnsi" w:hAnsiTheme="minorHAnsi" w:cstheme="minorHAnsi"/>
          <w:sz w:val="24"/>
          <w:szCs w:val="24"/>
        </w:rPr>
        <w:t xml:space="preserve">Venous blood samples were collected at the 2009-2011 follow-up according to standard procedures. DNA was extracted at the National Institute for Health and Welfare, Helsinki, Finland and the Department of Medical and Clinical Genetics, University of Helsinki, Finland and methylation analyses were performed at the Max Planck Institute in Munich, Germany. </w:t>
      </w:r>
      <w:r w:rsidR="006E0A1C" w:rsidRPr="001D414F">
        <w:rPr>
          <w:rFonts w:asciiTheme="minorHAnsi" w:eastAsia="Times New Roman" w:hAnsiTheme="minorHAnsi" w:cstheme="minorHAnsi"/>
          <w:color w:val="000000"/>
          <w:sz w:val="24"/>
          <w:szCs w:val="24"/>
        </w:rPr>
        <w:t xml:space="preserve">DNA was </w:t>
      </w:r>
      <w:proofErr w:type="spellStart"/>
      <w:r w:rsidR="006E0A1C" w:rsidRPr="001D414F">
        <w:rPr>
          <w:rFonts w:asciiTheme="minorHAnsi" w:eastAsia="Times New Roman" w:hAnsiTheme="minorHAnsi" w:cstheme="minorHAnsi"/>
          <w:color w:val="000000"/>
          <w:sz w:val="24"/>
          <w:szCs w:val="24"/>
        </w:rPr>
        <w:t>bisulphite</w:t>
      </w:r>
      <w:proofErr w:type="spellEnd"/>
      <w:r w:rsidR="006E0A1C" w:rsidRPr="00CA7379">
        <w:rPr>
          <w:rFonts w:asciiTheme="minorHAnsi" w:eastAsia="Times New Roman" w:hAnsiTheme="minorHAnsi" w:cstheme="minorHAnsi"/>
          <w:color w:val="000000"/>
          <w:sz w:val="24"/>
          <w:szCs w:val="24"/>
        </w:rPr>
        <w:t xml:space="preserve">-converted using the </w:t>
      </w:r>
      <w:proofErr w:type="spellStart"/>
      <w:r w:rsidR="00FF119D" w:rsidRPr="002E04A8">
        <w:rPr>
          <w:rFonts w:asciiTheme="minorHAnsi" w:eastAsia="Times New Roman" w:hAnsiTheme="minorHAnsi" w:cstheme="minorHAnsi"/>
          <w:color w:val="000000"/>
          <w:sz w:val="24"/>
          <w:szCs w:val="24"/>
          <w:lang w:val="en-GB"/>
        </w:rPr>
        <w:t>Zymo</w:t>
      </w:r>
      <w:proofErr w:type="spellEnd"/>
      <w:r w:rsidR="00FF119D" w:rsidRPr="002E04A8">
        <w:rPr>
          <w:rFonts w:asciiTheme="minorHAnsi" w:eastAsia="Times New Roman" w:hAnsiTheme="minorHAnsi" w:cstheme="minorHAnsi"/>
          <w:color w:val="000000"/>
          <w:sz w:val="24"/>
          <w:szCs w:val="24"/>
          <w:lang w:val="en-GB"/>
        </w:rPr>
        <w:t xml:space="preserve"> EZ</w:t>
      </w:r>
      <w:r w:rsidR="00FF119D" w:rsidRPr="002E04A8">
        <w:rPr>
          <w:rFonts w:eastAsia="Times New Roman" w:cstheme="minorHAnsi"/>
          <w:color w:val="000000"/>
          <w:sz w:val="24"/>
          <w:szCs w:val="24"/>
          <w:lang w:val="en-GB"/>
        </w:rPr>
        <w:t>-96</w:t>
      </w:r>
      <w:r w:rsidR="00FF119D" w:rsidRPr="002E04A8">
        <w:rPr>
          <w:rFonts w:asciiTheme="minorHAnsi" w:eastAsia="Times New Roman" w:hAnsiTheme="minorHAnsi" w:cstheme="minorHAnsi"/>
          <w:color w:val="000000"/>
          <w:sz w:val="24"/>
          <w:szCs w:val="24"/>
          <w:lang w:val="en-GB"/>
        </w:rPr>
        <w:t xml:space="preserve"> DNA Methylation kit</w:t>
      </w:r>
      <w:r w:rsidR="006E0A1C" w:rsidRPr="00CA7379">
        <w:rPr>
          <w:rFonts w:asciiTheme="minorHAnsi" w:eastAsia="Times New Roman" w:hAnsiTheme="minorHAnsi" w:cstheme="minorHAnsi"/>
          <w:color w:val="000000"/>
          <w:sz w:val="24"/>
          <w:szCs w:val="24"/>
        </w:rPr>
        <w:t xml:space="preserve">. Genome-wide methylation status of over 850 000 CpG sites was measured using the </w:t>
      </w:r>
      <w:r w:rsidR="00863ED4" w:rsidRPr="00E6233A">
        <w:rPr>
          <w:rFonts w:asciiTheme="minorHAnsi" w:eastAsia="Times New Roman" w:hAnsiTheme="minorHAnsi" w:cstheme="minorHAnsi"/>
          <w:color w:val="000000"/>
          <w:sz w:val="24"/>
          <w:szCs w:val="24"/>
          <w:lang w:val="en-GB"/>
        </w:rPr>
        <w:t xml:space="preserve">Illumina Infinium </w:t>
      </w:r>
      <w:proofErr w:type="spellStart"/>
      <w:r w:rsidR="00863ED4" w:rsidRPr="00CA7379">
        <w:rPr>
          <w:rFonts w:asciiTheme="minorHAnsi" w:eastAsia="Times New Roman" w:hAnsiTheme="minorHAnsi" w:cstheme="minorHAnsi"/>
          <w:color w:val="000000"/>
          <w:sz w:val="24"/>
          <w:szCs w:val="24"/>
        </w:rPr>
        <w:t>MethylationEPIC</w:t>
      </w:r>
      <w:proofErr w:type="spellEnd"/>
      <w:r w:rsidR="00863ED4">
        <w:rPr>
          <w:rFonts w:asciiTheme="minorHAnsi" w:eastAsia="Times New Roman" w:hAnsiTheme="minorHAnsi" w:cstheme="minorHAnsi"/>
          <w:color w:val="000000"/>
          <w:sz w:val="24"/>
          <w:szCs w:val="24"/>
        </w:rPr>
        <w:t xml:space="preserve"> </w:t>
      </w:r>
      <w:proofErr w:type="spellStart"/>
      <w:r w:rsidR="00863ED4" w:rsidRPr="00CA7379">
        <w:rPr>
          <w:rFonts w:asciiTheme="minorHAnsi" w:eastAsia="Times New Roman" w:hAnsiTheme="minorHAnsi" w:cstheme="minorHAnsi"/>
          <w:color w:val="000000"/>
          <w:sz w:val="24"/>
          <w:szCs w:val="24"/>
        </w:rPr>
        <w:t>BeadChip</w:t>
      </w:r>
      <w:proofErr w:type="spellEnd"/>
      <w:r w:rsidR="006E0A1C" w:rsidRPr="00CA7379">
        <w:rPr>
          <w:rFonts w:asciiTheme="minorHAnsi" w:eastAsia="Times New Roman" w:hAnsiTheme="minorHAnsi" w:cstheme="minorHAnsi"/>
          <w:color w:val="000000"/>
          <w:sz w:val="24"/>
          <w:szCs w:val="24"/>
        </w:rPr>
        <w:t xml:space="preserve"> </w:t>
      </w:r>
      <w:r w:rsidR="00FF119D">
        <w:rPr>
          <w:rFonts w:asciiTheme="minorHAnsi" w:eastAsia="Times New Roman" w:hAnsiTheme="minorHAnsi" w:cstheme="minorHAnsi"/>
          <w:color w:val="000000"/>
          <w:sz w:val="24"/>
          <w:szCs w:val="24"/>
        </w:rPr>
        <w:t xml:space="preserve">(EPIC) </w:t>
      </w:r>
      <w:r w:rsidR="006E0A1C" w:rsidRPr="00CA7379">
        <w:rPr>
          <w:rFonts w:asciiTheme="minorHAnsi" w:eastAsia="Times New Roman" w:hAnsiTheme="minorHAnsi" w:cstheme="minorHAnsi"/>
          <w:color w:val="000000"/>
          <w:sz w:val="24"/>
          <w:szCs w:val="24"/>
        </w:rPr>
        <w:t xml:space="preserve">according to the standard protocol in 240 blood samples. The arrays were </w:t>
      </w:r>
      <w:r w:rsidR="00863ED4">
        <w:rPr>
          <w:rFonts w:asciiTheme="minorHAnsi" w:eastAsia="Times New Roman" w:hAnsiTheme="minorHAnsi" w:cstheme="minorHAnsi"/>
          <w:color w:val="000000"/>
          <w:sz w:val="24"/>
          <w:szCs w:val="24"/>
        </w:rPr>
        <w:t xml:space="preserve">scanned using the </w:t>
      </w:r>
      <w:proofErr w:type="spellStart"/>
      <w:r w:rsidR="00863ED4">
        <w:rPr>
          <w:rFonts w:asciiTheme="minorHAnsi" w:eastAsia="Times New Roman" w:hAnsiTheme="minorHAnsi" w:cstheme="minorHAnsi"/>
          <w:color w:val="000000"/>
          <w:sz w:val="24"/>
          <w:szCs w:val="24"/>
        </w:rPr>
        <w:t>iScan</w:t>
      </w:r>
      <w:proofErr w:type="spellEnd"/>
      <w:r w:rsidR="00863ED4">
        <w:rPr>
          <w:rFonts w:asciiTheme="minorHAnsi" w:eastAsia="Times New Roman" w:hAnsiTheme="minorHAnsi" w:cstheme="minorHAnsi"/>
          <w:color w:val="000000"/>
          <w:sz w:val="24"/>
          <w:szCs w:val="24"/>
        </w:rPr>
        <w:t xml:space="preserve"> System</w:t>
      </w:r>
      <w:r w:rsidR="006E0A1C" w:rsidRPr="00CA7379">
        <w:rPr>
          <w:rFonts w:asciiTheme="minorHAnsi" w:eastAsia="Times New Roman" w:hAnsiTheme="minorHAnsi" w:cstheme="minorHAnsi"/>
          <w:color w:val="000000"/>
          <w:sz w:val="24"/>
          <w:szCs w:val="24"/>
        </w:rPr>
        <w:t xml:space="preserve">. The quality control pipeline was set up using the R-package </w:t>
      </w:r>
      <w:proofErr w:type="spellStart"/>
      <w:r w:rsidR="006E0A1C" w:rsidRPr="00CA7379">
        <w:rPr>
          <w:rFonts w:asciiTheme="minorHAnsi" w:eastAsia="Times New Roman" w:hAnsiTheme="minorHAnsi" w:cstheme="minorHAnsi"/>
          <w:color w:val="000000"/>
          <w:sz w:val="24"/>
          <w:szCs w:val="24"/>
        </w:rPr>
        <w:t>minfi</w:t>
      </w:r>
      <w:proofErr w:type="spellEnd"/>
      <w:r w:rsidR="006E0A1C" w:rsidRPr="00CA7379">
        <w:rPr>
          <w:rFonts w:asciiTheme="minorHAnsi" w:eastAsia="Times New Roman" w:hAnsiTheme="minorHAnsi" w:cstheme="minorHAnsi"/>
          <w:color w:val="000000"/>
          <w:sz w:val="24"/>
          <w:szCs w:val="24"/>
        </w:rPr>
        <w:t xml:space="preserve"> </w:t>
      </w:r>
      <w:r w:rsidR="006E0A1C"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color w:val="000000"/>
          <w:sz w:val="24"/>
          <w:szCs w:val="24"/>
        </w:rPr>
        <w:instrText>∼</w:instrText>
      </w:r>
      <w:r w:rsidR="004D502E">
        <w:rPr>
          <w:rFonts w:asciiTheme="minorHAnsi" w:eastAsia="Times New Roman" w:hAnsiTheme="minorHAnsi" w:cstheme="minorHAnsi"/>
          <w:color w:val="000000"/>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6E0A1C"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10</w:t>
      </w:r>
      <w:r w:rsidR="006E0A1C" w:rsidRPr="00CA7379">
        <w:rPr>
          <w:rFonts w:asciiTheme="minorHAnsi" w:eastAsia="Times New Roman" w:hAnsiTheme="minorHAnsi" w:cstheme="minorHAnsi"/>
          <w:color w:val="000000"/>
          <w:sz w:val="24"/>
          <w:szCs w:val="24"/>
        </w:rPr>
        <w:fldChar w:fldCharType="end"/>
      </w:r>
      <w:r w:rsidR="006E0A1C" w:rsidRPr="00CA7379">
        <w:rPr>
          <w:rFonts w:asciiTheme="minorHAnsi" w:eastAsia="Times New Roman" w:hAnsiTheme="minorHAnsi" w:cstheme="minorHAnsi"/>
          <w:color w:val="000000"/>
          <w:sz w:val="24"/>
          <w:szCs w:val="24"/>
        </w:rPr>
        <w:t xml:space="preserve">. Methylation beta-values were normalized using the </w:t>
      </w:r>
      <w:proofErr w:type="spellStart"/>
      <w:r w:rsidR="006E0A1C" w:rsidRPr="00CA7379">
        <w:rPr>
          <w:rFonts w:asciiTheme="minorHAnsi" w:eastAsia="Times New Roman" w:hAnsiTheme="minorHAnsi" w:cstheme="minorHAnsi"/>
          <w:color w:val="000000"/>
          <w:sz w:val="24"/>
          <w:szCs w:val="24"/>
        </w:rPr>
        <w:t>funnorm</w:t>
      </w:r>
      <w:proofErr w:type="spellEnd"/>
      <w:r w:rsidR="006E0A1C" w:rsidRPr="00CA7379">
        <w:rPr>
          <w:rFonts w:asciiTheme="minorHAnsi" w:eastAsia="Times New Roman" w:hAnsiTheme="minorHAnsi" w:cstheme="minorHAnsi"/>
          <w:color w:val="000000"/>
          <w:sz w:val="24"/>
          <w:szCs w:val="24"/>
        </w:rPr>
        <w:t xml:space="preserve"> function</w:t>
      </w:r>
      <w:r w:rsidR="00863ED4">
        <w:rPr>
          <w:rFonts w:asciiTheme="minorHAnsi" w:eastAsia="Times New Roman" w:hAnsiTheme="minorHAnsi" w:cstheme="minorHAnsi"/>
          <w:color w:val="000000"/>
          <w:sz w:val="24"/>
          <w:szCs w:val="24"/>
        </w:rPr>
        <w:t xml:space="preserve"> </w:t>
      </w:r>
      <w:r w:rsidR="00863ED4">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{"citationItems":[{"id":"ITEM-1","itemData":{"DOI":"10.1186/s13059-014-0503-2","ISSN":"1474-760X","PMID":"25599564","abstract":"We propose an extension to quantile normalization that removes unwanted technical variation using control probes. We adapt our algorithm, functional normalization, to the Illumina 450k methylation array and address the open problem of normalizing methylation data with global epigenetic changes, such as human cancers. Using data sets from The Cancer Genome Atlas and a large case-control study, we show that our algorithm outperforms all existing normalization methods with respect to replication of results between experiments, and yields robust results even in the presence of batch effects. Functional normalization can be applied to any microarray platform, provided suitable control probes are available.","author":[{"dropping-particle":"","family":"Fortin","given":"Jean-Philippe","non-dropping-particle":"","parse-names":false,"suffix":""},{"dropping-particle":"","family":"Labbe","given":"Aurélie","non-dropping-particle":"","parse-names":false,"suffix":""},{"dropping-particle":"","family":"Lemire","given":"Mathieu","non-dropping-particle":"","parse-names":false,"suffix":""},{"dropping-particle":"","family":"Zanke","given":"Brent W","non-dropping-particle":"","parse-names":false,"suffix":""},{"dropping-particle":"","family":"Hudson","given":"Thomas J","non-dropping-particle":"","parse-names":false,"suffix":""},{"dropping-particle":"","family":"Fertig","given":"Elana J","non-dropping-particle":"","parse-names":false,"suffix":""},{"dropping-particle":"","family":"Greenwood","given":"Celia Mt","non-dropping-particle":"","parse-names":false,"suffix":""},{"dropping-particle":"","family":"Hansen","given":"Kasper D","non-dropping-particle":"","parse-names":false,"suffix":""}],"container-title":"Genome biology","id":"ITEM-1","issue":"12","issued":{"date-parts":[["2014","12"]]},"page":"503","publisher":"BioMed Central","title":"Functional normalization of 450k methylation array data improves replication in large cancer studies.","type":"article-journal","volume":"15"},"uris":["http://www.mendeley.com/documents/?uuid=585d1d35-57bd-46c7-8ad2-4bf8ce935b91"]}],"mendeley":{"formattedCitation":"&lt;sup&gt;22&lt;/sup&gt;","plainTextFormattedCitation":"22","previouslyFormattedCitation":"&lt;sup&gt;22&lt;/sup&gt;"},"properties":{"noteIndex":0},"schema":"https://github.com/citation-style-language/schema/raw/master/csl-citation.json"}</w:instrText>
      </w:r>
      <w:r w:rsidR="00863ED4">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22</w:t>
      </w:r>
      <w:r w:rsidR="00863ED4">
        <w:rPr>
          <w:rFonts w:asciiTheme="minorHAnsi" w:eastAsia="Times New Roman" w:hAnsiTheme="minorHAnsi" w:cstheme="minorHAnsi"/>
          <w:color w:val="000000"/>
          <w:sz w:val="24"/>
          <w:szCs w:val="24"/>
        </w:rPr>
        <w:fldChar w:fldCharType="end"/>
      </w:r>
      <w:r w:rsidR="006E0A1C" w:rsidRPr="00CA7379">
        <w:rPr>
          <w:rFonts w:asciiTheme="minorHAnsi" w:eastAsia="Times New Roman" w:hAnsiTheme="minorHAnsi" w:cstheme="minorHAnsi"/>
          <w:color w:val="000000"/>
          <w:sz w:val="24"/>
          <w:szCs w:val="24"/>
        </w:rPr>
        <w:t xml:space="preserve">. One sample showed density artefacts after normalization and was removed from further analysis. We excluded any probes on chromosome X or Y, probes containing SNPs and cross-hybridizing probes according to different sources </w:t>
      </w:r>
      <w:r w:rsidR="006E0A1C"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{"citationItems":[{"id":"ITEM-1","itemData":{"DOI":"10.4161/epi.23470","ISSN":"1559-2308","PMID":"23314698","abstract":"DNA methylation, an important type of epigenetic modification in humans, participates in crucial cellular processes, such as embryonic development, X-inactivation, genomic imprinting and chromosome stability. Several platforms have been developed to study genome-wide DNA methylation. Many investigators in the field have chosen the Illumina Infinium HumanMethylation microarray for its ability to reliably assess DNA methylation following sodium bisulfite conversion. Here, we analyzed methylation profiles of 489 adult males and 357 adult females generated by the Infinium HumanMethylation450 microarray. Among the autosomal CpG sites that displayed significant methylation differences between the two sexes, we observed a significant enrichment of cross-reactive probes co-hybridizing to the sex chromosomes with more than 94% sequence identity. This could lead investigators to mistakenly infer the existence of significant autosomal sex-associated methylation. Using sequence identity cutoffs derived from the sex methylation analysis, we concluded that 6% of the array probes can potentially generate spurious signals because of co-hybridization to alternate genomic sequences highly homologous to the intended targets. Additionally, we discovered probes targeting polymorphic CpGs that overlapped SNPs. The methylation levels detected by these probes are simply the reflection of underlying genetic polymorphisms but could be misinterpreted as true signals. The existence of probes that are cross-reactive or of target polymorphic CpGs in the Illumina HumanMethylation microarrays can confound data obtained from such microarrays. Therefore, investigators should exercise caution when significant biological associations are found using these array platforms. A list of all cross-reactive probes and polymorphic CpGs identified by us are annotated in this paper.","author":[{"dropping-particle":"","family":"Chen","given":"Yi-an","non-dropping-particle":"","parse-names":false,"suffix":""},{"dropping-particle":"","family":"Lemire","given":"Mathieu","non-dropping-particle":"","parse-names":false,"suffix":""},{"dropping-particle":"","family":"Choufani","given":"Sanaa","non-dropping-particle":"","parse-names":false,"suffix":""},{"dropping-particle":"","family":"Butcher","given":"Darci T","non-dropping-particle":"","parse-names":false,"suffix":""},{"dropping-particle":"","family":"Grafodatskaya","given":"Daria","non-dropping-particle":"","parse-names":false,"suffix":""},{"dropping-particle":"","family":"Zanke","given":"Brent W","non-dropping-particle":"","parse-names":false,"suffix":""},{"dropping-particle":"","family":"Gallinger","given":"Steven","non-dropping-particle":"","parse-names":false,"suffix":""},{"dropping-particle":"","family":"Hudson","given":"Thomas J","non-dropping-particle":"","parse-names":false,"suffix":""},{"dropping-particle":"","family":"Weksberg","given":"Rosanna","non-dropping-particle":"","parse-names":false,"suffix":""}],"container-title":"Epigenetics","id":"ITEM-1","issue":"2","issued":{"date-parts":[["2013","2"]]},"page":"203-9","publisher":"Taylor &amp; Francis","title":"Discovery of cross-reactive probes and polymorphic CpGs in the Illumina Infinium HumanMethylation450 microarray.","type":"article-journal","volume":"8"},"uris":["http://www.mendeley.com/documents/?uuid=d65f8701-c688-4853-99b7-c4ce6474cd02"]}],"mendeley":{"formattedCitation":"&lt;sup&gt;11&lt;/sup&gt;","plainTextFormattedCitation":"11","previouslyFormattedCitation":"&lt;sup&gt;11&lt;/sup&gt;"},"properties":{"noteIndex":0},"schema":"https://github.com/citation-style-language/schema/raw/master/csl-citation.json"}</w:instrText>
      </w:r>
      <w:r w:rsidR="006E0A1C"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11</w:t>
      </w:r>
      <w:r w:rsidR="006E0A1C" w:rsidRPr="00CA7379">
        <w:rPr>
          <w:rFonts w:asciiTheme="minorHAnsi" w:eastAsia="Times New Roman" w:hAnsiTheme="minorHAnsi" w:cstheme="minorHAnsi"/>
          <w:color w:val="000000"/>
          <w:sz w:val="24"/>
          <w:szCs w:val="24"/>
        </w:rPr>
        <w:fldChar w:fldCharType="end"/>
      </w:r>
      <w:r w:rsidR="006E0A1C"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{"citationItems":[{"id":"ITEM-1","itemData":{"DOI":"10.1186/1756-8935-6-4","ISSN":"17568935","abstract":"Background: Measurement of genome-wide DNA methylation (DNAm) has become an important avenue for investigating potential physiologically-relevant epigenetic changes. Illumina Infinium (Illumina, San Diego, CA, USA) is a commercially available microarray suite used to measure DNAm at many sites throughout the genome. However, it has been suggested that a subset of array probes may give misleading results due to issues related to probe design. To facilitate biologically significant data interpretation, we set out to enhance probe annotation of the newest Infinium array, the HumanMethylation450 BeadChip (450 k), with &gt;485,000 probes covering 99% of Reference Sequence (RefSeq) genes (National Center for Biotechnology Information (NCBI), Bethesda, MD, USA). Annotation that was added or expanded on includes: 1) documented SNPs in the probe target, 2) probe binding specificity, 3) CpG classification of target sites and 4) gene feature classification of target sites. Results: Probes with documented SNPs at the target CpG (4.3% of probes) were associated with increased within-tissue variation in DNAm. An example of a probe with a SNP at the target CpG demonstrated how sample genotype can confound the measurement of DNAm. Additionally, 8.6% of probes mapped to multiple locations in silico. Measurements from these non-specific probes likely represent a combination of DNAm from multiple genomic sites. The expanded biological annotation demonstrated that based on DNAm, grouping probes by an alternative high-density and intermediate-density CpG island classification provided a distinctive pattern of DNAm. Finally, variable enrichment for differentially methylated probes was noted across CpG classes and gene feature groups, dependant on the tissues that were compared. Conclusion: DNAm arrays offer a high-throughput approach for which careful consideration of probe content should be utilized to better understand the biological processes affected. Probes containing SNPs and non-specific probes may affect the assessment of DNAm using the 450 k array. Additionally, probe classification by CpG enrichment classes and to a lesser extent gene feature groups resulted in distinct patterns of DNAm. Thus, we recommend that compromised probes be removed from analyses and that the genomic context of DNAm is considered in studies deciphering the biological meaning of Illumina 450 k array data. © 2013 Price et al.; licensee BioMed Central Ltd.","author":[{"dropping-particle":"","family":"Price","given":"Magda E.","non-dropping-particle":"","parse-names":false,"suffix":""},{"dropping-particle":"","family":"Cotton","given":"Allison M.","non-dropping-particle":"","parse-names":false,"suffix":""},{"dropping-particle":"","family":"Lam","given":"Lucia L.","non-dropping-particle":"","parse-names":false,"suffix":""},{"dropping-particle":"","family":"Farré","given":"Pau","non-dropping-particle":"","parse-names":false,"suffix":""},{"dropping-particle":"","family":"Emberly","given":"Eldon","non-dropping-particle":"","parse-names":false,"suffix":""},{"dropping-particle":"","family":"Brown","given":"Carolyn J.","non-dropping-particle":"","parse-names":false,"suffix":""},{"dropping-particle":"","family":"Robinson","given":"Wendy P.","non-dropping-particle":"","parse-names":false,"suffix":""},{"dropping-particle":"","family":"Kobor","given":"Michael S.","non-dropping-particle":"","parse-names":false,"suffix":""}],"container-title":"Epigenetics and Chromatin","id":"ITEM-1","issued":{"date-parts":[["2013"]]},"title":"Additional annotation enhances potential for biologically-relevant analysis of the Illumina Infinium HumanMethylation450 BeadChip array","type":"article-journal"},"uris":["http://www.mendeley.com/documents/?uuid=dd4b2af5-cfa0-470a-b2f0-63a5444f0d13"]}],"mendeley":{"formattedCitation":"&lt;sup&gt;26&lt;/sup&gt;","plainTextFormattedCitation":"26","previouslyFormattedCitation":"&lt;sup&gt;26&lt;/sup&gt;"},"properties":{"noteIndex":0},"schema":"https://github.com/citation-style-language/schema/raw/master/csl-citation.json"}</w:instrText>
      </w:r>
      <w:r w:rsidR="006E0A1C"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26</w:t>
      </w:r>
      <w:r w:rsidR="006E0A1C" w:rsidRPr="00CA7379">
        <w:rPr>
          <w:rFonts w:asciiTheme="minorHAnsi" w:eastAsia="Times New Roman" w:hAnsiTheme="minorHAnsi" w:cstheme="minorHAnsi"/>
          <w:sz w:val="24"/>
          <w:szCs w:val="24"/>
        </w:rPr>
        <w:fldChar w:fldCharType="end"/>
      </w:r>
      <w:r w:rsidR="00863ED4">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{"citationItems":[{"id":"ITEM-1","itemData":{"DOI":"10.1016/j.gdata.2016.05.012","ISSN":"22135960","abstract":"Genome-wide analysis of DNA methylation has now become a relatively inexpensive technique thanks to array-based methylation profiling technologies. The recently developed Illumina Infinium MethylationEPIC BeadChip interrogates methylation at over 850,000 sites across the human genome, covering 99% of RefSeq genes. This array supersedes the widely used Infinium HumanMethylation450 BeadChip, which has permitted insights into the relationship between DNA methylation and a wide range of conditions and traits. Previous research has identified issues with certain probes on both the HumanMethylation450 BeadChip and its predecessor, the Infinium HumanMethylation27 BeadChip, which were predicted to affect array performance. These issues concerned probe-binding specificity and the presence of polymorphisms at target sites. Using in silico methods, we have identified probes on the Infinium MethylationEPIC BeadChip that are predicted to (i) measure methylation at polymorphic sites and (ii) hybridise to multiple genomic regions. We intend these resources to be used for quality control procedures when analysing data derived from this platform.","author":[{"dropping-particle":"","family":"McCartney","given":"Daniel L.","non-dropping-particle":"","parse-names":false,"suffix":""},{"dropping-particle":"","family":"Walker","given":"Rosie M.","non-dropping-particle":"","parse-names":false,"suffix":""},{"dropping-particle":"","family":"Morris","given":"Stewart W.","non-dropping-particle":"","parse-names":false,"suffix":""},{"dropping-particle":"","family":"McIntosh","given":"Andrew M.","non-dropping-particle":"","parse-names":false,"suffix":""},{"dropping-particle":"","family":"Porteous","given":"David J.","non-dropping-particle":"","parse-names":false,"suffix":""},{"dropping-particle":"","family":"Evans","given":"Kathryn L.","non-dropping-particle":"","parse-names":false,"suffix":""}],"container-title":"Genomics Data","id":"ITEM-1","issued":{"date-parts":[["2016"]]},"title":"Identification of polymorphic and off-target probe binding sites on the Illumina Infinium MethylationEPIC BeadChip","type":"article-journal"},"uris":["http://www.mendeley.com/documents/?uuid=72c6e8e7-b4ac-43c3-93f8-858fb0d196e5"]}],"mendeley":{"formattedCitation":"&lt;sup&gt;33&lt;/sup&gt;","plainTextFormattedCitation":"33","previouslyFormattedCitation":"&lt;sup&gt;33&lt;/sup&gt;"},"properties":{"noteIndex":0},"schema":"https://github.com/citation-style-language/schema/raw/master/csl-citation.json"}</w:instrText>
      </w:r>
      <w:r w:rsidR="00863ED4">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33</w:t>
      </w:r>
      <w:r w:rsidR="00863ED4">
        <w:rPr>
          <w:rFonts w:asciiTheme="minorHAnsi" w:eastAsia="Times New Roman" w:hAnsiTheme="minorHAnsi" w:cstheme="minorHAnsi"/>
          <w:color w:val="000000"/>
          <w:sz w:val="24"/>
          <w:szCs w:val="24"/>
        </w:rPr>
        <w:fldChar w:fldCharType="end"/>
      </w:r>
      <w:r w:rsidR="006E0A1C" w:rsidRPr="00CA7379">
        <w:rPr>
          <w:rFonts w:asciiTheme="minorHAnsi" w:eastAsia="Times New Roman" w:hAnsiTheme="minorHAnsi" w:cstheme="minorHAnsi"/>
          <w:color w:val="000000"/>
          <w:sz w:val="24"/>
          <w:szCs w:val="24"/>
        </w:rPr>
        <w:t xml:space="preserve">.Furthermore, any </w:t>
      </w:r>
      <w:proofErr w:type="spellStart"/>
      <w:r w:rsidR="005A4FC9">
        <w:rPr>
          <w:rFonts w:asciiTheme="minorHAnsi" w:eastAsia="Times New Roman" w:hAnsiTheme="minorHAnsi" w:cstheme="minorHAnsi"/>
          <w:color w:val="000000"/>
          <w:sz w:val="24"/>
          <w:szCs w:val="24"/>
        </w:rPr>
        <w:t>CpGs</w:t>
      </w:r>
      <w:proofErr w:type="spellEnd"/>
      <w:r w:rsidR="005A4FC9">
        <w:rPr>
          <w:rFonts w:asciiTheme="minorHAnsi" w:eastAsia="Times New Roman" w:hAnsiTheme="minorHAnsi" w:cstheme="minorHAnsi"/>
          <w:color w:val="000000"/>
          <w:sz w:val="24"/>
          <w:szCs w:val="24"/>
        </w:rPr>
        <w:t xml:space="preserve"> with a detection p-value &gt;</w:t>
      </w:r>
      <w:r w:rsidR="006E0A1C" w:rsidRPr="00CA7379">
        <w:rPr>
          <w:rFonts w:asciiTheme="minorHAnsi" w:eastAsia="Times New Roman" w:hAnsiTheme="minorHAnsi" w:cstheme="minorHAnsi"/>
          <w:color w:val="000000"/>
          <w:sz w:val="24"/>
          <w:szCs w:val="24"/>
        </w:rPr>
        <w:t xml:space="preserve">0.01 in at least 25% of the samples were excluded. The final dataset contains 812,943 </w:t>
      </w:r>
      <w:proofErr w:type="spellStart"/>
      <w:r w:rsidR="006E0A1C" w:rsidRPr="00CA7379">
        <w:rPr>
          <w:rFonts w:asciiTheme="minorHAnsi" w:eastAsia="Times New Roman" w:hAnsiTheme="minorHAnsi" w:cstheme="minorHAnsi"/>
          <w:color w:val="000000"/>
          <w:sz w:val="24"/>
          <w:szCs w:val="24"/>
        </w:rPr>
        <w:t>CpGs</w:t>
      </w:r>
      <w:proofErr w:type="spellEnd"/>
      <w:r w:rsidR="006E0A1C" w:rsidRPr="00CA7379">
        <w:rPr>
          <w:rFonts w:asciiTheme="minorHAnsi" w:eastAsia="Times New Roman" w:hAnsiTheme="minorHAnsi" w:cstheme="minorHAnsi"/>
          <w:color w:val="000000"/>
          <w:sz w:val="24"/>
          <w:szCs w:val="24"/>
        </w:rPr>
        <w:t xml:space="preserve"> and 239 IDs. </w:t>
      </w:r>
      <w:r w:rsidR="007D3E18">
        <w:rPr>
          <w:rFonts w:asciiTheme="minorHAnsi" w:eastAsia="Times New Roman" w:hAnsiTheme="minorHAnsi" w:cstheme="minorHAnsi"/>
          <w:color w:val="000000"/>
          <w:sz w:val="24"/>
          <w:szCs w:val="24"/>
        </w:rPr>
        <w:t xml:space="preserve">We used </w:t>
      </w:r>
      <w:proofErr w:type="spellStart"/>
      <w:r w:rsidR="007D3E18">
        <w:rPr>
          <w:rFonts w:asciiTheme="minorHAnsi" w:eastAsia="Times New Roman" w:hAnsiTheme="minorHAnsi" w:cstheme="minorHAnsi"/>
          <w:color w:val="000000"/>
          <w:sz w:val="24"/>
          <w:szCs w:val="24"/>
        </w:rPr>
        <w:t>ComBat</w:t>
      </w:r>
      <w:proofErr w:type="spellEnd"/>
      <w:r w:rsidR="007D3E18">
        <w:rPr>
          <w:rFonts w:asciiTheme="minorHAnsi" w:eastAsia="Times New Roman" w:hAnsiTheme="minorHAnsi" w:cstheme="minorHAnsi"/>
          <w:color w:val="000000"/>
          <w:sz w:val="24"/>
          <w:szCs w:val="24"/>
        </w:rPr>
        <w:t xml:space="preserve"> to adjust for the batch effect of row</w:t>
      </w:r>
      <w:r w:rsidR="007D3E18" w:rsidRPr="007D3E18">
        <w:rPr>
          <w:rFonts w:asciiTheme="minorHAnsi" w:eastAsia="Times New Roman" w:hAnsiTheme="minorHAnsi" w:cstheme="minorHAnsi"/>
          <w:sz w:val="24"/>
          <w:szCs w:val="24"/>
        </w:rPr>
        <w:t xml:space="preserve"> </w:t>
      </w:r>
      <w:r w:rsidR="007D3E18">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{"citationItems":[{"id":"ITEM-1","itemData":{"DOI":"10.1093/biostatistics/kxj037","ISSN":"1468-4357","abstract":"Non-biological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 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http://biosun1.harvard.edu/complab/batch/.","author":[{"dropping-particle":"","family":"Johnson","given":"W. Evan","non-dropping-particle":"","parse-names":false,"suffix":""},{"dropping-particle":"","family":"Li","given":"Cheng","non-dropping-particle":"","parse-names":false,"suffix":""},{"dropping-particle":"","family":"Rabinovic","given":"Ariel","non-dropping-particle":"","parse-names":false,"suffix":""}],"container-title":"Biostatistics","id":"ITEM-1","issue":"1","issued":{"date-parts":[["2007","1"]]},"page":"118-127","publisher":"Oxford Academic","title":"Adjusting batch effects in microarray expression data using empirical Bayes methods","type":"article-journal","volume":"8"},"uris":["http://www.mendeley.com/documents/?uuid=aa561fe1-4803-47a3-aa4c-b19579809ff3"]}],"mendeley":{"formattedCitation":"&lt;sup&gt;28&lt;/sup&gt;","plainTextFormattedCitation":"28","previouslyFormattedCitation":"&lt;sup&gt;28&lt;/sup&gt;"},"properties":{"noteIndex":0},"schema":"https://github.com/citation-style-language/schema/raw/master/csl-citation.json"}</w:instrText>
      </w:r>
      <w:r w:rsidR="007D3E18">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28</w:t>
      </w:r>
      <w:r w:rsidR="007D3E18">
        <w:rPr>
          <w:rFonts w:asciiTheme="minorHAnsi" w:eastAsia="Times New Roman" w:hAnsiTheme="minorHAnsi" w:cstheme="minorHAnsi"/>
          <w:sz w:val="24"/>
          <w:szCs w:val="24"/>
        </w:rPr>
        <w:fldChar w:fldCharType="end"/>
      </w:r>
      <w:r w:rsidR="007D3E18" w:rsidRPr="007D3E18">
        <w:rPr>
          <w:rFonts w:asciiTheme="minorHAnsi" w:eastAsia="Times New Roman" w:hAnsiTheme="minorHAnsi" w:cstheme="minorHAnsi"/>
          <w:sz w:val="24"/>
          <w:szCs w:val="24"/>
        </w:rPr>
        <w:t xml:space="preserve"> </w:t>
      </w:r>
      <w:r w:rsidR="007D3E18"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{"citationItems":[{"id":"ITEM-1","itemData":{"DOI":"10.1093/bioinformatics/bts034","ISSN":"1460-2059","PMID":"22257669","abstract":"Heterogeneity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function.","author":[{"dropping-particle":"","family":"Leek","given":"Jeffrey T.","non-dropping-particle":"","parse-names":false,"suffix":""},{"dropping-particle":"","family":"Johnson","given":"W. Evan","non-dropping-particle":"","parse-names":false,"suffix":""},{"dropping-particle":"","family":"Parker","given":"Hilary S.","non-dropping-particle":"","parse-names":false,"suffix":""},{"dropping-particle":"","family":"Jaffe","given":"Andrew E.","non-dropping-particle":"","parse-names":false,"suffix":""},{"dropping-particle":"","family":"Storey","given":"John D.","non-dropping-particle":"","parse-names":false,"suffix":""}],"container-title":"Bioinformatics","id":"ITEM-1","issue":"6","issued":{"date-parts":[["2012","3"]]},"page":"882-883","title":"The sva package for removing batch effects and other unwanted variation in high-throughput experiments","type":"article-journal","volume":"28"},"uris":["http://www.mendeley.com/documents/?uuid=0b80c82d-defa-4bbd-b579-513908cb200a"]}],"mendeley":{"formattedCitation":"&lt;sup&gt;5&lt;/sup&gt;","plainTextFormattedCitation":"5","previouslyFormattedCitation":"&lt;sup&gt;5&lt;/sup&gt;"},"properties":{"noteIndex":0},"schema":"https://github.com/citation-style-language/schema/raw/master/csl-citation.json"}</w:instrText>
      </w:r>
      <w:r w:rsidR="007D3E18"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w:t>
      </w:r>
      <w:r w:rsidR="007D3E18" w:rsidRPr="00CA7379">
        <w:rPr>
          <w:rFonts w:asciiTheme="minorHAnsi" w:eastAsia="Times New Roman" w:hAnsiTheme="minorHAnsi" w:cstheme="minorHAnsi"/>
          <w:sz w:val="24"/>
          <w:szCs w:val="24"/>
        </w:rPr>
        <w:fldChar w:fldCharType="end"/>
      </w:r>
      <w:r w:rsidR="007D3E18">
        <w:rPr>
          <w:rFonts w:asciiTheme="minorHAnsi" w:eastAsia="Times New Roman" w:hAnsiTheme="minorHAnsi" w:cstheme="minorHAnsi"/>
          <w:sz w:val="24"/>
          <w:szCs w:val="24"/>
        </w:rPr>
        <w:t>.</w:t>
      </w:r>
    </w:p>
    <w:p w14:paraId="000000D7" w14:textId="27A5289D" w:rsidR="00AF0CB5" w:rsidRPr="00CA7379" w:rsidRDefault="0009351A" w:rsidP="00CA7379">
      <w:pPr>
        <w:spacing w:after="240"/>
        <w:rPr>
          <w:rFonts w:asciiTheme="minorHAnsi" w:eastAsia="Times New Roman" w:hAnsiTheme="minorHAnsi" w:cstheme="minorHAnsi"/>
          <w:color w:val="000000"/>
          <w:sz w:val="24"/>
          <w:szCs w:val="24"/>
        </w:rPr>
      </w:pPr>
      <w:r w:rsidRPr="00130C4F">
        <w:rPr>
          <w:rFonts w:asciiTheme="minorHAnsi" w:eastAsia="Times New Roman" w:hAnsiTheme="minorHAnsi" w:cstheme="minorHAnsi"/>
          <w:b/>
          <w:color w:val="000000"/>
          <w:sz w:val="24"/>
          <w:szCs w:val="24"/>
          <w:lang w:val="en-GB"/>
        </w:rPr>
        <w:t>Blood cellular composition:</w:t>
      </w:r>
      <w:r w:rsidRPr="00130C4F">
        <w:rPr>
          <w:rFonts w:asciiTheme="minorHAnsi" w:eastAsia="Times New Roman" w:hAnsiTheme="minorHAnsi" w:cstheme="minorHAnsi"/>
          <w:color w:val="000000"/>
          <w:sz w:val="24"/>
          <w:szCs w:val="24"/>
          <w:lang w:val="en-GB"/>
        </w:rPr>
        <w:t xml:space="preserve"> The Houseman method (Houseman et al 2012) was applied with </w:t>
      </w:r>
      <w:proofErr w:type="spellStart"/>
      <w:r w:rsidRPr="00130C4F">
        <w:rPr>
          <w:rFonts w:asciiTheme="minorHAnsi" w:eastAsia="Times New Roman" w:hAnsiTheme="minorHAnsi" w:cstheme="minorHAnsi"/>
          <w:color w:val="000000"/>
          <w:sz w:val="24"/>
          <w:szCs w:val="24"/>
          <w:lang w:val="en-GB"/>
        </w:rPr>
        <w:t>Reinius</w:t>
      </w:r>
      <w:proofErr w:type="spellEnd"/>
      <w:r w:rsidRPr="00130C4F">
        <w:rPr>
          <w:rFonts w:asciiTheme="minorHAnsi" w:eastAsia="Times New Roman" w:hAnsiTheme="minorHAnsi" w:cstheme="minorHAnsi"/>
          <w:color w:val="000000"/>
          <w:sz w:val="24"/>
          <w:szCs w:val="24"/>
          <w:lang w:val="en-GB"/>
        </w:rPr>
        <w:t xml:space="preserve"> reference data</w:t>
      </w:r>
      <w:r>
        <w:rPr>
          <w:rFonts w:asciiTheme="minorHAnsi" w:eastAsia="Times New Roman" w:hAnsiTheme="minorHAnsi" w:cstheme="minorHAnsi"/>
          <w:color w:val="000000"/>
          <w:sz w:val="24"/>
          <w:szCs w:val="24"/>
          <w:lang w:val="en-GB"/>
        </w:rPr>
        <w:t xml:space="preserve"> </w:t>
      </w:r>
      <w:r>
        <w:rPr>
          <w:rFonts w:asciiTheme="minorHAnsi" w:eastAsia="Times New Roman" w:hAnsiTheme="minorHAnsi" w:cstheme="minorHAnsi"/>
          <w:color w:val="000000"/>
          <w:sz w:val="24"/>
          <w:szCs w:val="24"/>
          <w:lang w:val="en-GB"/>
        </w:rPr>
        <w:fldChar w:fldCharType="begin" w:fldLock="1"/>
      </w:r>
      <w:r w:rsidR="004D502E">
        <w:rPr>
          <w:rFonts w:asciiTheme="minorHAnsi" w:eastAsia="Times New Roman" w:hAnsiTheme="minorHAnsi" w:cstheme="minorHAnsi"/>
          <w:color w:val="000000"/>
          <w:sz w:val="24"/>
          <w:szCs w:val="24"/>
          <w:lang w:val="en-GB"/>
        </w:rPr>
        <w:instrText>ADDIN CSL_CITATION {"citationItems":[{"id":"ITEM-1","itemData":{"PMID":"22848472","abstract":"Methylation of cytosines at CpG sites is a common epigenetic DNA modification that can be measured by a large number of methods, now even in a genome-wide manner for hundreds of thousands of sites. The application of DNA methylation analysis is becoming widely popular in complex disorders, for example, to understand part of the \"missing heritability\". The DNA samples most readily available for methylation studies are derived from whole blood. However, blood consists of many functionally and developmentally distinct cell populations in varying proportions. We studied whether such variation might affect the interpretation of methylation studies based on whole blood DNA. We found in healthy male blood donors there is important variation in the methylation profiles of whole blood, mononuclear cells, granulocytes, and cells from seven selected purified lineages. CpG methylation between mononuclear cells and granulocytes differed for 22% of the 8252 probes covering the selected 343 genes implicated in immune-related disorders by genome-wide association studies, and at least one probe was differentially methylated for 85% of the genes, indicating that whole blood methylation results might be unintelligible. For individual genes, even if the overall methylation patterns might appear similar, a few CpG sites in the regulatory regions may have opposite methylation patterns (i.e., hypo/hyper) in the main blood cell types. We conclude that interpretation of whole blood methylation profiles should be performed with great caution and for any differences implicated in a disorder, the differences resulting from varying proportions of white blood cell types should be considered.","author":[{"dropping-particle":"","family":"Reinius","given":"L E","non-dropping-particle":"","parse-names":false,"suffix":""},{"dropping-particle":"","family":"Acevedo","given":"N","non-dropping-particle":"","parse-names":false,"suffix":""},{"dropping-particle":"","family":"Joerink","given":"M","non-dropping-particle":"","parse-names":false,"suffix":""},{"dropping-particle":"","family":"Pershagen","given":"G","non-dropping-particle":"","parse-names":false,"suffix":""},{"dropping-particle":"","family":"Dahlen","given":"S E","non-dropping-particle":"","parse-names":false,"suffix":""},{"dropping-particle":"","family":"Greco","given":"D","non-dropping-particle":"","parse-names":false,"suffix":""},{"dropping-particle":"","family":"Soderhall","given":"C","non-dropping-particle":"","parse-names":false,"suffix":""},{"dropping-particle":"","family":"Scheynius","given":"A","non-dropping-particle":"","parse-names":false,"suffix":""},{"dropping-particle":"","family":"Kere","given":"J","non-dropping-particle":"","parse-names":false,"suffix":""}],"container-title":"PLoS One","id":"ITEM-1","issue":"7","issued":{"date-parts":[["2012"]]},"note":"1932-6203 (Electronic)\n1932-6203 (Linking)\nClinical Trial\nJournal Article\nResearch Support, Non-U.S. Gov't","page":"e41361","title":"Differential DNA methylation in purified human blood cells: implications for cell lineage and studies on disease susceptibility","type":"article-journal","volume":"7"},"uris":["http://www.mendeley.com/documents/?uuid=72ceee0b-46f7-419d-9a3e-bf286018d6d4"]}],"mendeley":{"formattedCitation":"&lt;sup&gt;32&lt;/sup&gt;","plainTextFormattedCitation":"32","previouslyFormattedCitation":"&lt;sup&gt;32&lt;/sup&gt;"},"properties":{"noteIndex":0},"schema":"https://github.com/citation-style-language/schema/raw/master/csl-citation.json"}</w:instrText>
      </w:r>
      <w:r>
        <w:rPr>
          <w:rFonts w:asciiTheme="minorHAnsi" w:eastAsia="Times New Roman" w:hAnsiTheme="minorHAnsi" w:cstheme="minorHAnsi"/>
          <w:color w:val="000000"/>
          <w:sz w:val="24"/>
          <w:szCs w:val="24"/>
          <w:lang w:val="en-GB"/>
        </w:rPr>
        <w:fldChar w:fldCharType="separate"/>
      </w:r>
      <w:r w:rsidR="004D502E" w:rsidRPr="004D502E">
        <w:rPr>
          <w:rFonts w:asciiTheme="minorHAnsi" w:eastAsia="Times New Roman" w:hAnsiTheme="minorHAnsi" w:cstheme="minorHAnsi"/>
          <w:noProof/>
          <w:color w:val="000000"/>
          <w:sz w:val="24"/>
          <w:szCs w:val="24"/>
          <w:vertAlign w:val="superscript"/>
          <w:lang w:val="en-GB"/>
        </w:rPr>
        <w:t>32</w:t>
      </w:r>
      <w:r>
        <w:rPr>
          <w:rFonts w:asciiTheme="minorHAnsi" w:eastAsia="Times New Roman" w:hAnsiTheme="minorHAnsi" w:cstheme="minorHAnsi"/>
          <w:color w:val="000000"/>
          <w:sz w:val="24"/>
          <w:szCs w:val="24"/>
          <w:lang w:val="en-GB"/>
        </w:rPr>
        <w:fldChar w:fldCharType="end"/>
      </w:r>
      <w:r>
        <w:rPr>
          <w:rFonts w:asciiTheme="minorHAnsi" w:eastAsia="Times New Roman" w:hAnsiTheme="minorHAnsi" w:cstheme="minorHAnsi"/>
          <w:color w:val="000000"/>
          <w:sz w:val="24"/>
          <w:szCs w:val="24"/>
          <w:lang w:val="en-GB"/>
        </w:rPr>
        <w:t xml:space="preserve"> </w:t>
      </w:r>
      <w:r w:rsidRPr="00CA7379">
        <w:rPr>
          <w:rFonts w:asciiTheme="minorHAnsi" w:eastAsia="Times New Roman" w:hAnsiTheme="minorHAnsi" w:cstheme="minorHAnsi"/>
          <w:color w:val="000000"/>
          <w:sz w:val="24"/>
          <w:szCs w:val="24"/>
        </w:rPr>
        <w:t xml:space="preserve">using the </w:t>
      </w:r>
      <w:proofErr w:type="spellStart"/>
      <w:r w:rsidRPr="00CA7379">
        <w:rPr>
          <w:rFonts w:asciiTheme="minorHAnsi" w:eastAsia="Times New Roman" w:hAnsiTheme="minorHAnsi" w:cstheme="minorHAnsi"/>
          <w:color w:val="000000"/>
          <w:sz w:val="24"/>
          <w:szCs w:val="24"/>
        </w:rPr>
        <w:t>estimateCellCounts</w:t>
      </w:r>
      <w:proofErr w:type="spellEnd"/>
      <w:r w:rsidRPr="00CA7379">
        <w:rPr>
          <w:rFonts w:asciiTheme="minorHAnsi" w:eastAsia="Times New Roman" w:hAnsiTheme="minorHAnsi" w:cstheme="minorHAnsi"/>
          <w:color w:val="000000"/>
          <w:sz w:val="24"/>
          <w:szCs w:val="24"/>
        </w:rPr>
        <w:t xml:space="preserve"> function from the </w:t>
      </w:r>
      <w:proofErr w:type="spellStart"/>
      <w:r w:rsidRPr="00CA7379">
        <w:rPr>
          <w:rFonts w:asciiTheme="minorHAnsi" w:eastAsia="Times New Roman" w:hAnsiTheme="minorHAnsi" w:cstheme="minorHAnsi"/>
          <w:color w:val="000000"/>
          <w:sz w:val="24"/>
          <w:szCs w:val="24"/>
        </w:rPr>
        <w:t>minfi</w:t>
      </w:r>
      <w:proofErr w:type="spellEnd"/>
      <w:r w:rsidRPr="00CA7379">
        <w:rPr>
          <w:rFonts w:asciiTheme="minorHAnsi" w:eastAsia="Times New Roman" w:hAnsiTheme="minorHAnsi" w:cstheme="minorHAnsi"/>
          <w:color w:val="000000"/>
          <w:sz w:val="24"/>
          <w:szCs w:val="24"/>
        </w:rPr>
        <w:t xml:space="preserve"> package </w:t>
      </w:r>
      <w:r>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bCs/>
          <w:sz w:val="24"/>
          <w:szCs w:val="24"/>
        </w:rPr>
        <w:instrText>∼</w:instrText>
      </w:r>
      <w:r w:rsidR="004D502E">
        <w:rPr>
          <w:rFonts w:asciiTheme="minorHAnsi" w:eastAsia="Times New Roman" w:hAnsiTheme="minorHAnsi" w:cstheme="minorHAnsi"/>
          <w:bCs/>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10</w:t>
      </w:r>
      <w:r>
        <w:rPr>
          <w:rFonts w:asciiTheme="minorHAnsi" w:eastAsia="Times New Roman" w:hAnsiTheme="minorHAnsi" w:cstheme="minorHAnsi"/>
          <w:bCs/>
          <w:sz w:val="24"/>
          <w:szCs w:val="24"/>
        </w:rPr>
        <w:fldChar w:fldCharType="end"/>
      </w:r>
      <w:r>
        <w:rPr>
          <w:rFonts w:asciiTheme="minorHAnsi" w:eastAsia="Times New Roman" w:hAnsiTheme="minorHAnsi" w:cstheme="minorHAnsi"/>
          <w:bCs/>
          <w:sz w:val="24"/>
          <w:szCs w:val="24"/>
        </w:rPr>
        <w:t xml:space="preserve"> </w:t>
      </w:r>
      <w:r w:rsidRPr="00CA7379">
        <w:rPr>
          <w:rFonts w:asciiTheme="minorHAnsi" w:eastAsia="Times New Roman" w:hAnsiTheme="minorHAnsi" w:cstheme="minorHAnsi"/>
          <w:color w:val="000000"/>
          <w:sz w:val="24"/>
          <w:szCs w:val="24"/>
        </w:rPr>
        <w:t>to estimate the proportions of six white blood cell subtypes (</w:t>
      </w:r>
      <w:r w:rsidRPr="00F03EB1">
        <w:rPr>
          <w:rFonts w:asciiTheme="minorHAnsi" w:eastAsia="Times New Roman" w:hAnsiTheme="minorHAnsi" w:cstheme="minorHAnsi"/>
          <w:color w:val="000000"/>
          <w:sz w:val="24"/>
          <w:szCs w:val="24"/>
          <w:lang w:val="en-GB"/>
        </w:rPr>
        <w:t>CD8+ T and CD4+ T lymphocytes, B lymphocytes, natural killer cells</w:t>
      </w:r>
      <w:r>
        <w:rPr>
          <w:rFonts w:asciiTheme="minorHAnsi" w:eastAsia="Times New Roman" w:hAnsiTheme="minorHAnsi" w:cstheme="minorHAnsi"/>
          <w:color w:val="000000"/>
          <w:sz w:val="24"/>
          <w:szCs w:val="24"/>
          <w:lang w:val="en-GB"/>
        </w:rPr>
        <w:t xml:space="preserve"> (NK)</w:t>
      </w:r>
      <w:r w:rsidRPr="00F03EB1">
        <w:rPr>
          <w:rFonts w:asciiTheme="minorHAnsi" w:eastAsia="Times New Roman" w:hAnsiTheme="minorHAnsi" w:cstheme="minorHAnsi"/>
          <w:color w:val="000000"/>
          <w:sz w:val="24"/>
          <w:szCs w:val="24"/>
          <w:lang w:val="en-GB"/>
        </w:rPr>
        <w:t>, monocytes, and granulocytes</w:t>
      </w:r>
      <w:r w:rsidRPr="00CA7379">
        <w:rPr>
          <w:rFonts w:asciiTheme="minorHAnsi" w:eastAsia="Times New Roman" w:hAnsiTheme="minorHAnsi" w:cstheme="minorHAnsi"/>
          <w:color w:val="000000"/>
          <w:sz w:val="24"/>
          <w:szCs w:val="24"/>
        </w:rPr>
        <w:t>).</w:t>
      </w:r>
      <w:r w:rsidR="00FD64DF" w:rsidRPr="00CA7379">
        <w:rPr>
          <w:rFonts w:asciiTheme="minorHAnsi" w:eastAsia="Times New Roman" w:hAnsiTheme="minorHAnsi" w:cstheme="minorHAnsi"/>
          <w:b/>
          <w:color w:val="000000"/>
          <w:sz w:val="24"/>
          <w:szCs w:val="24"/>
        </w:rPr>
        <w:t>Funding:</w:t>
      </w:r>
      <w:r w:rsidR="008B0003" w:rsidRPr="00CA7379">
        <w:rPr>
          <w:rFonts w:asciiTheme="minorHAnsi" w:eastAsia="Times New Roman" w:hAnsiTheme="minorHAnsi" w:cstheme="minorHAnsi"/>
          <w:color w:val="000000"/>
          <w:sz w:val="24"/>
          <w:szCs w:val="24"/>
        </w:rPr>
        <w:t xml:space="preserve"> </w:t>
      </w:r>
      <w:r w:rsidR="00FD64DF" w:rsidRPr="00CA7379">
        <w:rPr>
          <w:rFonts w:asciiTheme="minorHAnsi" w:eastAsia="Times New Roman" w:hAnsiTheme="minorHAnsi" w:cstheme="minorHAnsi"/>
          <w:color w:val="000000"/>
          <w:sz w:val="24"/>
          <w:szCs w:val="24"/>
        </w:rPr>
        <w:t xml:space="preserve">The study has been supported by Academy of Finland, University of Helsinki, Hope and Optimism Initiative, Finnish Foundation for Pediatric Research, Sigrid </w:t>
      </w:r>
      <w:proofErr w:type="spellStart"/>
      <w:r w:rsidR="00FD64DF" w:rsidRPr="00CA7379">
        <w:rPr>
          <w:rFonts w:asciiTheme="minorHAnsi" w:eastAsia="Times New Roman" w:hAnsiTheme="minorHAnsi" w:cstheme="minorHAnsi"/>
          <w:color w:val="000000"/>
          <w:sz w:val="24"/>
          <w:szCs w:val="24"/>
        </w:rPr>
        <w:t>Juselius</w:t>
      </w:r>
      <w:proofErr w:type="spellEnd"/>
      <w:r w:rsidR="00FD64DF" w:rsidRPr="00CA7379">
        <w:rPr>
          <w:rFonts w:asciiTheme="minorHAnsi" w:eastAsia="Times New Roman" w:hAnsiTheme="minorHAnsi" w:cstheme="minorHAnsi"/>
          <w:color w:val="000000"/>
          <w:sz w:val="24"/>
          <w:szCs w:val="24"/>
        </w:rPr>
        <w:t xml:space="preserve"> Foundation, </w:t>
      </w:r>
      <w:proofErr w:type="spellStart"/>
      <w:r w:rsidR="00FD64DF" w:rsidRPr="00CA7379">
        <w:rPr>
          <w:rFonts w:asciiTheme="minorHAnsi" w:eastAsia="Times New Roman" w:hAnsiTheme="minorHAnsi" w:cstheme="minorHAnsi"/>
          <w:color w:val="000000"/>
          <w:sz w:val="24"/>
          <w:szCs w:val="24"/>
        </w:rPr>
        <w:t>Jalmari</w:t>
      </w:r>
      <w:proofErr w:type="spellEnd"/>
      <w:r w:rsidR="00FD64DF" w:rsidRPr="00CA7379">
        <w:rPr>
          <w:rFonts w:asciiTheme="minorHAnsi" w:eastAsia="Times New Roman" w:hAnsiTheme="minorHAnsi" w:cstheme="minorHAnsi"/>
          <w:color w:val="000000"/>
          <w:sz w:val="24"/>
          <w:szCs w:val="24"/>
        </w:rPr>
        <w:t xml:space="preserve"> and </w:t>
      </w:r>
      <w:proofErr w:type="spellStart"/>
      <w:r w:rsidR="00FD64DF" w:rsidRPr="00CA7379">
        <w:rPr>
          <w:rFonts w:asciiTheme="minorHAnsi" w:eastAsia="Times New Roman" w:hAnsiTheme="minorHAnsi" w:cstheme="minorHAnsi"/>
          <w:color w:val="000000"/>
          <w:sz w:val="24"/>
          <w:szCs w:val="24"/>
        </w:rPr>
        <w:t>Rauha</w:t>
      </w:r>
      <w:proofErr w:type="spellEnd"/>
      <w:r w:rsidR="00FD64DF" w:rsidRPr="00CA7379">
        <w:rPr>
          <w:rFonts w:asciiTheme="minorHAnsi" w:eastAsia="Times New Roman" w:hAnsiTheme="minorHAnsi" w:cstheme="minorHAnsi"/>
          <w:color w:val="000000"/>
          <w:sz w:val="24"/>
          <w:szCs w:val="24"/>
        </w:rPr>
        <w:t xml:space="preserve"> </w:t>
      </w:r>
      <w:proofErr w:type="spellStart"/>
      <w:r w:rsidR="00FD64DF" w:rsidRPr="00CA7379">
        <w:rPr>
          <w:rFonts w:asciiTheme="minorHAnsi" w:eastAsia="Times New Roman" w:hAnsiTheme="minorHAnsi" w:cstheme="minorHAnsi"/>
          <w:color w:val="000000"/>
          <w:sz w:val="24"/>
          <w:szCs w:val="24"/>
        </w:rPr>
        <w:t>Ahokas</w:t>
      </w:r>
      <w:proofErr w:type="spellEnd"/>
      <w:r w:rsidR="00FD64DF" w:rsidRPr="00CA7379">
        <w:rPr>
          <w:rFonts w:asciiTheme="minorHAnsi" w:eastAsia="Times New Roman" w:hAnsiTheme="minorHAnsi" w:cstheme="minorHAnsi"/>
          <w:color w:val="000000"/>
          <w:sz w:val="24"/>
          <w:szCs w:val="24"/>
        </w:rPr>
        <w:t xml:space="preserve"> Foundation, Signe and </w:t>
      </w:r>
      <w:proofErr w:type="spellStart"/>
      <w:r w:rsidR="00FD64DF" w:rsidRPr="00CA7379">
        <w:rPr>
          <w:rFonts w:asciiTheme="minorHAnsi" w:eastAsia="Times New Roman" w:hAnsiTheme="minorHAnsi" w:cstheme="minorHAnsi"/>
          <w:color w:val="000000"/>
          <w:sz w:val="24"/>
          <w:szCs w:val="24"/>
        </w:rPr>
        <w:t>Ane</w:t>
      </w:r>
      <w:proofErr w:type="spellEnd"/>
      <w:r w:rsidR="00FD64DF" w:rsidRPr="00CA7379">
        <w:rPr>
          <w:rFonts w:asciiTheme="minorHAnsi" w:eastAsia="Times New Roman" w:hAnsiTheme="minorHAnsi" w:cstheme="minorHAnsi"/>
          <w:color w:val="000000"/>
          <w:sz w:val="24"/>
          <w:szCs w:val="24"/>
        </w:rPr>
        <w:t xml:space="preserve"> </w:t>
      </w:r>
      <w:proofErr w:type="spellStart"/>
      <w:r w:rsidR="00FD64DF" w:rsidRPr="00CA7379">
        <w:rPr>
          <w:rFonts w:asciiTheme="minorHAnsi" w:eastAsia="Times New Roman" w:hAnsiTheme="minorHAnsi" w:cstheme="minorHAnsi"/>
          <w:color w:val="000000"/>
          <w:sz w:val="24"/>
          <w:szCs w:val="24"/>
        </w:rPr>
        <w:t>Gyllenberg</w:t>
      </w:r>
      <w:proofErr w:type="spellEnd"/>
      <w:r w:rsidR="00FD64DF" w:rsidRPr="00CA7379">
        <w:rPr>
          <w:rFonts w:asciiTheme="minorHAnsi" w:eastAsia="Times New Roman" w:hAnsiTheme="minorHAnsi" w:cstheme="minorHAnsi"/>
          <w:color w:val="000000"/>
          <w:sz w:val="24"/>
          <w:szCs w:val="24"/>
        </w:rPr>
        <w:t xml:space="preserve"> Foundation, </w:t>
      </w:r>
      <w:proofErr w:type="spellStart"/>
      <w:r w:rsidR="00FD64DF" w:rsidRPr="00CA7379">
        <w:rPr>
          <w:rFonts w:asciiTheme="minorHAnsi" w:eastAsia="Times New Roman" w:hAnsiTheme="minorHAnsi" w:cstheme="minorHAnsi"/>
          <w:color w:val="000000"/>
          <w:sz w:val="24"/>
          <w:szCs w:val="24"/>
        </w:rPr>
        <w:t>Yrjo</w:t>
      </w:r>
      <w:proofErr w:type="spellEnd"/>
      <w:r w:rsidR="00FD64DF" w:rsidRPr="00CA7379">
        <w:rPr>
          <w:rFonts w:asciiTheme="minorHAnsi" w:eastAsia="Times New Roman" w:hAnsiTheme="minorHAnsi" w:cstheme="minorHAnsi"/>
          <w:color w:val="000000"/>
          <w:sz w:val="24"/>
          <w:szCs w:val="24"/>
        </w:rPr>
        <w:t xml:space="preserve"> </w:t>
      </w:r>
      <w:proofErr w:type="spellStart"/>
      <w:r w:rsidR="00FD64DF" w:rsidRPr="00CA7379">
        <w:rPr>
          <w:rFonts w:asciiTheme="minorHAnsi" w:eastAsia="Times New Roman" w:hAnsiTheme="minorHAnsi" w:cstheme="minorHAnsi"/>
          <w:color w:val="000000"/>
          <w:sz w:val="24"/>
          <w:szCs w:val="24"/>
        </w:rPr>
        <w:t>Jahnsson</w:t>
      </w:r>
      <w:proofErr w:type="spellEnd"/>
      <w:r w:rsidR="00FD64DF" w:rsidRPr="00CA7379">
        <w:rPr>
          <w:rFonts w:asciiTheme="minorHAnsi" w:eastAsia="Times New Roman" w:hAnsiTheme="minorHAnsi" w:cstheme="minorHAnsi"/>
          <w:color w:val="000000"/>
          <w:sz w:val="24"/>
          <w:szCs w:val="24"/>
        </w:rPr>
        <w:t xml:space="preserve"> Foundation, Juho </w:t>
      </w:r>
      <w:proofErr w:type="spellStart"/>
      <w:r w:rsidR="00FD64DF" w:rsidRPr="00CA7379">
        <w:rPr>
          <w:rFonts w:asciiTheme="minorHAnsi" w:eastAsia="Times New Roman" w:hAnsiTheme="minorHAnsi" w:cstheme="minorHAnsi"/>
          <w:color w:val="000000"/>
          <w:sz w:val="24"/>
          <w:szCs w:val="24"/>
        </w:rPr>
        <w:t>Vainio</w:t>
      </w:r>
      <w:proofErr w:type="spellEnd"/>
      <w:r w:rsidR="00FD64DF" w:rsidRPr="00CA7379">
        <w:rPr>
          <w:rFonts w:asciiTheme="minorHAnsi" w:eastAsia="Times New Roman" w:hAnsiTheme="minorHAnsi" w:cstheme="minorHAnsi"/>
          <w:color w:val="000000"/>
          <w:sz w:val="24"/>
          <w:szCs w:val="24"/>
        </w:rPr>
        <w:t xml:space="preserve"> Foundation, Emil </w:t>
      </w:r>
      <w:proofErr w:type="spellStart"/>
      <w:r w:rsidR="00FD64DF" w:rsidRPr="00CA7379">
        <w:rPr>
          <w:rFonts w:asciiTheme="minorHAnsi" w:eastAsia="Times New Roman" w:hAnsiTheme="minorHAnsi" w:cstheme="minorHAnsi"/>
          <w:color w:val="000000"/>
          <w:sz w:val="24"/>
          <w:szCs w:val="24"/>
        </w:rPr>
        <w:t>Aaltonen</w:t>
      </w:r>
      <w:proofErr w:type="spellEnd"/>
      <w:r w:rsidR="00FD64DF" w:rsidRPr="00CA7379">
        <w:rPr>
          <w:rFonts w:asciiTheme="minorHAnsi" w:eastAsia="Times New Roman" w:hAnsiTheme="minorHAnsi" w:cstheme="minorHAnsi"/>
          <w:color w:val="000000"/>
          <w:sz w:val="24"/>
          <w:szCs w:val="24"/>
        </w:rPr>
        <w:t xml:space="preserve"> Foundation, and Ministry of Education and Culture, Finland. The 352 samples were genotyped at the Genotyping and Sequencing Core Facility of the Estonian Genome Centre, University of Tartu.</w:t>
      </w:r>
    </w:p>
    <w:p w14:paraId="000000D9" w14:textId="7F028240"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Acknowledgements:</w:t>
      </w:r>
      <w:r w:rsidR="007826FA"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We thank all the </w:t>
      </w:r>
      <w:proofErr w:type="spellStart"/>
      <w:r w:rsidRPr="00CA7379">
        <w:rPr>
          <w:rFonts w:asciiTheme="minorHAnsi" w:eastAsia="Times New Roman" w:hAnsiTheme="minorHAnsi" w:cstheme="minorHAnsi"/>
          <w:color w:val="000000"/>
          <w:sz w:val="24"/>
          <w:szCs w:val="24"/>
        </w:rPr>
        <w:t>Glaku</w:t>
      </w:r>
      <w:proofErr w:type="spellEnd"/>
      <w:r w:rsidRPr="00CA7379">
        <w:rPr>
          <w:rFonts w:asciiTheme="minorHAnsi" w:eastAsia="Times New Roman" w:hAnsiTheme="minorHAnsi" w:cstheme="minorHAnsi"/>
          <w:color w:val="000000"/>
          <w:sz w:val="24"/>
          <w:szCs w:val="24"/>
        </w:rPr>
        <w:t xml:space="preserve"> children and their parents for their enthusiastic participation. We also thank all the research nurses, research assistants, and laboratory personnel involved in the </w:t>
      </w:r>
      <w:proofErr w:type="spellStart"/>
      <w:r w:rsidRPr="00CA7379">
        <w:rPr>
          <w:rFonts w:asciiTheme="minorHAnsi" w:eastAsia="Times New Roman" w:hAnsiTheme="minorHAnsi" w:cstheme="minorHAnsi"/>
          <w:color w:val="000000"/>
          <w:sz w:val="24"/>
          <w:szCs w:val="24"/>
        </w:rPr>
        <w:t>Glaku</w:t>
      </w:r>
      <w:proofErr w:type="spellEnd"/>
      <w:r w:rsidRPr="00CA7379">
        <w:rPr>
          <w:rFonts w:asciiTheme="minorHAnsi" w:eastAsia="Times New Roman" w:hAnsiTheme="minorHAnsi" w:cstheme="minorHAnsi"/>
          <w:color w:val="000000"/>
          <w:sz w:val="24"/>
          <w:szCs w:val="24"/>
        </w:rPr>
        <w:t xml:space="preserve"> study.</w:t>
      </w:r>
    </w:p>
    <w:p w14:paraId="33DE4E0D" w14:textId="77777777" w:rsidR="000500C4" w:rsidRDefault="000500C4" w:rsidP="00CA7379">
      <w:pPr>
        <w:spacing w:after="240"/>
        <w:rPr>
          <w:rFonts w:asciiTheme="minorHAnsi" w:eastAsia="Times New Roman" w:hAnsiTheme="minorHAnsi" w:cstheme="minorHAnsi"/>
          <w:b/>
          <w:color w:val="000000"/>
          <w:sz w:val="28"/>
          <w:szCs w:val="24"/>
          <w:u w:val="single"/>
        </w:rPr>
      </w:pPr>
    </w:p>
    <w:p w14:paraId="000000E0" w14:textId="7D90B78B" w:rsidR="00AF0CB5" w:rsidRPr="00CA7379" w:rsidRDefault="008B0003" w:rsidP="00CA7379">
      <w:pPr>
        <w:spacing w:after="240"/>
        <w:rPr>
          <w:rFonts w:asciiTheme="minorHAnsi" w:eastAsia="Times New Roman" w:hAnsiTheme="minorHAnsi" w:cstheme="minorHAnsi"/>
          <w:b/>
          <w:sz w:val="28"/>
          <w:szCs w:val="24"/>
          <w:u w:val="single"/>
        </w:rPr>
      </w:pPr>
      <w:r w:rsidRPr="00CA7379">
        <w:rPr>
          <w:rFonts w:asciiTheme="minorHAnsi" w:eastAsia="Times New Roman" w:hAnsiTheme="minorHAnsi" w:cstheme="minorHAnsi"/>
          <w:b/>
          <w:color w:val="000000"/>
          <w:sz w:val="28"/>
          <w:szCs w:val="24"/>
          <w:u w:val="single"/>
        </w:rPr>
        <w:t xml:space="preserve">HELIX: The </w:t>
      </w:r>
      <w:r w:rsidR="00FD64DF" w:rsidRPr="00CA7379">
        <w:rPr>
          <w:rFonts w:asciiTheme="minorHAnsi" w:eastAsia="Times New Roman" w:hAnsiTheme="minorHAnsi" w:cstheme="minorHAnsi"/>
          <w:b/>
          <w:color w:val="000000"/>
          <w:sz w:val="28"/>
          <w:szCs w:val="24"/>
          <w:u w:val="single"/>
        </w:rPr>
        <w:t>H</w:t>
      </w:r>
      <w:r w:rsidRPr="00CA7379">
        <w:rPr>
          <w:rFonts w:asciiTheme="minorHAnsi" w:eastAsia="Times New Roman" w:hAnsiTheme="minorHAnsi" w:cstheme="minorHAnsi"/>
          <w:b/>
          <w:color w:val="000000"/>
          <w:sz w:val="28"/>
          <w:szCs w:val="24"/>
          <w:u w:val="single"/>
        </w:rPr>
        <w:t>uman Early Life Exposome Study</w:t>
      </w:r>
    </w:p>
    <w:p w14:paraId="000000E2" w14:textId="19984154"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Design and study population: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Human Early Life Exposome (HELIX) study represents a collaborative project across six established and ongoing longitudinal population-based birth cohort studies in Europe: the Born in Bradford (</w:t>
      </w:r>
      <w:proofErr w:type="spellStart"/>
      <w:r w:rsidRPr="00CA7379">
        <w:rPr>
          <w:rFonts w:asciiTheme="minorHAnsi" w:eastAsia="Times New Roman" w:hAnsiTheme="minorHAnsi" w:cstheme="minorHAnsi"/>
          <w:color w:val="000000"/>
          <w:sz w:val="24"/>
          <w:szCs w:val="24"/>
        </w:rPr>
        <w:t>BiB</w:t>
      </w:r>
      <w:proofErr w:type="spellEnd"/>
      <w:r w:rsidRPr="00CA7379">
        <w:rPr>
          <w:rFonts w:asciiTheme="minorHAnsi" w:eastAsia="Times New Roman" w:hAnsiTheme="minorHAnsi" w:cstheme="minorHAnsi"/>
          <w:color w:val="000000"/>
          <w:sz w:val="24"/>
          <w:szCs w:val="24"/>
        </w:rPr>
        <w:t xml:space="preserve">) study in the UK, the Étude des </w:t>
      </w:r>
      <w:proofErr w:type="spellStart"/>
      <w:r w:rsidRPr="00CA7379">
        <w:rPr>
          <w:rFonts w:asciiTheme="minorHAnsi" w:eastAsia="Times New Roman" w:hAnsiTheme="minorHAnsi" w:cstheme="minorHAnsi"/>
          <w:color w:val="000000"/>
          <w:sz w:val="24"/>
          <w:szCs w:val="24"/>
        </w:rPr>
        <w:t>Déterminants</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pré</w:t>
      </w:r>
      <w:proofErr w:type="spellEnd"/>
      <w:r w:rsidRPr="00CA7379">
        <w:rPr>
          <w:rFonts w:asciiTheme="minorHAnsi" w:eastAsia="Times New Roman" w:hAnsiTheme="minorHAnsi" w:cstheme="minorHAnsi"/>
          <w:color w:val="000000"/>
          <w:sz w:val="24"/>
          <w:szCs w:val="24"/>
        </w:rPr>
        <w:t xml:space="preserve"> et </w:t>
      </w:r>
      <w:proofErr w:type="spellStart"/>
      <w:r w:rsidRPr="00CA7379">
        <w:rPr>
          <w:rFonts w:asciiTheme="minorHAnsi" w:eastAsia="Times New Roman" w:hAnsiTheme="minorHAnsi" w:cstheme="minorHAnsi"/>
          <w:color w:val="000000"/>
          <w:sz w:val="24"/>
          <w:szCs w:val="24"/>
        </w:rPr>
        <w:t>postnatals</w:t>
      </w:r>
      <w:proofErr w:type="spellEnd"/>
      <w:r w:rsidRPr="00CA7379">
        <w:rPr>
          <w:rFonts w:asciiTheme="minorHAnsi" w:eastAsia="Times New Roman" w:hAnsiTheme="minorHAnsi" w:cstheme="minorHAnsi"/>
          <w:color w:val="000000"/>
          <w:sz w:val="24"/>
          <w:szCs w:val="24"/>
        </w:rPr>
        <w:t xml:space="preserve"> du </w:t>
      </w:r>
      <w:proofErr w:type="spellStart"/>
      <w:r w:rsidRPr="00CA7379">
        <w:rPr>
          <w:rFonts w:asciiTheme="minorHAnsi" w:eastAsia="Times New Roman" w:hAnsiTheme="minorHAnsi" w:cstheme="minorHAnsi"/>
          <w:color w:val="000000"/>
          <w:sz w:val="24"/>
          <w:szCs w:val="24"/>
        </w:rPr>
        <w:t>développement</w:t>
      </w:r>
      <w:proofErr w:type="spellEnd"/>
      <w:r w:rsidRPr="00CA7379">
        <w:rPr>
          <w:rFonts w:asciiTheme="minorHAnsi" w:eastAsia="Times New Roman" w:hAnsiTheme="minorHAnsi" w:cstheme="minorHAnsi"/>
          <w:color w:val="000000"/>
          <w:sz w:val="24"/>
          <w:szCs w:val="24"/>
        </w:rPr>
        <w:t xml:space="preserve"> et de la santé de </w:t>
      </w:r>
      <w:proofErr w:type="spellStart"/>
      <w:r w:rsidRPr="00CA7379">
        <w:rPr>
          <w:rFonts w:asciiTheme="minorHAnsi" w:eastAsia="Times New Roman" w:hAnsiTheme="minorHAnsi" w:cstheme="minorHAnsi"/>
          <w:color w:val="000000"/>
          <w:sz w:val="24"/>
          <w:szCs w:val="24"/>
        </w:rPr>
        <w:t>l’Enfant</w:t>
      </w:r>
      <w:proofErr w:type="spellEnd"/>
      <w:r w:rsidRPr="00CA7379">
        <w:rPr>
          <w:rFonts w:asciiTheme="minorHAnsi" w:eastAsia="Times New Roman" w:hAnsiTheme="minorHAnsi" w:cstheme="minorHAnsi"/>
          <w:color w:val="000000"/>
          <w:sz w:val="24"/>
          <w:szCs w:val="24"/>
        </w:rPr>
        <w:t xml:space="preserve"> (EDEN) study in France, the </w:t>
      </w:r>
      <w:proofErr w:type="spellStart"/>
      <w:r w:rsidRPr="00CA7379">
        <w:rPr>
          <w:rFonts w:asciiTheme="minorHAnsi" w:eastAsia="Times New Roman" w:hAnsiTheme="minorHAnsi" w:cstheme="minorHAnsi"/>
          <w:color w:val="000000"/>
          <w:sz w:val="24"/>
          <w:szCs w:val="24"/>
        </w:rPr>
        <w:t>INfancia</w:t>
      </w:r>
      <w:proofErr w:type="spellEnd"/>
      <w:r w:rsidRPr="00CA7379">
        <w:rPr>
          <w:rFonts w:asciiTheme="minorHAnsi" w:eastAsia="Times New Roman" w:hAnsiTheme="minorHAnsi" w:cstheme="minorHAnsi"/>
          <w:color w:val="000000"/>
          <w:sz w:val="24"/>
          <w:szCs w:val="24"/>
        </w:rPr>
        <w:t xml:space="preserve"> y Medio </w:t>
      </w:r>
      <w:proofErr w:type="spellStart"/>
      <w:r w:rsidRPr="00CA7379">
        <w:rPr>
          <w:rFonts w:asciiTheme="minorHAnsi" w:eastAsia="Times New Roman" w:hAnsiTheme="minorHAnsi" w:cstheme="minorHAnsi"/>
          <w:color w:val="000000"/>
          <w:sz w:val="24"/>
          <w:szCs w:val="24"/>
        </w:rPr>
        <w:t>Ambiente</w:t>
      </w:r>
      <w:proofErr w:type="spellEnd"/>
      <w:r w:rsidRPr="00CA7379">
        <w:rPr>
          <w:rFonts w:asciiTheme="minorHAnsi" w:eastAsia="Times New Roman" w:hAnsiTheme="minorHAnsi" w:cstheme="minorHAnsi"/>
          <w:color w:val="000000"/>
          <w:sz w:val="24"/>
          <w:szCs w:val="24"/>
        </w:rPr>
        <w:t xml:space="preserve"> (INMA) cohort in Spain, the </w:t>
      </w:r>
      <w:proofErr w:type="spellStart"/>
      <w:r w:rsidRPr="00CA7379">
        <w:rPr>
          <w:rFonts w:asciiTheme="minorHAnsi" w:eastAsia="Times New Roman" w:hAnsiTheme="minorHAnsi" w:cstheme="minorHAnsi"/>
          <w:color w:val="000000"/>
          <w:sz w:val="24"/>
          <w:szCs w:val="24"/>
        </w:rPr>
        <w:t>Kaunus</w:t>
      </w:r>
      <w:proofErr w:type="spellEnd"/>
      <w:r w:rsidRPr="00CA7379">
        <w:rPr>
          <w:rFonts w:asciiTheme="minorHAnsi" w:eastAsia="Times New Roman" w:hAnsiTheme="minorHAnsi" w:cstheme="minorHAnsi"/>
          <w:color w:val="000000"/>
          <w:sz w:val="24"/>
          <w:szCs w:val="24"/>
        </w:rPr>
        <w:t xml:space="preserve"> cohort (KANC) in Lithuania, the Norwegian Mother and Child Cohort Study (</w:t>
      </w:r>
      <w:proofErr w:type="spellStart"/>
      <w:r w:rsidRPr="00CA7379">
        <w:rPr>
          <w:rFonts w:asciiTheme="minorHAnsi" w:eastAsia="Times New Roman" w:hAnsiTheme="minorHAnsi" w:cstheme="minorHAnsi"/>
          <w:color w:val="000000"/>
          <w:sz w:val="24"/>
          <w:szCs w:val="24"/>
        </w:rPr>
        <w:t>MoBa</w:t>
      </w:r>
      <w:proofErr w:type="spellEnd"/>
      <w:r w:rsidRPr="00CA7379">
        <w:rPr>
          <w:rFonts w:asciiTheme="minorHAnsi" w:eastAsia="Times New Roman" w:hAnsiTheme="minorHAnsi" w:cstheme="minorHAnsi"/>
          <w:color w:val="000000"/>
          <w:sz w:val="24"/>
          <w:szCs w:val="24"/>
        </w:rPr>
        <w:t>) and the RHEA Mother Child Cohort study in Crete, Greece. The HELIX project aims to measure and describe multiple environmental exposures from the different exposome domains during early life (pregnancy and childhood) and associate these with omics mar</w:t>
      </w:r>
      <w:r w:rsidR="00F542D3" w:rsidRPr="00CA7379">
        <w:rPr>
          <w:rFonts w:asciiTheme="minorHAnsi" w:eastAsia="Times New Roman" w:hAnsiTheme="minorHAnsi" w:cstheme="minorHAnsi"/>
          <w:color w:val="000000"/>
          <w:sz w:val="24"/>
          <w:szCs w:val="24"/>
        </w:rPr>
        <w:t xml:space="preserve">kers and child health outcomes </w:t>
      </w:r>
      <w:r w:rsidR="00F542D3"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{"citationItems":[{"id":"ITEM-1","itemData":{"DOI":"10.1136/bmjopen-2017-021311","ISSN":"2044-6055","PMID":"30206078","abstract":"PURPOSE Essential to exposome research is the collection of data on many environmental exposures from different domains in the same subjects. The aim of the Human Early Life Exposome (HELIX) study was to measure and describe multiple environmental exposures during early life (pregnancy and childhood) in a prospective cohort and associate these exposures with molecular omics signatures and child health outcomes. Here, we describe recruitment, measurements available and baseline data of the HELIX study populations. PARTICIPANTS The HELIX study represents a collaborative project across six established and ongoing longitudinal population-based birth cohort studies in six European countries (France, Greece, Lithuania, Norway, Spain and the UK). HELIX used a multilevel study design with the entire study population totalling 31 472 mother-child pairs, recruited during pregnancy, in the six existing cohorts (first level); a subcohort of 1301 mother-child pairs where biomarkers, omics signatures and child health outcomes were measured at age 6-11 years (second level) and repeat-sampling panel studies with around 150 children and 150 pregnant women aimed at collecting personal exposure data (third level). FINDINGS TO DATE Cohort data include urban environment, hazardous substances and lifestyle-related exposures for women during pregnancy and their offspring from birth until 6-11 years. Common, standardised protocols were used to collect biological samples, measure exposure biomarkers and omics signatures and assess child health across the six cohorts. Baseline data of the cohort show substantial variation in health outcomes and determinants between the six countries, for example, in family affluence levels, tobacco smoking, physical activity, dietary habits and prevalence of childhood obesity, asthma, allergies and attention deficit hyperactivity disorder. FUTURE PLANS HELIX study results will inform on the early life exposome and its association with molecular omics signatures and child health outcomes. Cohort data are accessible for future research involving researchers external to the project.","author":[{"dropping-particle":"","family":"Maitre","given":"Léa","non-dropping-particle":"","parse-names":false,"suffix":""},{"dropping-particle":"","family":"Bont","given":"Jeroen","non-dropping-particle":"de","parse-names":false,"suffix":""},{"dropping-particle":"","family":"Casas","given":"Maribel","non-dropping-particle":"","parse-names":false,"suffix":""},{"dropping-particle":"","family":"Robinson","given":"Oliver","non-dropping-particle":"","parse-names":false,"suffix":""},{"dropping-particle":"","family":"Aasvang","given":"Gunn Marit","non-dropping-particle":"","parse-names":false,"suffix":""},{"dropping-particle":"","family":"Agier","given":"Lydiane","non-dropping-particle":"","parse-names":false,"suffix":""},{"dropping-particle":"","family":"Andrušaitytė","given":"Sandra","non-dropping-particle":"","parse-names":false,"suffix":""},{"dropping-particle":"","family":"Ballester","given":"Ferran","non-dropping-particle":"","parse-names":false,"suffix":""},{"dropping-particle":"","family":"Basagaña","given":"Xavier","non-dropping-particle":"","parse-names":false,"suffix":""},{"dropping-particle":"","family":"Borràs","given":"Eva","non-dropping-particle":"","parse-names":false,"suffix":""},{"dropping-particle":"","family":"Brochot","given":"Céline","non-dropping-particle":"","parse-names":false,"suffix":""},{"dropping-particle":"","family":"Bustamante","given":"Mariona","non-dropping-particle":"","parse-names":false,"suffix":""},{"dropping-particle":"","family":"Carracedo","given":"Angel","non-dropping-particle":"","parse-names":false,"suffix":""},{"dropping-particle":"","family":"Castro","given":"Montserrat","non-dropping-particle":"de","parse-names":false,"suffix":""},{"dropping-particle":"","family":"Dedele","given":"Audrius","non-dropping-particle":"","parse-names":false,"suffix":""},{"dropping-particle":"","family":"Donaire-Gonzalez","given":"David","non-dropping-particle":"","parse-names":false,"suffix":""},{"dropping-particle":"","family":"Estivill","given":"Xavier","non-dropping-particle":"","parse-names":false,"suffix":""},{"dropping-particle":"","family":"Evandt","given":"Jorunn","non-dropping-particle":"","parse-names":false,"suffix":""},{"dropping-particle":"","family":"Fossati","given":"Serena","non-dropping-particle":"","parse-names":false,"suffix":""},{"dropping-particle":"","family":"Giorgis-Allemand","given":"Lise","non-dropping-particle":"","parse-names":false,"suffix":""},{"dropping-particle":"","family":"R Gonzalez","given":"Juan","non-dropping-particle":"","parse-names":false,"suffix":""},{"dropping-particle":"","family":"Granum","given":"Berit","non-dropping-particle":"","parse-names":false,"suffix":""},{"dropping-particle":"","family":"Grazuleviciene","given":"Regina","non-dropping-particle":"","parse-names":false,"suffix":""},{"dropping-particle":"","family":"Bjerve Gützkow","given":"Kristine","non-dropping-particle":"","parse-names":false,"suffix":""},{"dropping-particle":"","family":"Småstuen Haug","given":"Line","non-dropping-particle":"","parse-names":false,"suffix":""},{"dropping-particle":"","family":"Hernandez-Ferrer","given":"Carles","non-dropping-particle":"","parse-names":false,"suffix":""},{"dropping-particle":"","family":"Heude","given":"Barbara","non-dropping-particle":"","parse-names":false,"suffix":""},{"dropping-particle":"","family":"Ibarluzea","given":"Jesus","non-dropping-particle":"","parse-names":false,"suffix":""},{"dropping-particle":"","family":"Julvez","given":"Jordi","non-dropping-particle":"","parse-names":false,"suffix":""},{"dropping-particle":"","family":"Karachaliou","given":"Marianna","non-dropping-particle":"","parse-names":false,"suffix":""},{"dropping-particle":"","family":"Keun","given":"Hector C","non-dropping-particle":"","parse-names":false,"suffix":""},{"dropping-particle":"","family":"Hjertager Krog","given":"Norun","non-dropping-particle":"","parse-names":false,"suffix":""},{"dropping-particle":"","family":"Lau","given":"Chung-Ho E","non-dropping-particle":"","parse-names":false,"suffix":""},{"dropping-particle":"","family":"Leventakou","given":"Vasiliki","non-dropping-particle":"","parse-names":false,"suffix":""},{"dropping-particle":"","family":"Lyon-Caen","given":"Sarah","non-dropping-particle":"","parse-names":false,"suffix":""},{"dropping-particle":"","family":"Manzano","given":"Cyntia","non-dropping-particle":"","parse-names":false,"suffix":""},{"dropping-particle":"","family":"Mason","given":"Dan","non-dropping-particle":"","parse-names":false,"suffix":""},{"dropping-particle":"","family":"McEachan","given":"Rosemary","non-dropping-particle":"","parse-names":false,"suffix":""},{"dropping-particle":"","family":"Meltzer","given":"Helle Margrete","non-dropping-particle":"","parse-names":false,"suffix":""},{"dropping-particle":"","family":"Petraviciene","given":"Inga","non-dropping-particle":"","parse-names":false,"suffix":""},{"dropping-particle":"","family":"Quentin","given":"Joane","non-dropping-particle":"","parse-names":false,"suffix":""},{"dropping-particle":"","family":"Roumeliotaki","given":"Theano","non-dropping-particle":"","parse-names":false,"suffix":""},{"dropping-particle":"","family":"Sabido","given":"Eduard","non-dropping-particle":"","parse-names":false,"suffix":""},{"dropping-particle":"","family":"Saulnier","given":"Pierre-Jean","non-dropping-particle":"","parse-names":false,"suffix":""},{"dropping-particle":"","family":"Siskos","given":"Alexandros P","non-dropping-particle":"","parse-names":false,"suffix":""},{"dropping-particle":"","family":"Siroux","given":"Valérie","non-dropping-particle":"","parse-names":false,"suffix":""},{"dropping-particle":"","family":"Sunyer","given":"Jordi","non-dropping-particle":"","parse-names":false,"suffix":""},{"dropping-particle":"","family":"Tamayo","given":"Ibon","non-dropping-particle":"","parse-names":false,"suffix":""},{"dropping-particle":"","family":"Urquiza","given":"Jose","non-dropping-particle":"","parse-names":false,"suffix":""},{"dropping-particle":"","family":"Vafeiadi","given":"Marina","non-dropping-particle":"","parse-names":false,"suffix":""},{"dropping-particle":"","family":"Gent","given":"Diana","non-dropping-particle":"van","parse-names":false,"suffix":""},{"dropping-particle":"","family":"Vives-Usano","given":"Marta","non-dropping-particle":"","parse-names":false,"suffix":""},{"dropping-particle":"","family":"Waiblinger","given":"Dagmar","non-dropping-particle":"","parse-names":false,"suffix":""},{"dropping-particle":"","family":"Warembourg","given":"Charline","non-dropping-particle":"","parse-names":false,"suffix":""},{"dropping-particle":"","family":"Chatzi","given":"Leda","non-dropping-particle":"","parse-names":false,"suffix":""},{"dropping-particle":"","family":"Coen","given":"Muireann","non-dropping-particle":"","parse-names":false,"suffix":""},{"dropping-particle":"","family":"Hazel","given":"Peter","non-dropping-particle":"van den","parse-names":false,"suffix":""},{"dropping-particle":"","family":"Nieuwenhuijsen","given":"Mark J","non-dropping-particle":"","parse-names":false,"suffix":""},{"dropping-particle":"","family":"Slama","given":"Rémy","non-dropping-particle":"","parse-names":false,"suffix":""},{"dropping-particle":"","family":"Thomsen","given":"Cathrine","non-dropping-particle":"","parse-names":false,"suffix":""},{"dropping-particle":"","family":"Wright","given":"John","non-dropping-particle":"","parse-names":false,"suffix":""},{"dropping-particle":"","family":"Vrijheid","given":"Martine","non-dropping-particle":"","parse-names":false,"suffix":""}],"container-title":"BMJ Open","id":"ITEM-1","issue":"9","issued":{"date-parts":[["2018"]]},"page":"e021311","title":"Human Early Life Exposome (HELIX) study: a European population-based exposome cohort","type":"article-journal","volume":"8"},"uris":["http://www.mendeley.com/documents/?uuid=7cd6ba0b-c2cc-4ce4-aa8e-2cbb670f39a0"]}],"mendeley":{"formattedCitation":"&lt;sup&gt;34&lt;/sup&gt;","plainTextFormattedCitation":"34","previouslyFormattedCitation":"&lt;sup&gt;34&lt;/sup&gt;"},"properties":{"noteIndex":0},"schema":"https://github.com/citation-style-language/schema/raw/master/csl-citation.json"}</w:instrText>
      </w:r>
      <w:r w:rsidR="00F542D3"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34</w:t>
      </w:r>
      <w:r w:rsidR="00F542D3"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w:t>
      </w:r>
      <w:sdt>
        <w:sdtPr>
          <w:rPr>
            <w:rFonts w:asciiTheme="minorHAnsi" w:hAnsiTheme="minorHAnsi" w:cstheme="minorHAnsi"/>
            <w:sz w:val="24"/>
            <w:szCs w:val="24"/>
          </w:rPr>
          <w:tag w:val="goog_rdk_80"/>
          <w:id w:val="317154944"/>
        </w:sdtPr>
        <w:sdtEndPr/>
        <w:sdtContent/>
      </w:sdt>
      <w:r w:rsidRPr="00CA7379">
        <w:rPr>
          <w:rFonts w:asciiTheme="minorHAnsi" w:eastAsia="Times New Roman" w:hAnsiTheme="minorHAnsi" w:cstheme="minorHAnsi"/>
          <w:color w:val="000000"/>
          <w:sz w:val="24"/>
          <w:szCs w:val="24"/>
        </w:rPr>
        <w:t xml:space="preserve">The current study uses data from all the cohorts, except for </w:t>
      </w:r>
      <w:r w:rsidR="00DD1BB9" w:rsidRPr="00CA7379">
        <w:rPr>
          <w:rFonts w:asciiTheme="minorHAnsi" w:eastAsia="Times New Roman" w:hAnsiTheme="minorHAnsi" w:cstheme="minorHAnsi"/>
          <w:color w:val="000000"/>
          <w:sz w:val="24"/>
          <w:szCs w:val="24"/>
        </w:rPr>
        <w:t>KANC</w:t>
      </w:r>
      <w:r w:rsidRPr="00CA7379">
        <w:rPr>
          <w:rFonts w:asciiTheme="minorHAnsi" w:eastAsia="Times New Roman" w:hAnsiTheme="minorHAnsi" w:cstheme="minorHAnsi"/>
          <w:color w:val="000000"/>
          <w:sz w:val="24"/>
          <w:szCs w:val="24"/>
        </w:rPr>
        <w:t>. We used data from European ancestry children.</w:t>
      </w:r>
    </w:p>
    <w:p w14:paraId="000000E4" w14:textId="4A23C673"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Ethics: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The six HELIX cohorts have the required permissions by national ethics committees for their cohort recruitment and follow-up visits and for secondary use of pre-existing samples and data. The work in HELIX was covered by new ethics approvals in each country. At enrolment in the HELIX project, families were asked to sign an informed consent form for the specific HELIX work including clinical examination and biospecimen collection and analysis. An Ethics Task Force was established to support the HELIX project on ethical issues, for advice on the project’s ethical compliance, identification and alerting to changes in legislation where applicable. Specific procedures are in place within HELIX to safeguard the privacy of study subjects and confidentiality of data. </w:t>
      </w:r>
    </w:p>
    <w:p w14:paraId="33C645E2" w14:textId="36A4A100" w:rsidR="00DD1BB9" w:rsidRPr="00CA7379" w:rsidRDefault="00DD1BB9"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Breastfeeding definitions: </w:t>
      </w:r>
      <w:r w:rsidRPr="00CA7379">
        <w:rPr>
          <w:rFonts w:asciiTheme="minorHAnsi" w:eastAsia="Times New Roman" w:hAnsiTheme="minorHAnsi" w:cstheme="minorHAnsi"/>
          <w:color w:val="000000"/>
          <w:sz w:val="24"/>
          <w:szCs w:val="24"/>
        </w:rPr>
        <w:t xml:space="preserve">Breastfeeding was obtained through questionnaires administered to the mothers during the HELIX follow up assessment (child’s age: 6-11 years). Questions included were: </w:t>
      </w:r>
      <w:r w:rsidRPr="00CA7379">
        <w:rPr>
          <w:rFonts w:asciiTheme="minorHAnsi" w:eastAsia="Times New Roman" w:hAnsiTheme="minorHAnsi" w:cstheme="minorHAnsi"/>
          <w:i/>
          <w:color w:val="000000"/>
          <w:sz w:val="24"/>
          <w:szCs w:val="24"/>
        </w:rPr>
        <w:t>Was this child breastfed?</w:t>
      </w:r>
      <w:r w:rsidRPr="00CA7379">
        <w:rPr>
          <w:rFonts w:asciiTheme="minorHAnsi" w:eastAsia="Times New Roman" w:hAnsiTheme="minorHAnsi" w:cstheme="minorHAnsi"/>
          <w:color w:val="000000"/>
          <w:sz w:val="24"/>
          <w:szCs w:val="24"/>
        </w:rPr>
        <w:t xml:space="preserve"> and </w:t>
      </w:r>
      <w:proofErr w:type="gramStart"/>
      <w:r w:rsidRPr="00CA7379">
        <w:rPr>
          <w:rFonts w:asciiTheme="minorHAnsi" w:eastAsia="Times New Roman" w:hAnsiTheme="minorHAnsi" w:cstheme="minorHAnsi"/>
          <w:i/>
          <w:color w:val="000000"/>
          <w:sz w:val="24"/>
          <w:szCs w:val="24"/>
        </w:rPr>
        <w:t>How</w:t>
      </w:r>
      <w:proofErr w:type="gramEnd"/>
      <w:r w:rsidRPr="00CA7379">
        <w:rPr>
          <w:rFonts w:asciiTheme="minorHAnsi" w:eastAsia="Times New Roman" w:hAnsiTheme="minorHAnsi" w:cstheme="minorHAnsi"/>
          <w:i/>
          <w:color w:val="000000"/>
          <w:sz w:val="24"/>
          <w:szCs w:val="24"/>
        </w:rPr>
        <w:t xml:space="preserve"> old was your child when he/she completely stopped being breastfed?</w:t>
      </w:r>
      <w:r w:rsidRPr="00CA7379">
        <w:rPr>
          <w:rFonts w:asciiTheme="minorHAnsi" w:eastAsia="Times New Roman" w:hAnsiTheme="minorHAnsi" w:cstheme="minorHAnsi"/>
          <w:color w:val="000000"/>
          <w:sz w:val="24"/>
          <w:szCs w:val="24"/>
        </w:rPr>
        <w:t xml:space="preserve"> </w:t>
      </w:r>
    </w:p>
    <w:p w14:paraId="5873D155" w14:textId="77777777" w:rsidR="00DD1BB9" w:rsidRPr="00CA7379" w:rsidRDefault="00DD1BB9"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Any breastfeeding was defined as child ever and never breastfed. Any breastfeeding duration was expressed in months, plus weeks and days.  Then, any breastfeeding duration was categorized as indicated in the analysis plan. There was no information for exclusive breastfeeding available. </w:t>
      </w:r>
    </w:p>
    <w:p w14:paraId="000000E9" w14:textId="77777777" w:rsidR="00AF0CB5" w:rsidRPr="00CA7379" w:rsidRDefault="00F06CF7" w:rsidP="00CA7379">
      <w:pPr>
        <w:spacing w:after="240"/>
        <w:rPr>
          <w:rFonts w:asciiTheme="minorHAnsi" w:eastAsia="Times New Roman" w:hAnsiTheme="minorHAnsi" w:cstheme="minorHAnsi"/>
          <w:b/>
          <w:color w:val="000000"/>
          <w:sz w:val="24"/>
          <w:szCs w:val="24"/>
        </w:rPr>
      </w:pPr>
      <w:sdt>
        <w:sdtPr>
          <w:rPr>
            <w:rFonts w:asciiTheme="minorHAnsi" w:hAnsiTheme="minorHAnsi" w:cstheme="minorHAnsi"/>
            <w:sz w:val="24"/>
            <w:szCs w:val="24"/>
          </w:rPr>
          <w:tag w:val="goog_rdk_82"/>
          <w:id w:val="1230423694"/>
        </w:sdtPr>
        <w:sdtEndPr/>
        <w:sdtContent/>
      </w:sdt>
      <w:r w:rsidR="00FD64DF" w:rsidRPr="00CA7379">
        <w:rPr>
          <w:rFonts w:asciiTheme="minorHAnsi" w:eastAsia="Times New Roman" w:hAnsiTheme="minorHAnsi" w:cstheme="minorHAnsi"/>
          <w:b/>
          <w:color w:val="000000"/>
          <w:sz w:val="24"/>
          <w:szCs w:val="24"/>
        </w:rPr>
        <w:t>Covariate definitions:</w:t>
      </w:r>
    </w:p>
    <w:p w14:paraId="000000EA" w14:textId="77777777"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b/>
          <w:color w:val="000000"/>
          <w:sz w:val="24"/>
          <w:szCs w:val="24"/>
        </w:rPr>
      </w:pPr>
      <w:r w:rsidRPr="00CA7379">
        <w:rPr>
          <w:rFonts w:asciiTheme="minorHAnsi" w:eastAsia="Times New Roman" w:hAnsiTheme="minorHAnsi" w:cstheme="minorHAnsi"/>
          <w:b/>
          <w:color w:val="000000"/>
          <w:sz w:val="24"/>
          <w:szCs w:val="24"/>
        </w:rPr>
        <w:t>Maternal age</w:t>
      </w:r>
      <w:r w:rsidRPr="00CA7379">
        <w:rPr>
          <w:rFonts w:asciiTheme="minorHAnsi" w:eastAsia="Times New Roman" w:hAnsiTheme="minorHAnsi" w:cstheme="minorHAnsi"/>
          <w:color w:val="000000"/>
          <w:sz w:val="24"/>
          <w:szCs w:val="24"/>
        </w:rPr>
        <w:t xml:space="preserve"> at delivery was self-reported by the mother (expressed as years). </w:t>
      </w:r>
    </w:p>
    <w:p w14:paraId="000000EB" w14:textId="0ACC6E49"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b/>
          <w:color w:val="000000"/>
          <w:sz w:val="24"/>
          <w:szCs w:val="24"/>
        </w:rPr>
      </w:pPr>
      <w:r w:rsidRPr="00CA7379">
        <w:rPr>
          <w:rFonts w:asciiTheme="minorHAnsi" w:eastAsia="Times New Roman" w:hAnsiTheme="minorHAnsi" w:cstheme="minorHAnsi"/>
          <w:b/>
          <w:color w:val="000000"/>
          <w:sz w:val="24"/>
          <w:szCs w:val="24"/>
        </w:rPr>
        <w:t xml:space="preserve">Maternal BMI </w:t>
      </w:r>
      <w:r w:rsidRPr="00CA7379">
        <w:rPr>
          <w:rFonts w:asciiTheme="minorHAnsi" w:eastAsia="Times New Roman" w:hAnsiTheme="minorHAnsi" w:cstheme="minorHAnsi"/>
          <w:color w:val="000000"/>
          <w:sz w:val="24"/>
          <w:szCs w:val="24"/>
        </w:rPr>
        <w:t xml:space="preserve">was calculated from self-reported height and weight (EDEN, </w:t>
      </w:r>
      <w:proofErr w:type="spellStart"/>
      <w:r w:rsidRPr="00CA7379">
        <w:rPr>
          <w:rFonts w:asciiTheme="minorHAnsi" w:eastAsia="Times New Roman" w:hAnsiTheme="minorHAnsi" w:cstheme="minorHAnsi"/>
          <w:color w:val="000000"/>
          <w:sz w:val="24"/>
          <w:szCs w:val="24"/>
        </w:rPr>
        <w:t>MoBa</w:t>
      </w:r>
      <w:proofErr w:type="spellEnd"/>
      <w:r w:rsidRPr="00CA7379">
        <w:rPr>
          <w:rFonts w:asciiTheme="minorHAnsi" w:eastAsia="Times New Roman" w:hAnsiTheme="minorHAnsi" w:cstheme="minorHAnsi"/>
          <w:color w:val="000000"/>
          <w:sz w:val="24"/>
          <w:szCs w:val="24"/>
        </w:rPr>
        <w:t xml:space="preserve"> and </w:t>
      </w:r>
      <w:r w:rsidR="00DD1BB9" w:rsidRPr="00CA7379">
        <w:rPr>
          <w:rFonts w:asciiTheme="minorHAnsi" w:eastAsia="Times New Roman" w:hAnsiTheme="minorHAnsi" w:cstheme="minorHAnsi"/>
          <w:color w:val="000000"/>
          <w:sz w:val="24"/>
          <w:szCs w:val="24"/>
        </w:rPr>
        <w:t>BIB</w:t>
      </w:r>
      <w:r w:rsidRPr="00CA7379">
        <w:rPr>
          <w:rFonts w:asciiTheme="minorHAnsi" w:eastAsia="Times New Roman" w:hAnsiTheme="minorHAnsi" w:cstheme="minorHAnsi"/>
          <w:color w:val="000000"/>
          <w:sz w:val="24"/>
          <w:szCs w:val="24"/>
        </w:rPr>
        <w:t>), self-reported height and measured weight (INMA), and measured height and self-reported weight (Rhea).</w:t>
      </w:r>
    </w:p>
    <w:p w14:paraId="000000EC" w14:textId="77777777"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b/>
          <w:color w:val="000000"/>
          <w:sz w:val="24"/>
          <w:szCs w:val="24"/>
        </w:rPr>
      </w:pPr>
      <w:r w:rsidRPr="00CA7379">
        <w:rPr>
          <w:rFonts w:asciiTheme="minorHAnsi" w:eastAsia="Times New Roman" w:hAnsiTheme="minorHAnsi" w:cstheme="minorHAnsi"/>
          <w:b/>
          <w:color w:val="000000"/>
          <w:sz w:val="24"/>
          <w:szCs w:val="24"/>
        </w:rPr>
        <w:t>Maternal smoking</w:t>
      </w:r>
      <w:r w:rsidRPr="00CA7379">
        <w:rPr>
          <w:rFonts w:asciiTheme="minorHAnsi" w:eastAsia="Times New Roman" w:hAnsiTheme="minorHAnsi" w:cstheme="minorHAnsi"/>
          <w:color w:val="000000"/>
          <w:sz w:val="24"/>
          <w:szCs w:val="24"/>
        </w:rPr>
        <w:t xml:space="preserve"> during pregnancy was determined by questionnaire and defined as no smoking at any point during pregnancy vs at least some smoking during pregnancy</w:t>
      </w:r>
    </w:p>
    <w:p w14:paraId="000000ED" w14:textId="77777777"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Parity: </w:t>
      </w:r>
      <w:r w:rsidRPr="00CA7379">
        <w:rPr>
          <w:rFonts w:asciiTheme="minorHAnsi" w:eastAsia="Times New Roman" w:hAnsiTheme="minorHAnsi" w:cstheme="minorHAnsi"/>
          <w:color w:val="000000"/>
          <w:sz w:val="24"/>
          <w:szCs w:val="24"/>
        </w:rPr>
        <w:t>Parity was defined as the number of previous pregnancies resulting in either a livebirth or a stillbirth</w:t>
      </w:r>
    </w:p>
    <w:p w14:paraId="07A9AF08" w14:textId="77777777" w:rsidR="00DD1BB9" w:rsidRPr="00CA7379" w:rsidRDefault="00DD1BB9" w:rsidP="00CA7379">
      <w:pPr>
        <w:numPr>
          <w:ilvl w:val="0"/>
          <w:numId w:val="2"/>
        </w:numPr>
        <w:pBdr>
          <w:top w:val="nil"/>
          <w:left w:val="nil"/>
          <w:bottom w:val="nil"/>
          <w:right w:val="nil"/>
          <w:between w:val="nil"/>
        </w:pBd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Type of delivery</w:t>
      </w:r>
      <w:r w:rsidRPr="00CA7379">
        <w:rPr>
          <w:rFonts w:asciiTheme="minorHAnsi" w:eastAsia="Times New Roman" w:hAnsiTheme="minorHAnsi" w:cstheme="minorHAnsi"/>
          <w:color w:val="000000"/>
          <w:sz w:val="24"/>
          <w:szCs w:val="24"/>
        </w:rPr>
        <w:t xml:space="preserve"> was obtained from obstetric records.</w:t>
      </w:r>
    </w:p>
    <w:p w14:paraId="000000EE" w14:textId="596B6A89"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b/>
          <w:color w:val="000000"/>
          <w:sz w:val="24"/>
          <w:szCs w:val="24"/>
        </w:rPr>
      </w:pPr>
      <w:r w:rsidRPr="00CA7379">
        <w:rPr>
          <w:rFonts w:asciiTheme="minorHAnsi" w:eastAsia="Times New Roman" w:hAnsiTheme="minorHAnsi" w:cstheme="minorHAnsi"/>
          <w:b/>
          <w:color w:val="000000"/>
          <w:sz w:val="24"/>
          <w:szCs w:val="24"/>
        </w:rPr>
        <w:t>Maternal education</w:t>
      </w:r>
      <w:r w:rsidRPr="00CA7379">
        <w:rPr>
          <w:rFonts w:asciiTheme="minorHAnsi" w:eastAsia="Times New Roman" w:hAnsiTheme="minorHAnsi" w:cstheme="minorHAnsi"/>
          <w:color w:val="000000"/>
          <w:sz w:val="24"/>
          <w:szCs w:val="24"/>
        </w:rPr>
        <w:t xml:space="preserve"> was defined based on maternal self-reports and was categorized in low/middle (primary or secondary school) and high (university degree or higher).</w:t>
      </w:r>
    </w:p>
    <w:p w14:paraId="000000EF" w14:textId="77777777"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b/>
          <w:color w:val="000000"/>
          <w:sz w:val="24"/>
          <w:szCs w:val="24"/>
        </w:rPr>
      </w:pPr>
      <w:r w:rsidRPr="00CA7379">
        <w:rPr>
          <w:rFonts w:asciiTheme="minorHAnsi" w:eastAsia="Times New Roman" w:hAnsiTheme="minorHAnsi" w:cstheme="minorHAnsi"/>
          <w:b/>
          <w:color w:val="000000"/>
          <w:sz w:val="24"/>
          <w:szCs w:val="24"/>
        </w:rPr>
        <w:t>Newborn sex</w:t>
      </w:r>
      <w:r w:rsidRPr="00CA7379">
        <w:rPr>
          <w:rFonts w:asciiTheme="minorHAnsi" w:eastAsia="Times New Roman" w:hAnsiTheme="minorHAnsi" w:cstheme="minorHAnsi"/>
          <w:color w:val="000000"/>
          <w:sz w:val="24"/>
          <w:szCs w:val="24"/>
        </w:rPr>
        <w:t xml:space="preserve"> was obtained from obstetric records. </w:t>
      </w:r>
    </w:p>
    <w:p w14:paraId="000000F0" w14:textId="77777777"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Gestational age:</w:t>
      </w:r>
      <w:r w:rsidRPr="00CA7379">
        <w:rPr>
          <w:rFonts w:asciiTheme="minorHAnsi" w:eastAsia="Times New Roman" w:hAnsiTheme="minorHAnsi" w:cstheme="minorHAnsi"/>
          <w:color w:val="000000"/>
          <w:sz w:val="24"/>
          <w:szCs w:val="24"/>
        </w:rPr>
        <w:t xml:space="preserve"> Whenever possible, gestation duration (in weeks) was defined as the interval between the start of the last menstruation and delivery; when the date of the last menstruation was missing, ultrasound-based estimates were used; when both measures were missing, obstetrician estimates were used. </w:t>
      </w:r>
    </w:p>
    <w:p w14:paraId="000000F1" w14:textId="77777777"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 xml:space="preserve">Birthweight: </w:t>
      </w:r>
      <w:r w:rsidRPr="00CA7379">
        <w:rPr>
          <w:rFonts w:asciiTheme="minorHAnsi" w:eastAsia="Times New Roman" w:hAnsiTheme="minorHAnsi" w:cstheme="minorHAnsi"/>
          <w:color w:val="000000"/>
          <w:sz w:val="24"/>
          <w:szCs w:val="24"/>
        </w:rPr>
        <w:t xml:space="preserve">It was collected as part of the study protocol of each cohort and harmonized in the context of the European Study of Cohort for Air Pollution Effects (ESCAPE) project. </w:t>
      </w:r>
    </w:p>
    <w:p w14:paraId="000000F2" w14:textId="1E8D54D5"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b/>
          <w:color w:val="000000"/>
          <w:sz w:val="24"/>
          <w:szCs w:val="24"/>
        </w:rPr>
      </w:pPr>
      <w:r w:rsidRPr="00CA7379">
        <w:rPr>
          <w:rFonts w:asciiTheme="minorHAnsi" w:eastAsia="Times New Roman" w:hAnsiTheme="minorHAnsi" w:cstheme="minorHAnsi"/>
          <w:b/>
          <w:color w:val="000000"/>
          <w:sz w:val="24"/>
          <w:szCs w:val="24"/>
        </w:rPr>
        <w:t>Child ethnic group</w:t>
      </w:r>
      <w:r w:rsidRPr="00CA7379">
        <w:rPr>
          <w:rFonts w:asciiTheme="minorHAnsi" w:eastAsia="Times New Roman" w:hAnsiTheme="minorHAnsi" w:cstheme="minorHAnsi"/>
          <w:color w:val="000000"/>
          <w:sz w:val="24"/>
          <w:szCs w:val="24"/>
        </w:rPr>
        <w:t xml:space="preserve"> was derived from mother reports of her own and partners ethnic group during pregnancy</w:t>
      </w:r>
      <w:r w:rsidR="00A97EDF">
        <w:rPr>
          <w:rFonts w:asciiTheme="minorHAnsi" w:eastAsia="Times New Roman" w:hAnsiTheme="minorHAnsi" w:cstheme="minorHAnsi"/>
          <w:color w:val="000000"/>
          <w:sz w:val="24"/>
          <w:szCs w:val="24"/>
        </w:rPr>
        <w:t>, country of birth or maternal tongue</w:t>
      </w:r>
      <w:r w:rsidRPr="00CA7379">
        <w:rPr>
          <w:rFonts w:asciiTheme="minorHAnsi" w:eastAsia="Times New Roman" w:hAnsiTheme="minorHAnsi" w:cstheme="minorHAnsi"/>
          <w:color w:val="000000"/>
          <w:sz w:val="24"/>
          <w:szCs w:val="24"/>
        </w:rPr>
        <w:t xml:space="preserve">. Participants with non-white European </w:t>
      </w:r>
      <w:r w:rsidR="00A5232C">
        <w:rPr>
          <w:rFonts w:asciiTheme="minorHAnsi" w:eastAsia="Times New Roman" w:hAnsiTheme="minorHAnsi" w:cstheme="minorHAnsi"/>
          <w:color w:val="000000"/>
          <w:sz w:val="24"/>
          <w:szCs w:val="24"/>
        </w:rPr>
        <w:t xml:space="preserve">ethnicity (or not born in the country of the cohort or not speaking the language of the country as their maternal </w:t>
      </w:r>
      <w:proofErr w:type="gramStart"/>
      <w:r w:rsidR="00A5232C">
        <w:rPr>
          <w:rFonts w:asciiTheme="minorHAnsi" w:eastAsia="Times New Roman" w:hAnsiTheme="minorHAnsi" w:cstheme="minorHAnsi"/>
          <w:color w:val="000000"/>
          <w:sz w:val="24"/>
          <w:szCs w:val="24"/>
        </w:rPr>
        <w:t xml:space="preserve">tongue) </w:t>
      </w:r>
      <w:r w:rsidR="00A5232C"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 xml:space="preserve"> </w:t>
      </w:r>
      <w:proofErr w:type="gramEnd"/>
      <w:r w:rsidRPr="00CA7379">
        <w:rPr>
          <w:rFonts w:asciiTheme="minorHAnsi" w:eastAsia="Times New Roman" w:hAnsiTheme="minorHAnsi" w:cstheme="minorHAnsi"/>
          <w:color w:val="000000"/>
          <w:sz w:val="24"/>
          <w:szCs w:val="24"/>
        </w:rPr>
        <w:t>were excluded from all analyses.</w:t>
      </w:r>
    </w:p>
    <w:p w14:paraId="000000F3" w14:textId="7CBABA5F" w:rsidR="00AF0CB5" w:rsidRPr="00CA7379" w:rsidRDefault="00FD64DF" w:rsidP="00CA7379">
      <w:pPr>
        <w:numPr>
          <w:ilvl w:val="0"/>
          <w:numId w:val="2"/>
        </w:numPr>
        <w:pBdr>
          <w:top w:val="nil"/>
          <w:left w:val="nil"/>
          <w:bottom w:val="nil"/>
          <w:right w:val="nil"/>
          <w:between w:val="nil"/>
        </w:pBd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Cohort:</w:t>
      </w:r>
      <w:r w:rsidRPr="00CA7379">
        <w:rPr>
          <w:rFonts w:asciiTheme="minorHAnsi" w:eastAsia="Times New Roman" w:hAnsiTheme="minorHAnsi" w:cstheme="minorHAnsi"/>
          <w:color w:val="000000"/>
          <w:sz w:val="24"/>
          <w:szCs w:val="24"/>
        </w:rPr>
        <w:t xml:space="preserve"> analyses were adjusted by Helix Cohort: EDEN, INMA, </w:t>
      </w:r>
      <w:r w:rsidR="00DD1BB9" w:rsidRPr="00CA7379">
        <w:rPr>
          <w:rFonts w:asciiTheme="minorHAnsi" w:eastAsia="Times New Roman" w:hAnsiTheme="minorHAnsi" w:cstheme="minorHAnsi"/>
          <w:color w:val="000000"/>
          <w:sz w:val="24"/>
          <w:szCs w:val="24"/>
        </w:rPr>
        <w:t>BIB</w:t>
      </w:r>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MoBa</w:t>
      </w:r>
      <w:proofErr w:type="spellEnd"/>
      <w:r w:rsidRPr="00CA7379">
        <w:rPr>
          <w:rFonts w:asciiTheme="minorHAnsi" w:eastAsia="Times New Roman" w:hAnsiTheme="minorHAnsi" w:cstheme="minorHAnsi"/>
          <w:color w:val="000000"/>
          <w:sz w:val="24"/>
          <w:szCs w:val="24"/>
        </w:rPr>
        <w:t xml:space="preserve"> and RHEA. </w:t>
      </w:r>
    </w:p>
    <w:p w14:paraId="228CC367" w14:textId="77777777" w:rsidR="00CA7379" w:rsidRPr="00CA7379" w:rsidRDefault="00CA7379" w:rsidP="00CA7379">
      <w:pPr>
        <w:pBdr>
          <w:top w:val="nil"/>
          <w:left w:val="nil"/>
          <w:bottom w:val="nil"/>
          <w:right w:val="nil"/>
          <w:between w:val="nil"/>
        </w:pBdr>
        <w:spacing w:after="0"/>
        <w:ind w:left="360"/>
        <w:rPr>
          <w:rFonts w:asciiTheme="minorHAnsi" w:eastAsia="Times New Roman" w:hAnsiTheme="minorHAnsi" w:cstheme="minorHAnsi"/>
          <w:color w:val="000000"/>
          <w:sz w:val="24"/>
          <w:szCs w:val="24"/>
        </w:rPr>
      </w:pPr>
    </w:p>
    <w:p w14:paraId="000000F7" w14:textId="4F13C764" w:rsidR="00AF0CB5" w:rsidRPr="00CA7379" w:rsidRDefault="00FD64DF" w:rsidP="00CA7379">
      <w:pPr>
        <w:spacing w:after="240"/>
        <w:rPr>
          <w:rFonts w:asciiTheme="minorHAnsi" w:hAnsiTheme="minorHAnsi" w:cstheme="minorHAnsi"/>
          <w:sz w:val="24"/>
          <w:szCs w:val="24"/>
        </w:rPr>
      </w:pPr>
      <w:r w:rsidRPr="00CA7379">
        <w:rPr>
          <w:rFonts w:asciiTheme="minorHAnsi" w:eastAsia="Times New Roman" w:hAnsiTheme="minorHAnsi" w:cstheme="minorHAnsi"/>
          <w:b/>
          <w:color w:val="000000"/>
          <w:sz w:val="24"/>
          <w:szCs w:val="24"/>
        </w:rPr>
        <w:t>Blood collection and DNA extraction: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DNA was extracted from child blood samples collected through </w:t>
      </w:r>
      <w:proofErr w:type="spellStart"/>
      <w:r w:rsidRPr="00CA7379">
        <w:rPr>
          <w:rFonts w:asciiTheme="minorHAnsi" w:eastAsia="Times New Roman" w:hAnsiTheme="minorHAnsi" w:cstheme="minorHAnsi"/>
          <w:color w:val="000000"/>
          <w:sz w:val="24"/>
          <w:szCs w:val="24"/>
        </w:rPr>
        <w:t>venepuncture</w:t>
      </w:r>
      <w:proofErr w:type="spellEnd"/>
      <w:r w:rsidRPr="00CA7379">
        <w:rPr>
          <w:rFonts w:asciiTheme="minorHAnsi" w:eastAsia="Times New Roman" w:hAnsiTheme="minorHAnsi" w:cstheme="minorHAnsi"/>
          <w:color w:val="000000"/>
          <w:sz w:val="24"/>
          <w:szCs w:val="24"/>
        </w:rPr>
        <w:t xml:space="preserve"> at the mean age of 8.33 years. Briefly, DNA was extracted using the </w:t>
      </w:r>
      <w:proofErr w:type="spellStart"/>
      <w:r w:rsidRPr="00CA7379">
        <w:rPr>
          <w:rFonts w:asciiTheme="minorHAnsi" w:eastAsia="Times New Roman" w:hAnsiTheme="minorHAnsi" w:cstheme="minorHAnsi"/>
          <w:color w:val="000000"/>
          <w:sz w:val="24"/>
          <w:szCs w:val="24"/>
        </w:rPr>
        <w:t>Chemagen</w:t>
      </w:r>
      <w:proofErr w:type="spellEnd"/>
      <w:r w:rsidRPr="00CA7379">
        <w:rPr>
          <w:rFonts w:asciiTheme="minorHAnsi" w:eastAsia="Times New Roman" w:hAnsiTheme="minorHAnsi" w:cstheme="minorHAnsi"/>
          <w:color w:val="000000"/>
          <w:sz w:val="24"/>
          <w:szCs w:val="24"/>
        </w:rPr>
        <w:t xml:space="preserve"> kit (Perkin Elmer) in batches of 12 samples. Samples were extracted by cohort. DNA concentration was determined in a </w:t>
      </w:r>
      <w:proofErr w:type="spellStart"/>
      <w:r w:rsidRPr="00CA7379">
        <w:rPr>
          <w:rFonts w:asciiTheme="minorHAnsi" w:eastAsia="Times New Roman" w:hAnsiTheme="minorHAnsi" w:cstheme="minorHAnsi"/>
          <w:color w:val="000000"/>
          <w:sz w:val="24"/>
          <w:szCs w:val="24"/>
        </w:rPr>
        <w:t>NanoDrop</w:t>
      </w:r>
      <w:proofErr w:type="spellEnd"/>
      <w:r w:rsidRPr="00CA7379">
        <w:rPr>
          <w:rFonts w:asciiTheme="minorHAnsi" w:eastAsia="Times New Roman" w:hAnsiTheme="minorHAnsi" w:cstheme="minorHAnsi"/>
          <w:color w:val="000000"/>
          <w:sz w:val="24"/>
          <w:szCs w:val="24"/>
        </w:rPr>
        <w:t xml:space="preserve"> 1000 UV-Vis Spectrophotometer (</w:t>
      </w:r>
      <w:proofErr w:type="spellStart"/>
      <w:r w:rsidRPr="00CA7379">
        <w:rPr>
          <w:rFonts w:asciiTheme="minorHAnsi" w:eastAsia="Times New Roman" w:hAnsiTheme="minorHAnsi" w:cstheme="minorHAnsi"/>
          <w:color w:val="000000"/>
          <w:sz w:val="24"/>
          <w:szCs w:val="24"/>
        </w:rPr>
        <w:t>ThermoScientific</w:t>
      </w:r>
      <w:proofErr w:type="spellEnd"/>
      <w:r w:rsidRPr="00CA7379">
        <w:rPr>
          <w:rFonts w:asciiTheme="minorHAnsi" w:eastAsia="Times New Roman" w:hAnsiTheme="minorHAnsi" w:cstheme="minorHAnsi"/>
          <w:color w:val="000000"/>
          <w:sz w:val="24"/>
          <w:szCs w:val="24"/>
        </w:rPr>
        <w:t>) and with Quant-</w:t>
      </w:r>
      <w:proofErr w:type="spellStart"/>
      <w:r w:rsidRPr="00CA7379">
        <w:rPr>
          <w:rFonts w:asciiTheme="minorHAnsi" w:eastAsia="Times New Roman" w:hAnsiTheme="minorHAnsi" w:cstheme="minorHAnsi"/>
          <w:color w:val="000000"/>
          <w:sz w:val="24"/>
          <w:szCs w:val="24"/>
        </w:rPr>
        <w:t>iT</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PicoGreen</w:t>
      </w:r>
      <w:proofErr w:type="spellEnd"/>
      <w:r w:rsidRPr="00CA7379">
        <w:rPr>
          <w:rFonts w:asciiTheme="minorHAnsi" w:eastAsia="Times New Roman" w:hAnsiTheme="minorHAnsi" w:cstheme="minorHAnsi"/>
          <w:color w:val="000000"/>
          <w:sz w:val="24"/>
          <w:szCs w:val="24"/>
        </w:rPr>
        <w:t>® dsDNA Assay Kit (Life Technologies).</w:t>
      </w:r>
    </w:p>
    <w:p w14:paraId="000000F9" w14:textId="2E021081" w:rsidR="00AF0CB5" w:rsidRPr="00FF119D" w:rsidRDefault="00FD64DF" w:rsidP="00FF119D">
      <w:pPr>
        <w:rPr>
          <w:rFonts w:eastAsia="Times New Roman" w:cstheme="minorHAnsi"/>
          <w:color w:val="000000"/>
          <w:sz w:val="24"/>
          <w:szCs w:val="24"/>
          <w:lang w:val="en-GB"/>
        </w:rPr>
      </w:pPr>
      <w:r w:rsidRPr="00CA7379">
        <w:rPr>
          <w:rFonts w:asciiTheme="minorHAnsi" w:eastAsia="Times New Roman" w:hAnsiTheme="minorHAnsi" w:cstheme="minorHAnsi"/>
          <w:b/>
          <w:color w:val="000000"/>
          <w:sz w:val="24"/>
          <w:szCs w:val="24"/>
        </w:rPr>
        <w:t>Genome-wide DNA methylation data acquisition, quality control, normalization and batch correction: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DNA </w:t>
      </w:r>
      <w:proofErr w:type="spellStart"/>
      <w:r w:rsidRPr="00CA7379">
        <w:rPr>
          <w:rFonts w:asciiTheme="minorHAnsi" w:eastAsia="Times New Roman" w:hAnsiTheme="minorHAnsi" w:cstheme="minorHAnsi"/>
          <w:color w:val="000000"/>
          <w:sz w:val="24"/>
          <w:szCs w:val="24"/>
        </w:rPr>
        <w:t>methyaltion</w:t>
      </w:r>
      <w:proofErr w:type="spellEnd"/>
      <w:r w:rsidRPr="00CA7379">
        <w:rPr>
          <w:rFonts w:asciiTheme="minorHAnsi" w:eastAsia="Times New Roman" w:hAnsiTheme="minorHAnsi" w:cstheme="minorHAnsi"/>
          <w:color w:val="000000"/>
          <w:sz w:val="24"/>
          <w:szCs w:val="24"/>
        </w:rPr>
        <w:t xml:space="preserve"> was assessed with the</w:t>
      </w:r>
      <w:r w:rsidR="00FF119D">
        <w:rPr>
          <w:rFonts w:asciiTheme="minorHAnsi" w:eastAsia="Times New Roman" w:hAnsiTheme="minorHAnsi" w:cstheme="minorHAnsi"/>
          <w:color w:val="000000"/>
          <w:sz w:val="24"/>
          <w:szCs w:val="24"/>
        </w:rPr>
        <w:t xml:space="preserve"> Illumina</w:t>
      </w:r>
      <w:r w:rsidRPr="00CA7379">
        <w:rPr>
          <w:rFonts w:asciiTheme="minorHAnsi" w:eastAsia="Times New Roman" w:hAnsiTheme="minorHAnsi" w:cstheme="minorHAnsi"/>
          <w:color w:val="000000"/>
          <w:sz w:val="24"/>
          <w:szCs w:val="24"/>
        </w:rPr>
        <w:t xml:space="preserve"> Infinium HumanMethylation450</w:t>
      </w:r>
      <w:r w:rsidR="00FF119D">
        <w:rPr>
          <w:rFonts w:asciiTheme="minorHAnsi" w:eastAsia="Times New Roman" w:hAnsiTheme="minorHAnsi" w:cstheme="minorHAnsi"/>
          <w:color w:val="000000"/>
          <w:sz w:val="24"/>
          <w:szCs w:val="24"/>
        </w:rPr>
        <w:t xml:space="preserve"> </w:t>
      </w:r>
      <w:proofErr w:type="spellStart"/>
      <w:r w:rsidR="00FF119D">
        <w:rPr>
          <w:rFonts w:asciiTheme="minorHAnsi" w:eastAsia="Times New Roman" w:hAnsiTheme="minorHAnsi" w:cstheme="minorHAnsi"/>
          <w:color w:val="000000"/>
          <w:sz w:val="24"/>
          <w:szCs w:val="24"/>
        </w:rPr>
        <w:t>B</w:t>
      </w:r>
      <w:r w:rsidRPr="00CA7379">
        <w:rPr>
          <w:rFonts w:asciiTheme="minorHAnsi" w:eastAsia="Times New Roman" w:hAnsiTheme="minorHAnsi" w:cstheme="minorHAnsi"/>
          <w:color w:val="000000"/>
          <w:sz w:val="24"/>
          <w:szCs w:val="24"/>
        </w:rPr>
        <w:t>eadchip</w:t>
      </w:r>
      <w:proofErr w:type="spellEnd"/>
      <w:r w:rsidR="00FF119D">
        <w:rPr>
          <w:rFonts w:asciiTheme="minorHAnsi" w:eastAsia="Times New Roman" w:hAnsiTheme="minorHAnsi" w:cstheme="minorHAnsi"/>
          <w:color w:val="000000"/>
          <w:sz w:val="24"/>
          <w:szCs w:val="24"/>
        </w:rPr>
        <w:t xml:space="preserve"> (450K)</w:t>
      </w:r>
      <w:r w:rsidRPr="00CA7379">
        <w:rPr>
          <w:rFonts w:asciiTheme="minorHAnsi" w:eastAsia="Times New Roman" w:hAnsiTheme="minorHAnsi" w:cstheme="minorHAnsi"/>
          <w:color w:val="000000"/>
          <w:sz w:val="24"/>
          <w:szCs w:val="24"/>
        </w:rPr>
        <w:t xml:space="preserve">, following manufacturer’s protocol. Briefly, 700 ng of DNA were bisulfite-converted using the </w:t>
      </w:r>
      <w:proofErr w:type="spellStart"/>
      <w:r w:rsidR="00FF119D" w:rsidRPr="002E04A8">
        <w:rPr>
          <w:rFonts w:asciiTheme="minorHAnsi" w:eastAsia="Times New Roman" w:hAnsiTheme="minorHAnsi" w:cstheme="minorHAnsi"/>
          <w:color w:val="000000"/>
          <w:sz w:val="24"/>
          <w:szCs w:val="24"/>
          <w:lang w:val="en-GB"/>
        </w:rPr>
        <w:t>Zymo</w:t>
      </w:r>
      <w:proofErr w:type="spellEnd"/>
      <w:r w:rsidR="00FF119D" w:rsidRPr="002E04A8">
        <w:rPr>
          <w:rFonts w:asciiTheme="minorHAnsi" w:eastAsia="Times New Roman" w:hAnsiTheme="minorHAnsi" w:cstheme="minorHAnsi"/>
          <w:color w:val="000000"/>
          <w:sz w:val="24"/>
          <w:szCs w:val="24"/>
          <w:lang w:val="en-GB"/>
        </w:rPr>
        <w:t xml:space="preserve"> EZ</w:t>
      </w:r>
      <w:r w:rsidR="00FF119D" w:rsidRPr="002E04A8">
        <w:rPr>
          <w:rFonts w:eastAsia="Times New Roman" w:cstheme="minorHAnsi"/>
          <w:color w:val="000000"/>
          <w:sz w:val="24"/>
          <w:szCs w:val="24"/>
          <w:lang w:val="en-GB"/>
        </w:rPr>
        <w:t>-96</w:t>
      </w:r>
      <w:r w:rsidR="00FF119D" w:rsidRPr="002E04A8">
        <w:rPr>
          <w:rFonts w:asciiTheme="minorHAnsi" w:eastAsia="Times New Roman" w:hAnsiTheme="minorHAnsi" w:cstheme="minorHAnsi"/>
          <w:color w:val="000000"/>
          <w:sz w:val="24"/>
          <w:szCs w:val="24"/>
          <w:lang w:val="en-GB"/>
        </w:rPr>
        <w:t xml:space="preserve"> DNA Methylation kit</w:t>
      </w:r>
      <w:r w:rsidR="00FF119D">
        <w:rPr>
          <w:rFonts w:eastAsia="Times New Roman" w:cstheme="minorHAnsi"/>
          <w:color w:val="000000"/>
          <w:sz w:val="24"/>
          <w:szCs w:val="24"/>
          <w:lang w:val="en-GB"/>
        </w:rPr>
        <w:t xml:space="preserve"> </w:t>
      </w:r>
      <w:r w:rsidRPr="00CA7379">
        <w:rPr>
          <w:rFonts w:asciiTheme="minorHAnsi" w:eastAsia="Times New Roman" w:hAnsiTheme="minorHAnsi" w:cstheme="minorHAnsi"/>
          <w:color w:val="000000"/>
          <w:sz w:val="24"/>
          <w:szCs w:val="24"/>
        </w:rPr>
        <w:t>following the manufacturer’s standard protocol, and DNA methylation measured using the Infinium protocol. A HapMap sample was included in each plate. In addition</w:t>
      </w:r>
      <w:r w:rsidR="00172CDD" w:rsidRPr="00CA7379">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 xml:space="preserve"> 24 HELIX inter-plate duplicates were included. Samples were randomized taking into account cohort, sex and panel. Samples from the panel study (same subject) were processed in the same array. Two samples were repeated due to their overall low quality. The final number of analyzed samples including HapMap samples was 1,361. </w:t>
      </w:r>
    </w:p>
    <w:p w14:paraId="000000FA" w14:textId="5D672DCC"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DNA methylation data were pre-processed using the </w:t>
      </w:r>
      <w:proofErr w:type="spellStart"/>
      <w:r w:rsidRPr="00CA7379">
        <w:rPr>
          <w:rFonts w:asciiTheme="minorHAnsi" w:eastAsia="Times New Roman" w:hAnsiTheme="minorHAnsi" w:cstheme="minorHAnsi"/>
          <w:color w:val="000000"/>
          <w:sz w:val="24"/>
          <w:szCs w:val="24"/>
        </w:rPr>
        <w:t>minfi</w:t>
      </w:r>
      <w:proofErr w:type="spellEnd"/>
      <w:r w:rsidRPr="00CA7379">
        <w:rPr>
          <w:rFonts w:asciiTheme="minorHAnsi" w:eastAsia="Times New Roman" w:hAnsiTheme="minorHAnsi" w:cstheme="minorHAnsi"/>
          <w:color w:val="000000"/>
          <w:sz w:val="24"/>
          <w:szCs w:val="24"/>
        </w:rPr>
        <w:t xml:space="preserve"> package</w:t>
      </w:r>
      <w:r w:rsidR="004D7FE5">
        <w:rPr>
          <w:rFonts w:asciiTheme="minorHAnsi" w:eastAsia="Times New Roman" w:hAnsiTheme="minorHAnsi" w:cstheme="minorHAnsi"/>
          <w:color w:val="000000"/>
          <w:sz w:val="24"/>
          <w:szCs w:val="24"/>
        </w:rPr>
        <w:t xml:space="preserve"> </w:t>
      </w:r>
      <w:r w:rsidR="004D7FE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bCs/>
          <w:sz w:val="24"/>
          <w:szCs w:val="24"/>
        </w:rPr>
        <w:instrText>∼</w:instrText>
      </w:r>
      <w:r w:rsidR="004D502E">
        <w:rPr>
          <w:rFonts w:asciiTheme="minorHAnsi" w:eastAsia="Times New Roman" w:hAnsiTheme="minorHAnsi" w:cstheme="minorHAnsi"/>
          <w:bCs/>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4D7FE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10</w:t>
      </w:r>
      <w:r w:rsidR="004D7FE5">
        <w:rPr>
          <w:rFonts w:asciiTheme="minorHAnsi" w:eastAsia="Times New Roman" w:hAnsiTheme="minorHAnsi" w:cstheme="minorHAnsi"/>
          <w:bCs/>
          <w:sz w:val="24"/>
          <w:szCs w:val="24"/>
        </w:rPr>
        <w:fldChar w:fldCharType="end"/>
      </w:r>
      <w:r w:rsidRPr="00CA7379">
        <w:rPr>
          <w:rFonts w:asciiTheme="minorHAnsi" w:eastAsia="Times New Roman" w:hAnsiTheme="minorHAnsi" w:cstheme="minorHAnsi"/>
          <w:color w:val="000000"/>
          <w:sz w:val="24"/>
          <w:szCs w:val="24"/>
        </w:rPr>
        <w:t xml:space="preserve">. </w:t>
      </w:r>
      <w:r w:rsidR="00172CDD" w:rsidRPr="00CA7379">
        <w:rPr>
          <w:rFonts w:asciiTheme="minorHAnsi" w:eastAsia="Times New Roman" w:hAnsiTheme="minorHAnsi" w:cstheme="minorHAnsi"/>
          <w:color w:val="000000"/>
          <w:sz w:val="24"/>
          <w:szCs w:val="24"/>
        </w:rPr>
        <w:t xml:space="preserve">Probes not reaching a call rate of 98% after stablishing the detection p-value to 1E-16 </w:t>
      </w:r>
      <w:r w:rsidR="00172CDD"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{"citationItems":[{"id":"ITEM-1","itemData":{"DOI":"10.1186/s13059-015-0600-x","ISSN":"1474-760X","abstract":"DNA methylation plays a fundamental role in the regulation of the genome, but the optimal strategy for analysis of genome-wide DNA methylation data remains to be determined. We developed a comprehensive analysis pipeline for epigenome-wide association studies (EWAS) using the Illumina Infinium HumanMethylation450 BeadChip, based on 2,687 individuals, with 36 samples measured in duplicate. We propose new approaches to quality control, data normalisation and batch correction through control-probe adjustment and establish a null hypothesis for EWAS using permutation testing. Our analysis pipeline outperforms existing approaches, enabling accurate identification of methylation quantitative trait loci for hypothesis driven follow-up experiments.","author":[{"dropping-particle":"","family":"Lehne","given":"Benjamin","non-dropping-particle":"","parse-names":false,"suffix":""},{"dropping-particle":"","family":"Drong","given":"Alexander W","non-dropping-particle":"","parse-names":false,"suffix":""},{"dropping-particle":"","family":"Loh","given":"Marie","non-dropping-particle":"","parse-names":false,"suffix":""},{"dropping-particle":"","family":"Zhang","given":"Weihua","non-dropping-particle":"","parse-names":false,"suffix":""},{"dropping-particle":"","family":"Scott","given":"William R","non-dropping-particle":"","parse-names":false,"suffix":""},{"dropping-particle":"","family":"Tan","given":"Sian-Tsung","non-dropping-particle":"","parse-names":false,"suffix":""},{"dropping-particle":"","family":"Afzal","given":"Uzma","non-dropping-particle":"","parse-names":false,"suffix":""},{"dropping-particle":"","family":"Scott","given":"James","non-dropping-particle":"","parse-names":false,"suffix":""},{"dropping-particle":"","family":"Jarvelin","given":"Marjo-Riitta","non-dropping-particle":"","parse-names":false,"suffix":""},{"dropping-particle":"","family":"Elliott","given":"Paul","non-dropping-particle":"","parse-names":false,"suffix":""},{"dropping-particle":"","family":"McCarthy","given":"Mark I","non-dropping-particle":"","parse-names":false,"suffix":""},{"dropping-particle":"","family":"Kooner","given":"Jaspal S","non-dropping-particle":"","parse-names":false,"suffix":""},{"dropping-particle":"","family":"Chambers","given":"John C","non-dropping-particle":"","parse-names":false,"suffix":""}],"container-title":"Genome Biology","id":"ITEM-1","issue":"1","issued":{"date-parts":[["2015","12"]]},"page":"37","publisher":"BioMed Central","title":"A coherent approach for analysis of the Illumina HumanMethylation450 BeadChip improves data quality and performance in epigenome-wide association studies","type":"article-journal","volume":"16"},"uris":["http://www.mendeley.com/documents/?uuid=95d3cf74-771a-419b-8c3c-f11623377c3f"]}],"mendeley":{"formattedCitation":"&lt;sup&gt;19&lt;/sup&gt;","plainTextFormattedCitation":"19","previouslyFormattedCitation":"&lt;sup&gt;19&lt;/sup&gt;"},"properties":{"noteIndex":0},"schema":"https://github.com/citation-style-language/schema/raw/master/csl-citation.json"}</w:instrText>
      </w:r>
      <w:r w:rsidR="00172CDD"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19</w:t>
      </w:r>
      <w:r w:rsidR="00172CDD" w:rsidRPr="00CA7379">
        <w:rPr>
          <w:rFonts w:asciiTheme="minorHAnsi" w:eastAsia="Times New Roman" w:hAnsiTheme="minorHAnsi" w:cstheme="minorHAnsi"/>
          <w:color w:val="000000"/>
          <w:sz w:val="24"/>
          <w:szCs w:val="24"/>
        </w:rPr>
        <w:fldChar w:fldCharType="end"/>
      </w:r>
      <w:r w:rsidR="00172CDD" w:rsidRPr="00CA7379">
        <w:rPr>
          <w:rFonts w:asciiTheme="minorHAnsi" w:eastAsia="Times New Roman" w:hAnsiTheme="minorHAnsi" w:cstheme="minorHAnsi"/>
          <w:color w:val="000000"/>
          <w:sz w:val="24"/>
          <w:szCs w:val="24"/>
        </w:rPr>
        <w:t xml:space="preserve"> were excluded</w:t>
      </w:r>
      <w:r w:rsidRPr="00CA7379">
        <w:rPr>
          <w:rFonts w:asciiTheme="minorHAnsi" w:eastAsia="Times New Roman" w:hAnsiTheme="minorHAnsi" w:cstheme="minorHAnsi"/>
          <w:color w:val="000000"/>
          <w:sz w:val="24"/>
          <w:szCs w:val="24"/>
        </w:rPr>
        <w:t xml:space="preserve">. Two samples were filtered due to overall quality: one had a call rate &lt;98% and the other did not pass </w:t>
      </w:r>
      <w:r w:rsidR="00172CDD" w:rsidRPr="00CA7379">
        <w:rPr>
          <w:rFonts w:asciiTheme="minorHAnsi" w:eastAsia="Times New Roman" w:hAnsiTheme="minorHAnsi" w:cstheme="minorHAnsi"/>
          <w:color w:val="000000"/>
          <w:sz w:val="24"/>
          <w:szCs w:val="24"/>
        </w:rPr>
        <w:t>quality control</w:t>
      </w:r>
      <w:r w:rsidRPr="00CA7379">
        <w:rPr>
          <w:rFonts w:asciiTheme="minorHAnsi" w:eastAsia="Times New Roman" w:hAnsiTheme="minorHAnsi" w:cstheme="minorHAnsi"/>
          <w:color w:val="000000"/>
          <w:sz w:val="24"/>
          <w:szCs w:val="24"/>
        </w:rPr>
        <w:t xml:space="preserve"> parameters of the </w:t>
      </w:r>
      <w:proofErr w:type="spellStart"/>
      <w:r w:rsidRPr="00CA7379">
        <w:rPr>
          <w:rFonts w:asciiTheme="minorHAnsi" w:eastAsia="Times New Roman" w:hAnsiTheme="minorHAnsi" w:cstheme="minorHAnsi"/>
          <w:color w:val="000000"/>
          <w:sz w:val="24"/>
          <w:szCs w:val="24"/>
        </w:rPr>
        <w:t>MethylAid</w:t>
      </w:r>
      <w:proofErr w:type="spellEnd"/>
      <w:r w:rsidRPr="00CA7379">
        <w:rPr>
          <w:rFonts w:asciiTheme="minorHAnsi" w:eastAsia="Times New Roman" w:hAnsiTheme="minorHAnsi" w:cstheme="minorHAnsi"/>
          <w:color w:val="000000"/>
          <w:sz w:val="24"/>
          <w:szCs w:val="24"/>
        </w:rPr>
        <w:t xml:space="preserve"> package </w:t>
      </w:r>
      <w:r w:rsidR="00172CDD"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{"citationItems":[{"id":"ITEM-1","itemData":{"DOI":"10.1093/bioinformatics/btu566","ISSN":"1367-4811","PMID":"25147358","abstract":"UNLABELLED The Illumina 450k array is a frequently used platform for large-scale genome-wide DNA methylation studies, i.e. epigenome-wide association studies. Currently, quality control of 450k data can be performed with Illumina's GenomeStudio and is part of a limited number 450k analysis pipelines. However, GenomeStudio cannot handle large-scale studies, and existing pipelines provide limited options for quality control and neither support interactive exploration by the user. To aid the detection of bad-quality samples in large-scale genome-wide DNA methylation studies as flexible and transparent as possible, we have developed MethylAid; a visual and interactive Web application using RStudio's shiny package. Bad-quality samples are detected using sample-dependent and sample-independent quality control probes present on the array and user-adjustable thresholds. In-depth exploration of bad-quality samples can be performed using several interactive diagnostic plots. Furthermore, plots can be annotated with user-provided metadata, for example, to identify outlying batches. Our new tool makes quality assessment of 450k array data interactive, flexible and efficient and is, therefore, expected to be useful for both data analysts and core facilities. AVAILABILITY AND IMPLEMENTATION MethylAid is implemented as an R/Bioconductor package (www.bioconductor.org/packages/3.0/bioc/html/MethylAid.html). A demo application is available from shiny.bioexp.nl/MethylAid.","author":[{"dropping-particle":"","family":"Iterson","given":"Maarten","non-dropping-particle":"van","parse-names":false,"suffix":""},{"dropping-particle":"","family":"Tobi","given":"Elmar W","non-dropping-particle":"","parse-names":false,"suffix":""},{"dropping-particle":"","family":"Slieker","given":"Roderick C","non-dropping-particle":"","parse-names":false,"suffix":""},{"dropping-particle":"","family":"Hollander","given":"Wouter","non-dropping-particle":"den","parse-names":false,"suffix":""},{"dropping-particle":"","family":"Luijk","given":"René","non-dropping-particle":"","parse-names":false,"suffix":""},{"dropping-particle":"","family":"Slagboom","given":"P Eline","non-dropping-particle":"","parse-names":false,"suffix":""},{"dropping-particle":"","family":"Heijmans","given":"Bastiaan T","non-dropping-particle":"","parse-names":false,"suffix":""}],"container-title":"Bioinformatics (Oxford, England)","id":"ITEM-1","issue":"23","issued":{"date-parts":[["2014","12"]]},"page":"3435-7","title":"MethylAid: visual and interactive quality control of large Illumina 450k datasets.","type":"article-journal","volume":"30"},"uris":["http://www.mendeley.com/documents/?uuid=534159dc-6cb1-4f56-a590-af177571c41b"]}],"mendeley":{"formattedCitation":"&lt;sup&gt;35&lt;/sup&gt;","plainTextFormattedCitation":"35","previouslyFormattedCitation":"&lt;sup&gt;35&lt;/sup&gt;"},"properties":{"noteIndex":0},"schema":"https://github.com/citation-style-language/schema/raw/master/csl-citation.json"}</w:instrText>
      </w:r>
      <w:r w:rsidR="00172CDD"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35</w:t>
      </w:r>
      <w:r w:rsidR="00172CDD" w:rsidRPr="00CA7379">
        <w:rPr>
          <w:rFonts w:asciiTheme="minorHAnsi" w:eastAsia="Times New Roman" w:hAnsiTheme="minorHAnsi" w:cstheme="minorHAnsi"/>
          <w:color w:val="000000"/>
          <w:sz w:val="24"/>
          <w:szCs w:val="24"/>
        </w:rPr>
        <w:fldChar w:fldCharType="end"/>
      </w:r>
      <w:r w:rsidR="00172CDD" w:rsidRPr="00CA7379">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 xml:space="preserve"> Then, data was normalized with the functional normalization method, which also includes Noob background subtraction and dye-bias correction </w:t>
      </w:r>
      <w:r w:rsidR="00172CDD"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{"citationItems":[{"id":"ITEM-1","itemData":{"DOI":"10.1093/nar/gkt090","ISSN":"03051048","PMID":"23476028","abstract":"We propose a novel approach to background correction for Infinium HumanMethylation data to account for technical variation in background fluorescence signal. Our approach capitalizes on a new use for the Infinium I design bead types to measure non-specific fluorescence in the colour channel opposite of their design (Cy3/Cy5). This provides tens of thousands of features for measuring background instead of the much smaller number of negative control probes on the platforms (n = 32 for HumanMethylation27 and n = 614 for Human-Methylation450, respectively). We compare the performance of our methods with existing approaches, using technical replicates of both mixture samples and biological samples, and demonstrate that within-and between-platform artefacts can be substantially reduced, with concomitant improvement in sensitivity, by the proposed methods. © 2013 The Author(s).","author":[{"dropping-particle":"","family":"Triche","given":"Timothy J.","non-dropping-particle":"","parse-names":false,"suffix":""},{"dropping-particle":"","family":"Weisenberger","given":"Daniel J.","non-dropping-particle":"","parse-names":false,"suffix":""},{"dropping-particle":"","family":"Berg","given":"David","non-dropping-particle":"Van Den","parse-names":false,"suffix":""},{"dropping-particle":"","family":"Laird","given":"Peter W.","non-dropping-particle":"","parse-names":false,"suffix":""},{"dropping-particle":"","family":"Siegmund","given":"Kimberly D.","non-dropping-particle":"","parse-names":false,"suffix":""}],"container-title":"Nucleic Acids Research","id":"ITEM-1","issue":"7","issued":{"date-parts":[["2013","4"]]},"publisher":"Nucleic Acids Res","title":"Low-level processing of Illumina Infinium DNA Methylation BeadArrays","type":"article-journal","volume":"41"},"uris":["http://www.mendeley.com/documents/?uuid=5fe74cc2-ee99-40e1-9e90-6060032a9632"]}],"mendeley":{"formattedCitation":"&lt;sup&gt;36&lt;/sup&gt;","plainTextFormattedCitation":"36","previouslyFormattedCitation":"&lt;sup&gt;36&lt;/sup&gt;"},"properties":{"noteIndex":0},"schema":"https://github.com/citation-style-language/schema/raw/master/csl-citation.json"}</w:instrText>
      </w:r>
      <w:r w:rsidR="00172CDD"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36</w:t>
      </w:r>
      <w:r w:rsidR="00172CDD"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After that, several quality control checks were performed. First, we checked sex consistency using the </w:t>
      </w:r>
      <w:proofErr w:type="spellStart"/>
      <w:r w:rsidRPr="00CA7379">
        <w:rPr>
          <w:rFonts w:asciiTheme="minorHAnsi" w:eastAsia="Times New Roman" w:hAnsiTheme="minorHAnsi" w:cstheme="minorHAnsi"/>
          <w:color w:val="000000"/>
          <w:sz w:val="24"/>
          <w:szCs w:val="24"/>
        </w:rPr>
        <w:t>shinyMethyl</w:t>
      </w:r>
      <w:proofErr w:type="spellEnd"/>
      <w:r w:rsidRPr="00CA7379">
        <w:rPr>
          <w:rFonts w:asciiTheme="minorHAnsi" w:eastAsia="Times New Roman" w:hAnsiTheme="minorHAnsi" w:cstheme="minorHAnsi"/>
          <w:color w:val="000000"/>
          <w:sz w:val="24"/>
          <w:szCs w:val="24"/>
        </w:rPr>
        <w:t xml:space="preserve"> package</w:t>
      </w:r>
      <w:r w:rsidR="00172CDD" w:rsidRPr="00CA7379">
        <w:rPr>
          <w:rFonts w:asciiTheme="minorHAnsi" w:eastAsia="Times New Roman" w:hAnsiTheme="minorHAnsi" w:cstheme="minorHAnsi"/>
          <w:color w:val="000000"/>
          <w:sz w:val="24"/>
          <w:szCs w:val="24"/>
        </w:rPr>
        <w:t xml:space="preserve"> </w:t>
      </w:r>
      <w:r w:rsidR="00172CDD"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{"citationItems":[{"id":"ITEM-1","itemData":{"DOI":"10.12688/f1000research.4680.2","ISSN":"2046-1402","PMID":"25285208","abstract":"We present shinyMethyl, a Bioconductor package for interactive quality control of DNA methylation data from Illumina 450k arrays. The package summarizes 450k experiments into small exportable R objects from which an interactive interface is launched. Reactive plots allow fast and intuitive quality control assessment of the samples. In addition, exploration of the phenotypic associations is possible through coloring and principal component analysis. Altogether, the package makes it easy to perform quality assessment of large-scale methylation datasets, such as epigenome-wide association studies or the datasets available through The Cancer Genome Atlas portal. The shinyMethyl package is implemented in R and available via Bioconductor. Its development repository is at https://github.com/jfortin1/shinyMethyl.","author":[{"dropping-particle":"","family":"Fortin","given":"Jean-Philippe","non-dropping-particle":"","parse-names":false,"suffix":""},{"dropping-particle":"","family":"Fertig","given":"Elana","non-dropping-particle":"","parse-names":false,"suffix":""},{"dropping-particle":"","family":"Hansen","given":"Kasper","non-dropping-particle":"","parse-names":false,"suffix":""}],"container-title":"F1000Research","id":"ITEM-1","issued":{"date-parts":[["2014"]]},"page":"175","publisher":"Faculty of 1000 Ltd","title":"shinyMethyl: interactive quality control of Illumina 450k DNA methylation arrays in R.","type":"article-journal","volume":"3"},"uris":["http://www.mendeley.com/documents/?uuid=6b55e165-1c58-455a-b187-9305f9c409e1"]}],"mendeley":{"formattedCitation":"&lt;sup&gt;37&lt;/sup&gt;","plainTextFormattedCitation":"37","previouslyFormattedCitation":"&lt;sup&gt;37&lt;/sup&gt;"},"properties":{"noteIndex":0},"schema":"https://github.com/citation-style-language/schema/raw/master/csl-citation.json"}</w:instrText>
      </w:r>
      <w:r w:rsidR="00172CDD"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37</w:t>
      </w:r>
      <w:r w:rsidR="00172CDD"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and two samples were excluded. Genetic consistency of duplicates and samples from the same parti</w:t>
      </w:r>
      <w:r w:rsidR="00E65925">
        <w:rPr>
          <w:rFonts w:asciiTheme="minorHAnsi" w:eastAsia="Times New Roman" w:hAnsiTheme="minorHAnsi" w:cstheme="minorHAnsi"/>
          <w:color w:val="000000"/>
          <w:sz w:val="24"/>
          <w:szCs w:val="24"/>
        </w:rPr>
        <w:t>cipant was checked with the 450K</w:t>
      </w:r>
      <w:r w:rsidRPr="00CA7379">
        <w:rPr>
          <w:rFonts w:asciiTheme="minorHAnsi" w:eastAsia="Times New Roman" w:hAnsiTheme="minorHAnsi" w:cstheme="minorHAnsi"/>
          <w:color w:val="000000"/>
          <w:sz w:val="24"/>
          <w:szCs w:val="24"/>
        </w:rPr>
        <w:t xml:space="preserve"> genotypes. In addition, genetic consistency was evaluated in those samples that had GWAS data and two of them were excluded. Principal component analysis showed no differential clusters, however a degree of grouping within the cluster was observed for some biological variables (sex, cohort) and for some technical variables. Duplicated samples and HapMap samples were removed as well as control probes, probes designed to detect SNPs and probes to measures methylation levels at non-CpG sites. The final dataset contained 386518 probes.</w:t>
      </w:r>
    </w:p>
    <w:p w14:paraId="000000FB" w14:textId="047CEE6F" w:rsidR="00AF0CB5" w:rsidRPr="00CA7379" w:rsidRDefault="008B0003"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Blood cellular composition:</w:t>
      </w:r>
      <w:r w:rsidRPr="00CA7379">
        <w:rPr>
          <w:rFonts w:asciiTheme="minorHAnsi" w:eastAsia="Times New Roman" w:hAnsiTheme="minorHAnsi" w:cstheme="minorHAnsi"/>
          <w:color w:val="000000"/>
          <w:sz w:val="24"/>
          <w:szCs w:val="24"/>
        </w:rPr>
        <w:t xml:space="preserve"> </w:t>
      </w:r>
      <w:r w:rsidR="00FD64DF" w:rsidRPr="00CA7379">
        <w:rPr>
          <w:rFonts w:asciiTheme="minorHAnsi" w:eastAsia="Times New Roman" w:hAnsiTheme="minorHAnsi" w:cstheme="minorHAnsi"/>
          <w:color w:val="000000"/>
          <w:sz w:val="24"/>
          <w:szCs w:val="24"/>
        </w:rPr>
        <w:t xml:space="preserve">Cell type proportions were estimated using the </w:t>
      </w:r>
      <w:proofErr w:type="spellStart"/>
      <w:r w:rsidR="00FD64DF" w:rsidRPr="00CA7379">
        <w:rPr>
          <w:rFonts w:asciiTheme="minorHAnsi" w:eastAsia="Times New Roman" w:hAnsiTheme="minorHAnsi" w:cstheme="minorHAnsi"/>
          <w:color w:val="000000"/>
          <w:sz w:val="24"/>
          <w:szCs w:val="24"/>
        </w:rPr>
        <w:t>estimateCellCounts</w:t>
      </w:r>
      <w:proofErr w:type="spellEnd"/>
      <w:r w:rsidR="00FD64DF" w:rsidRPr="00CA7379">
        <w:rPr>
          <w:rFonts w:asciiTheme="minorHAnsi" w:eastAsia="Times New Roman" w:hAnsiTheme="minorHAnsi" w:cstheme="minorHAnsi"/>
          <w:color w:val="000000"/>
          <w:sz w:val="24"/>
          <w:szCs w:val="24"/>
        </w:rPr>
        <w:t xml:space="preserve"> function in the </w:t>
      </w:r>
      <w:proofErr w:type="spellStart"/>
      <w:r w:rsidR="00FD64DF" w:rsidRPr="00CA7379">
        <w:rPr>
          <w:rFonts w:asciiTheme="minorHAnsi" w:eastAsia="Times New Roman" w:hAnsiTheme="minorHAnsi" w:cstheme="minorHAnsi"/>
          <w:color w:val="000000"/>
          <w:sz w:val="24"/>
          <w:szCs w:val="24"/>
        </w:rPr>
        <w:t>minfi</w:t>
      </w:r>
      <w:proofErr w:type="spellEnd"/>
      <w:r w:rsidR="00FD64DF" w:rsidRPr="00CA7379">
        <w:rPr>
          <w:rFonts w:asciiTheme="minorHAnsi" w:eastAsia="Times New Roman" w:hAnsiTheme="minorHAnsi" w:cstheme="minorHAnsi"/>
          <w:color w:val="000000"/>
          <w:sz w:val="24"/>
          <w:szCs w:val="24"/>
        </w:rPr>
        <w:t xml:space="preserve"> R package</w:t>
      </w:r>
      <w:r w:rsidR="00172CDD" w:rsidRPr="00CA7379">
        <w:rPr>
          <w:rFonts w:asciiTheme="minorHAnsi" w:eastAsia="Times New Roman" w:hAnsiTheme="minorHAnsi" w:cstheme="minorHAnsi"/>
          <w:color w:val="000000"/>
          <w:sz w:val="24"/>
          <w:szCs w:val="24"/>
        </w:rPr>
        <w:t xml:space="preserve"> </w:t>
      </w:r>
      <w:r w:rsidR="00172CDD"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color w:val="000000"/>
          <w:sz w:val="24"/>
          <w:szCs w:val="24"/>
        </w:rPr>
        <w:instrText>∼</w:instrText>
      </w:r>
      <w:r w:rsidR="004D502E">
        <w:rPr>
          <w:rFonts w:asciiTheme="minorHAnsi" w:eastAsia="Times New Roman" w:hAnsiTheme="minorHAnsi" w:cstheme="minorHAnsi"/>
          <w:color w:val="000000"/>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172CDD"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10</w:t>
      </w:r>
      <w:r w:rsidR="00172CDD" w:rsidRPr="00CA7379">
        <w:rPr>
          <w:rFonts w:asciiTheme="minorHAnsi" w:eastAsia="Times New Roman" w:hAnsiTheme="minorHAnsi" w:cstheme="minorHAnsi"/>
          <w:color w:val="000000"/>
          <w:sz w:val="24"/>
          <w:szCs w:val="24"/>
        </w:rPr>
        <w:fldChar w:fldCharType="end"/>
      </w:r>
      <w:r w:rsidR="00FD64DF" w:rsidRPr="00CA7379">
        <w:rPr>
          <w:rFonts w:asciiTheme="minorHAnsi" w:eastAsia="Times New Roman" w:hAnsiTheme="minorHAnsi" w:cstheme="minorHAnsi"/>
          <w:color w:val="000000"/>
          <w:sz w:val="24"/>
          <w:szCs w:val="24"/>
        </w:rPr>
        <w:t>,  based on the method developed by Houseman</w:t>
      </w:r>
      <w:r w:rsidR="00172CDD" w:rsidRPr="00CA7379">
        <w:rPr>
          <w:rFonts w:asciiTheme="minorHAnsi" w:eastAsia="Times New Roman" w:hAnsiTheme="minorHAnsi" w:cstheme="minorHAnsi"/>
          <w:color w:val="000000"/>
          <w:sz w:val="24"/>
          <w:szCs w:val="24"/>
        </w:rPr>
        <w:t xml:space="preserve"> </w:t>
      </w:r>
      <w:r w:rsidR="00172CDD"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172CDD"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6</w:t>
      </w:r>
      <w:r w:rsidR="00172CDD" w:rsidRPr="00CA7379">
        <w:rPr>
          <w:rFonts w:asciiTheme="minorHAnsi" w:eastAsia="Times New Roman" w:hAnsiTheme="minorHAnsi" w:cstheme="minorHAnsi"/>
          <w:color w:val="000000"/>
          <w:sz w:val="24"/>
          <w:szCs w:val="24"/>
        </w:rPr>
        <w:fldChar w:fldCharType="end"/>
      </w:r>
      <w:r w:rsidR="00FD64DF" w:rsidRPr="00CA7379">
        <w:rPr>
          <w:rFonts w:asciiTheme="minorHAnsi" w:eastAsia="Times New Roman" w:hAnsiTheme="minorHAnsi" w:cstheme="minorHAnsi"/>
          <w:color w:val="000000"/>
          <w:sz w:val="24"/>
          <w:szCs w:val="24"/>
        </w:rPr>
        <w:t xml:space="preserve">, and the </w:t>
      </w:r>
      <w:proofErr w:type="spellStart"/>
      <w:r w:rsidR="00FD64DF" w:rsidRPr="00CA7379">
        <w:rPr>
          <w:rFonts w:asciiTheme="minorHAnsi" w:eastAsia="Times New Roman" w:hAnsiTheme="minorHAnsi" w:cstheme="minorHAnsi"/>
          <w:color w:val="000000"/>
          <w:sz w:val="24"/>
          <w:szCs w:val="24"/>
        </w:rPr>
        <w:t>Reinius</w:t>
      </w:r>
      <w:proofErr w:type="spellEnd"/>
      <w:r w:rsidR="00FD64DF" w:rsidRPr="00CA7379">
        <w:rPr>
          <w:rFonts w:asciiTheme="minorHAnsi" w:eastAsia="Times New Roman" w:hAnsiTheme="minorHAnsi" w:cstheme="minorHAnsi"/>
          <w:color w:val="000000"/>
          <w:sz w:val="24"/>
          <w:szCs w:val="24"/>
        </w:rPr>
        <w:t xml:space="preserve"> reference panel </w:t>
      </w:r>
      <w:r w:rsidR="00172CDD"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{"citationItems":[{"id":"ITEM-1","itemData":{"PMID":"22848472","abstract":"Methylation of cytosines at CpG sites is a common epigenetic DNA modification that can be measured by a large number of methods, now even in a genome-wide manner for hundreds of thousands of sites. The application of DNA methylation analysis is becoming widely popular in complex disorders, for example, to understand part of the \"missing heritability\". The DNA samples most readily available for methylation studies are derived from whole blood. However, blood consists of many functionally and developmentally distinct cell populations in varying proportions. We studied whether such variation might affect the interpretation of methylation studies based on whole blood DNA. We found in healthy male blood donors there is important variation in the methylation profiles of whole blood, mononuclear cells, granulocytes, and cells from seven selected purified lineages. CpG methylation between mononuclear cells and granulocytes differed for 22% of the 8252 probes covering the selected 343 genes implicated in immune-related disorders by genome-wide association studies, and at least one probe was differentially methylated for 85% of the genes, indicating that whole blood methylation results might be unintelligible. For individual genes, even if the overall methylation patterns might appear similar, a few CpG sites in the regulatory regions may have opposite methylation patterns (i.e., hypo/hyper) in the main blood cell types. We conclude that interpretation of whole blood methylation profiles should be performed with great caution and for any differences implicated in a disorder, the differences resulting from varying proportions of white blood cell types should be considered.","author":[{"dropping-particle":"","family":"Reinius","given":"L E","non-dropping-particle":"","parse-names":false,"suffix":""},{"dropping-particle":"","family":"Acevedo","given":"N","non-dropping-particle":"","parse-names":false,"suffix":""},{"dropping-particle":"","family":"Joerink","given":"M","non-dropping-particle":"","parse-names":false,"suffix":""},{"dropping-particle":"","family":"Pershagen","given":"G","non-dropping-particle":"","parse-names":false,"suffix":""},{"dropping-particle":"","family":"Dahlen","given":"S E","non-dropping-particle":"","parse-names":false,"suffix":""},{"dropping-particle":"","family":"Greco","given":"D","non-dropping-particle":"","parse-names":false,"suffix":""},{"dropping-particle":"","family":"Soderhall","given":"C","non-dropping-particle":"","parse-names":false,"suffix":""},{"dropping-particle":"","family":"Scheynius","given":"A","non-dropping-particle":"","parse-names":false,"suffix":""},{"dropping-particle":"","family":"Kere","given":"J","non-dropping-particle":"","parse-names":false,"suffix":""}],"container-title":"PLoS One","id":"ITEM-1","issue":"7","issued":{"date-parts":[["2012"]]},"note":"1932-6203 (Electronic)\n1932-6203 (Linking)\nClinical Trial\nJournal Article\nResearch Support, Non-U.S. Gov't","page":"e41361","title":"Differential DNA methylation in purified human blood cells: implications for cell lineage and studies on disease susceptibility","type":"article-journal","volume":"7"},"uris":["http://www.mendeley.com/documents/?uuid=72ceee0b-46f7-419d-9a3e-bf286018d6d4"]}],"mendeley":{"formattedCitation":"&lt;sup&gt;32&lt;/sup&gt;","plainTextFormattedCitation":"32","previouslyFormattedCitation":"&lt;sup&gt;32&lt;/sup&gt;"},"properties":{"noteIndex":0},"schema":"https://github.com/citation-style-language/schema/raw/master/csl-citation.json"}</w:instrText>
      </w:r>
      <w:r w:rsidR="00172CDD"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32</w:t>
      </w:r>
      <w:r w:rsidR="00172CDD" w:rsidRPr="00CA7379">
        <w:rPr>
          <w:rFonts w:asciiTheme="minorHAnsi" w:eastAsia="Times New Roman" w:hAnsiTheme="minorHAnsi" w:cstheme="minorHAnsi"/>
          <w:color w:val="000000"/>
          <w:sz w:val="24"/>
          <w:szCs w:val="24"/>
        </w:rPr>
        <w:fldChar w:fldCharType="end"/>
      </w:r>
      <w:r w:rsidR="00FD64DF" w:rsidRPr="00CA7379">
        <w:rPr>
          <w:rFonts w:asciiTheme="minorHAnsi" w:eastAsia="Times New Roman" w:hAnsiTheme="minorHAnsi" w:cstheme="minorHAnsi"/>
          <w:color w:val="000000"/>
          <w:sz w:val="24"/>
          <w:szCs w:val="24"/>
        </w:rPr>
        <w:t xml:space="preserve">. This estimated the proportion of </w:t>
      </w:r>
      <w:r w:rsidR="00B04335" w:rsidRPr="00F03EB1">
        <w:rPr>
          <w:rFonts w:asciiTheme="minorHAnsi" w:eastAsia="Times New Roman" w:hAnsiTheme="minorHAnsi" w:cstheme="minorHAnsi"/>
          <w:color w:val="000000"/>
          <w:sz w:val="24"/>
          <w:szCs w:val="24"/>
          <w:lang w:val="en-GB"/>
        </w:rPr>
        <w:t>CD8+ T and CD4+ T lymphocytes, B lymphocytes, natural killer cells</w:t>
      </w:r>
      <w:r w:rsidR="00B04335">
        <w:rPr>
          <w:rFonts w:asciiTheme="minorHAnsi" w:eastAsia="Times New Roman" w:hAnsiTheme="minorHAnsi" w:cstheme="minorHAnsi"/>
          <w:color w:val="000000"/>
          <w:sz w:val="24"/>
          <w:szCs w:val="24"/>
          <w:lang w:val="en-GB"/>
        </w:rPr>
        <w:t xml:space="preserve"> (NK)</w:t>
      </w:r>
      <w:r w:rsidR="00B04335" w:rsidRPr="00F03EB1">
        <w:rPr>
          <w:rFonts w:asciiTheme="minorHAnsi" w:eastAsia="Times New Roman" w:hAnsiTheme="minorHAnsi" w:cstheme="minorHAnsi"/>
          <w:color w:val="000000"/>
          <w:sz w:val="24"/>
          <w:szCs w:val="24"/>
          <w:lang w:val="en-GB"/>
        </w:rPr>
        <w:t>, monocytes, and granulocytes</w:t>
      </w:r>
      <w:r w:rsidR="00FD64DF" w:rsidRPr="00CA7379">
        <w:rPr>
          <w:rFonts w:asciiTheme="minorHAnsi" w:eastAsia="Times New Roman" w:hAnsiTheme="minorHAnsi" w:cstheme="minorHAnsi"/>
          <w:color w:val="000000"/>
          <w:sz w:val="24"/>
          <w:szCs w:val="24"/>
        </w:rPr>
        <w:t xml:space="preserve"> in each sample.</w:t>
      </w:r>
    </w:p>
    <w:p w14:paraId="000000FD" w14:textId="387DD917"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Funding:</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The study has received funding from the European Community’s Seventh Framework </w:t>
      </w:r>
      <w:proofErr w:type="spellStart"/>
      <w:r w:rsidRPr="00CA7379">
        <w:rPr>
          <w:rFonts w:asciiTheme="minorHAnsi" w:eastAsia="Times New Roman" w:hAnsiTheme="minorHAnsi" w:cstheme="minorHAnsi"/>
          <w:color w:val="000000"/>
          <w:sz w:val="24"/>
          <w:szCs w:val="24"/>
        </w:rPr>
        <w:t>Programme</w:t>
      </w:r>
      <w:proofErr w:type="spellEnd"/>
      <w:r w:rsidRPr="00CA7379">
        <w:rPr>
          <w:rFonts w:asciiTheme="minorHAnsi" w:eastAsia="Times New Roman" w:hAnsiTheme="minorHAnsi" w:cstheme="minorHAnsi"/>
          <w:color w:val="000000"/>
          <w:sz w:val="24"/>
          <w:szCs w:val="24"/>
        </w:rPr>
        <w:t xml:space="preserve"> (FP7/2007-206) under grant agreement no 308333—the HELIX project. Born in Bradford (</w:t>
      </w:r>
      <w:proofErr w:type="spellStart"/>
      <w:r w:rsidRPr="00CA7379">
        <w:rPr>
          <w:rFonts w:asciiTheme="minorHAnsi" w:eastAsia="Times New Roman" w:hAnsiTheme="minorHAnsi" w:cstheme="minorHAnsi"/>
          <w:color w:val="000000"/>
          <w:sz w:val="24"/>
          <w:szCs w:val="24"/>
        </w:rPr>
        <w:t>BiB</w:t>
      </w:r>
      <w:proofErr w:type="spellEnd"/>
      <w:r w:rsidRPr="00CA7379">
        <w:rPr>
          <w:rFonts w:asciiTheme="minorHAnsi" w:eastAsia="Times New Roman" w:hAnsiTheme="minorHAnsi" w:cstheme="minorHAnsi"/>
          <w:color w:val="000000"/>
          <w:sz w:val="24"/>
          <w:szCs w:val="24"/>
        </w:rPr>
        <w:t xml:space="preserve">) is supported by a </w:t>
      </w:r>
      <w:proofErr w:type="spellStart"/>
      <w:r w:rsidRPr="00CA7379">
        <w:rPr>
          <w:rFonts w:asciiTheme="minorHAnsi" w:eastAsia="Times New Roman" w:hAnsiTheme="minorHAnsi" w:cstheme="minorHAnsi"/>
          <w:color w:val="000000"/>
          <w:sz w:val="24"/>
          <w:szCs w:val="24"/>
        </w:rPr>
        <w:t>Wellcome</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programme</w:t>
      </w:r>
      <w:proofErr w:type="spellEnd"/>
      <w:r w:rsidRPr="00CA7379">
        <w:rPr>
          <w:rFonts w:asciiTheme="minorHAnsi" w:eastAsia="Times New Roman" w:hAnsiTheme="minorHAnsi" w:cstheme="minorHAnsi"/>
          <w:color w:val="000000"/>
          <w:sz w:val="24"/>
          <w:szCs w:val="24"/>
        </w:rPr>
        <w:t xml:space="preserve"> grant (WT223601/Z/21/Z: Age of Wonder) and an infrastructure grant (WT101597MA). </w:t>
      </w:r>
      <w:proofErr w:type="spellStart"/>
      <w:r w:rsidRPr="00CA7379">
        <w:rPr>
          <w:rFonts w:asciiTheme="minorHAnsi" w:eastAsia="Times New Roman" w:hAnsiTheme="minorHAnsi" w:cstheme="minorHAnsi"/>
          <w:color w:val="000000"/>
          <w:sz w:val="24"/>
          <w:szCs w:val="24"/>
        </w:rPr>
        <w:t>INfancia</w:t>
      </w:r>
      <w:proofErr w:type="spellEnd"/>
      <w:r w:rsidRPr="00CA7379">
        <w:rPr>
          <w:rFonts w:asciiTheme="minorHAnsi" w:eastAsia="Times New Roman" w:hAnsiTheme="minorHAnsi" w:cstheme="minorHAnsi"/>
          <w:color w:val="000000"/>
          <w:sz w:val="24"/>
          <w:szCs w:val="24"/>
        </w:rPr>
        <w:t xml:space="preserve"> y Medio </w:t>
      </w:r>
      <w:proofErr w:type="spellStart"/>
      <w:r w:rsidRPr="00CA7379">
        <w:rPr>
          <w:rFonts w:asciiTheme="minorHAnsi" w:eastAsia="Times New Roman" w:hAnsiTheme="minorHAnsi" w:cstheme="minorHAnsi"/>
          <w:color w:val="000000"/>
          <w:sz w:val="24"/>
          <w:szCs w:val="24"/>
        </w:rPr>
        <w:t>Ambiente</w:t>
      </w:r>
      <w:proofErr w:type="spellEnd"/>
      <w:r w:rsidRPr="00CA7379">
        <w:rPr>
          <w:rFonts w:asciiTheme="minorHAnsi" w:eastAsia="Times New Roman" w:hAnsiTheme="minorHAnsi" w:cstheme="minorHAnsi"/>
          <w:color w:val="000000"/>
          <w:sz w:val="24"/>
          <w:szCs w:val="24"/>
        </w:rPr>
        <w:t xml:space="preserve"> (INMA) data collections were supported by grants from the Instituto de </w:t>
      </w:r>
      <w:proofErr w:type="spellStart"/>
      <w:r w:rsidRPr="00CA7379">
        <w:rPr>
          <w:rFonts w:asciiTheme="minorHAnsi" w:eastAsia="Times New Roman" w:hAnsiTheme="minorHAnsi" w:cstheme="minorHAnsi"/>
          <w:color w:val="000000"/>
          <w:sz w:val="24"/>
          <w:szCs w:val="24"/>
        </w:rPr>
        <w:t>Salud</w:t>
      </w:r>
      <w:proofErr w:type="spellEnd"/>
      <w:r w:rsidRPr="00CA7379">
        <w:rPr>
          <w:rFonts w:asciiTheme="minorHAnsi" w:eastAsia="Times New Roman" w:hAnsiTheme="minorHAnsi" w:cstheme="minorHAnsi"/>
          <w:color w:val="000000"/>
          <w:sz w:val="24"/>
          <w:szCs w:val="24"/>
        </w:rPr>
        <w:t xml:space="preserve"> Carlos III, CIBERESP, and the </w:t>
      </w:r>
      <w:proofErr w:type="spellStart"/>
      <w:r w:rsidRPr="00CA7379">
        <w:rPr>
          <w:rFonts w:asciiTheme="minorHAnsi" w:eastAsia="Times New Roman" w:hAnsiTheme="minorHAnsi" w:cstheme="minorHAnsi"/>
          <w:color w:val="000000"/>
          <w:sz w:val="24"/>
          <w:szCs w:val="24"/>
        </w:rPr>
        <w:t>Generalitat</w:t>
      </w:r>
      <w:proofErr w:type="spellEnd"/>
      <w:r w:rsidRPr="00CA7379">
        <w:rPr>
          <w:rFonts w:asciiTheme="minorHAnsi" w:eastAsia="Times New Roman" w:hAnsiTheme="minorHAnsi" w:cstheme="minorHAnsi"/>
          <w:color w:val="000000"/>
          <w:sz w:val="24"/>
          <w:szCs w:val="24"/>
        </w:rPr>
        <w:t xml:space="preserve"> de Catalunya-CIRIT. KANC was funded by the grant of the Lithuanian Agency for Science Innovation and Technology (6-04-2014_31V-66). The Norwegian Mother, Father and Child Cohort Study (</w:t>
      </w:r>
      <w:proofErr w:type="spellStart"/>
      <w:r w:rsidRPr="00CA7379">
        <w:rPr>
          <w:rFonts w:asciiTheme="minorHAnsi" w:eastAsia="Times New Roman" w:hAnsiTheme="minorHAnsi" w:cstheme="minorHAnsi"/>
          <w:color w:val="000000"/>
          <w:sz w:val="24"/>
          <w:szCs w:val="24"/>
        </w:rPr>
        <w:t>MoBa</w:t>
      </w:r>
      <w:proofErr w:type="spellEnd"/>
      <w:r w:rsidRPr="00CA7379">
        <w:rPr>
          <w:rFonts w:asciiTheme="minorHAnsi" w:eastAsia="Times New Roman" w:hAnsiTheme="minorHAnsi" w:cstheme="minorHAnsi"/>
          <w:color w:val="000000"/>
          <w:sz w:val="24"/>
          <w:szCs w:val="24"/>
        </w:rPr>
        <w:t xml:space="preserve">) is supported by the Norwegian Ministry of Health and Care Services and the Ministry of Education and Research. The Rhea project was financially supported by European projects, and the Greek Ministry of Health (Program of Prevention of Obesity and Neurodevelopmental Disorders in Preschool Children, in Heraklion district, Crete, Greece: 2011–2014; 'Rhea Plus': Primary Prevention Program of Environmental Risk Factors for Reproductive Health, and Child Health: 2012–2015). The EDEN study was supported by Foundation for medical research (FRM), National Agency for Research (ANR), National Institute for Research in Public health (IRESP: TGIR </w:t>
      </w:r>
      <w:proofErr w:type="spellStart"/>
      <w:r w:rsidRPr="00CA7379">
        <w:rPr>
          <w:rFonts w:asciiTheme="minorHAnsi" w:eastAsia="Times New Roman" w:hAnsiTheme="minorHAnsi" w:cstheme="minorHAnsi"/>
          <w:color w:val="000000"/>
          <w:sz w:val="24"/>
          <w:szCs w:val="24"/>
        </w:rPr>
        <w:t>cohorte</w:t>
      </w:r>
      <w:proofErr w:type="spellEnd"/>
      <w:r w:rsidRPr="00CA7379">
        <w:rPr>
          <w:rFonts w:asciiTheme="minorHAnsi" w:eastAsia="Times New Roman" w:hAnsiTheme="minorHAnsi" w:cstheme="minorHAnsi"/>
          <w:color w:val="000000"/>
          <w:sz w:val="24"/>
          <w:szCs w:val="24"/>
        </w:rPr>
        <w:t xml:space="preserve"> santé 2008 program), French Ministry of Health (DGS), French Ministry of Research, INSERM Bone and Joint Diseases National Research (PRO-A), and Human Nutrition National Research Programs, Paris-Sud University, Nestlé, French National Institute for Population Health Surveillance (</w:t>
      </w:r>
      <w:proofErr w:type="spellStart"/>
      <w:r w:rsidRPr="00CA7379">
        <w:rPr>
          <w:rFonts w:asciiTheme="minorHAnsi" w:eastAsia="Times New Roman" w:hAnsiTheme="minorHAnsi" w:cstheme="minorHAnsi"/>
          <w:color w:val="000000"/>
          <w:sz w:val="24"/>
          <w:szCs w:val="24"/>
        </w:rPr>
        <w:t>InVS</w:t>
      </w:r>
      <w:proofErr w:type="spellEnd"/>
      <w:r w:rsidRPr="00CA7379">
        <w:rPr>
          <w:rFonts w:asciiTheme="minorHAnsi" w:eastAsia="Times New Roman" w:hAnsiTheme="minorHAnsi" w:cstheme="minorHAnsi"/>
          <w:color w:val="000000"/>
          <w:sz w:val="24"/>
          <w:szCs w:val="24"/>
        </w:rPr>
        <w:t xml:space="preserve">), French National Institute for Health Education (INPES), the European Union FP7 </w:t>
      </w:r>
      <w:proofErr w:type="spellStart"/>
      <w:r w:rsidRPr="00CA7379">
        <w:rPr>
          <w:rFonts w:asciiTheme="minorHAnsi" w:eastAsia="Times New Roman" w:hAnsiTheme="minorHAnsi" w:cstheme="minorHAnsi"/>
          <w:color w:val="000000"/>
          <w:sz w:val="24"/>
          <w:szCs w:val="24"/>
        </w:rPr>
        <w:t>programmes</w:t>
      </w:r>
      <w:proofErr w:type="spellEnd"/>
      <w:r w:rsidRPr="00CA7379">
        <w:rPr>
          <w:rFonts w:asciiTheme="minorHAnsi" w:eastAsia="Times New Roman" w:hAnsiTheme="minorHAnsi" w:cstheme="minorHAnsi"/>
          <w:color w:val="000000"/>
          <w:sz w:val="24"/>
          <w:szCs w:val="24"/>
        </w:rPr>
        <w:t xml:space="preserve"> (FP7/2007–2013, HELIX, ESCAPE, ENRIECO, </w:t>
      </w:r>
      <w:proofErr w:type="spellStart"/>
      <w:r w:rsidRPr="00CA7379">
        <w:rPr>
          <w:rFonts w:asciiTheme="minorHAnsi" w:eastAsia="Times New Roman" w:hAnsiTheme="minorHAnsi" w:cstheme="minorHAnsi"/>
          <w:color w:val="000000"/>
          <w:sz w:val="24"/>
          <w:szCs w:val="24"/>
        </w:rPr>
        <w:t>Medall</w:t>
      </w:r>
      <w:proofErr w:type="spellEnd"/>
      <w:r w:rsidRPr="00CA7379">
        <w:rPr>
          <w:rFonts w:asciiTheme="minorHAnsi" w:eastAsia="Times New Roman" w:hAnsiTheme="minorHAnsi" w:cstheme="minorHAnsi"/>
          <w:color w:val="000000"/>
          <w:sz w:val="24"/>
          <w:szCs w:val="24"/>
        </w:rPr>
        <w:t xml:space="preserve"> projects), Diabetes National Research Program (through a collaboration with the French Association of Diabetic Patients (AFD)), French Agency for Environmental Health Safety (now ANSES), </w:t>
      </w:r>
      <w:proofErr w:type="spellStart"/>
      <w:r w:rsidRPr="00CA7379">
        <w:rPr>
          <w:rFonts w:asciiTheme="minorHAnsi" w:eastAsia="Times New Roman" w:hAnsiTheme="minorHAnsi" w:cstheme="minorHAnsi"/>
          <w:color w:val="000000"/>
          <w:sz w:val="24"/>
          <w:szCs w:val="24"/>
        </w:rPr>
        <w:t>Mutuelle</w:t>
      </w:r>
      <w:proofErr w:type="spellEnd"/>
      <w:r w:rsidRPr="00CA7379">
        <w:rPr>
          <w:rFonts w:asciiTheme="minorHAnsi" w:eastAsia="Times New Roman" w:hAnsiTheme="minorHAnsi" w:cstheme="minorHAnsi"/>
          <w:color w:val="000000"/>
          <w:sz w:val="24"/>
          <w:szCs w:val="24"/>
        </w:rPr>
        <w:t xml:space="preserve"> Générale de </w:t>
      </w:r>
      <w:proofErr w:type="spellStart"/>
      <w:r w:rsidRPr="00CA7379">
        <w:rPr>
          <w:rFonts w:asciiTheme="minorHAnsi" w:eastAsia="Times New Roman" w:hAnsiTheme="minorHAnsi" w:cstheme="minorHAnsi"/>
          <w:color w:val="000000"/>
          <w:sz w:val="24"/>
          <w:szCs w:val="24"/>
        </w:rPr>
        <w:t>l’Education</w:t>
      </w:r>
      <w:proofErr w:type="spellEnd"/>
      <w:r w:rsidRPr="00CA7379">
        <w:rPr>
          <w:rFonts w:asciiTheme="minorHAnsi" w:eastAsia="Times New Roman" w:hAnsiTheme="minorHAnsi" w:cstheme="minorHAnsi"/>
          <w:color w:val="000000"/>
          <w:sz w:val="24"/>
          <w:szCs w:val="24"/>
        </w:rPr>
        <w:t xml:space="preserve"> Nationale a complementary health insurance (MGEN), French national agency for food security, French-speaking association for the study of diabetes and metabolism (ALFEDIAM). </w:t>
      </w:r>
    </w:p>
    <w:p w14:paraId="000000FE" w14:textId="77777777"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The study has received funding from the European Joint Programming Initiative “A Healthy Diet for a Healthy Life” (JPI HDHL and Instituto de </w:t>
      </w:r>
      <w:proofErr w:type="spellStart"/>
      <w:r w:rsidRPr="00CA7379">
        <w:rPr>
          <w:rFonts w:asciiTheme="minorHAnsi" w:eastAsia="Times New Roman" w:hAnsiTheme="minorHAnsi" w:cstheme="minorHAnsi"/>
          <w:color w:val="000000"/>
          <w:sz w:val="24"/>
          <w:szCs w:val="24"/>
        </w:rPr>
        <w:t>Salud</w:t>
      </w:r>
      <w:proofErr w:type="spellEnd"/>
      <w:r w:rsidRPr="00CA7379">
        <w:rPr>
          <w:rFonts w:asciiTheme="minorHAnsi" w:eastAsia="Times New Roman" w:hAnsiTheme="minorHAnsi" w:cstheme="minorHAnsi"/>
          <w:color w:val="000000"/>
          <w:sz w:val="24"/>
          <w:szCs w:val="24"/>
        </w:rPr>
        <w:t xml:space="preserve"> Carlos III) under the grant agreement no AC18/00006 (</w:t>
      </w:r>
      <w:proofErr w:type="spellStart"/>
      <w:r w:rsidRPr="00CA7379">
        <w:rPr>
          <w:rFonts w:asciiTheme="minorHAnsi" w:eastAsia="Times New Roman" w:hAnsiTheme="minorHAnsi" w:cstheme="minorHAnsi"/>
          <w:color w:val="000000"/>
          <w:sz w:val="24"/>
          <w:szCs w:val="24"/>
        </w:rPr>
        <w:t>NutriPROGRAM</w:t>
      </w:r>
      <w:proofErr w:type="spellEnd"/>
      <w:r w:rsidRPr="00CA7379">
        <w:rPr>
          <w:rFonts w:asciiTheme="minorHAnsi" w:eastAsia="Times New Roman" w:hAnsiTheme="minorHAnsi" w:cstheme="minorHAnsi"/>
          <w:color w:val="000000"/>
          <w:sz w:val="24"/>
          <w:szCs w:val="24"/>
        </w:rPr>
        <w:t xml:space="preserve"> project). The work was also supported by MICINN (MTM2015-68140-R) and Centro Nacional de Genotipado-CEGEN-PRB2-ISCIII. We acknowledge support from the Spanish Ministry of Science and Innovation and the State Research Agency through the “Centro de </w:t>
      </w:r>
      <w:proofErr w:type="spellStart"/>
      <w:r w:rsidRPr="00CA7379">
        <w:rPr>
          <w:rFonts w:asciiTheme="minorHAnsi" w:eastAsia="Times New Roman" w:hAnsiTheme="minorHAnsi" w:cstheme="minorHAnsi"/>
          <w:color w:val="000000"/>
          <w:sz w:val="24"/>
          <w:szCs w:val="24"/>
        </w:rPr>
        <w:t>Excelencia</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Severo</w:t>
      </w:r>
      <w:proofErr w:type="spellEnd"/>
      <w:r w:rsidRPr="00CA7379">
        <w:rPr>
          <w:rFonts w:asciiTheme="minorHAnsi" w:eastAsia="Times New Roman" w:hAnsiTheme="minorHAnsi" w:cstheme="minorHAnsi"/>
          <w:color w:val="000000"/>
          <w:sz w:val="24"/>
          <w:szCs w:val="24"/>
        </w:rPr>
        <w:t xml:space="preserve"> Ochoa 2019-2023” Program (CEX2018-000806-S), and support from the </w:t>
      </w:r>
      <w:proofErr w:type="spellStart"/>
      <w:r w:rsidRPr="00CA7379">
        <w:rPr>
          <w:rFonts w:asciiTheme="minorHAnsi" w:eastAsia="Times New Roman" w:hAnsiTheme="minorHAnsi" w:cstheme="minorHAnsi"/>
          <w:color w:val="000000"/>
          <w:sz w:val="24"/>
          <w:szCs w:val="24"/>
        </w:rPr>
        <w:t>Generalitat</w:t>
      </w:r>
      <w:proofErr w:type="spellEnd"/>
      <w:r w:rsidRPr="00CA7379">
        <w:rPr>
          <w:rFonts w:asciiTheme="minorHAnsi" w:eastAsia="Times New Roman" w:hAnsiTheme="minorHAnsi" w:cstheme="minorHAnsi"/>
          <w:color w:val="000000"/>
          <w:sz w:val="24"/>
          <w:szCs w:val="24"/>
        </w:rPr>
        <w:t xml:space="preserve"> de Catalunya through the CERCA Program.</w:t>
      </w:r>
    </w:p>
    <w:p w14:paraId="00000110" w14:textId="0857716D" w:rsidR="00AF0CB5" w:rsidRPr="00CA7379" w:rsidRDefault="00FD64DF" w:rsidP="00CA7379">
      <w:pPr>
        <w:spacing w:after="240"/>
        <w:rPr>
          <w:rFonts w:asciiTheme="minorHAnsi" w:eastAsia="Times New Roman" w:hAnsiTheme="minorHAnsi" w:cstheme="minorHAnsi"/>
          <w:b/>
          <w:color w:val="000000"/>
          <w:sz w:val="24"/>
          <w:szCs w:val="24"/>
        </w:rPr>
      </w:pPr>
      <w:r w:rsidRPr="00CA7379">
        <w:rPr>
          <w:rFonts w:asciiTheme="minorHAnsi" w:eastAsia="Times New Roman" w:hAnsiTheme="minorHAnsi" w:cstheme="minorHAnsi"/>
          <w:b/>
          <w:color w:val="000000"/>
          <w:sz w:val="24"/>
          <w:szCs w:val="24"/>
        </w:rPr>
        <w:t>Acknowledgements: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We would like to thank all the children and their families for their generous contribution.</w:t>
      </w:r>
      <w:r w:rsidRPr="00CA7379">
        <w:rPr>
          <w:rFonts w:asciiTheme="minorHAnsi" w:eastAsia="Times New Roman" w:hAnsiTheme="minorHAnsi" w:cstheme="minorHAnsi"/>
          <w:b/>
          <w:color w:val="000000"/>
          <w:sz w:val="24"/>
          <w:szCs w:val="24"/>
        </w:rPr>
        <w:t xml:space="preserve"> </w:t>
      </w:r>
    </w:p>
    <w:p w14:paraId="1DA728CF" w14:textId="77777777" w:rsidR="00CA7379" w:rsidRPr="00CA7379" w:rsidRDefault="00CA7379" w:rsidP="00CA7379">
      <w:pPr>
        <w:spacing w:after="240"/>
        <w:rPr>
          <w:rFonts w:asciiTheme="minorHAnsi" w:eastAsia="Times New Roman" w:hAnsiTheme="minorHAnsi" w:cstheme="minorHAnsi"/>
          <w:b/>
          <w:color w:val="000000"/>
          <w:sz w:val="24"/>
          <w:szCs w:val="24"/>
        </w:rPr>
      </w:pPr>
    </w:p>
    <w:p w14:paraId="00000111" w14:textId="73B342E7" w:rsidR="00AF0CB5" w:rsidRPr="00CA7379" w:rsidRDefault="008B0003" w:rsidP="00CA7379">
      <w:pPr>
        <w:spacing w:after="240"/>
        <w:rPr>
          <w:rFonts w:asciiTheme="minorHAnsi" w:eastAsia="Times New Roman" w:hAnsiTheme="minorHAnsi" w:cstheme="minorHAnsi"/>
          <w:b/>
          <w:sz w:val="28"/>
          <w:szCs w:val="24"/>
          <w:u w:val="single"/>
        </w:rPr>
      </w:pPr>
      <w:r w:rsidRPr="00CA7379">
        <w:rPr>
          <w:rFonts w:asciiTheme="minorHAnsi" w:eastAsia="Times New Roman" w:hAnsiTheme="minorHAnsi" w:cstheme="minorHAnsi"/>
          <w:b/>
          <w:color w:val="000000"/>
          <w:sz w:val="28"/>
          <w:szCs w:val="24"/>
          <w:u w:val="single"/>
        </w:rPr>
        <w:t xml:space="preserve">HOME: </w:t>
      </w:r>
      <w:r w:rsidR="00FD64DF" w:rsidRPr="00CA7379">
        <w:rPr>
          <w:rFonts w:asciiTheme="minorHAnsi" w:eastAsia="Times New Roman" w:hAnsiTheme="minorHAnsi" w:cstheme="minorHAnsi"/>
          <w:b/>
          <w:color w:val="000000"/>
          <w:sz w:val="28"/>
          <w:szCs w:val="24"/>
          <w:u w:val="single"/>
        </w:rPr>
        <w:t>The Health Outcomes and Measures of the Environment (HOME) Study </w:t>
      </w:r>
    </w:p>
    <w:p w14:paraId="00000113" w14:textId="2C71D0EA"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Design and study population: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The HOME Study is a prospective pregnancy and birth cohort study that enrolled 468 pregnant women from the greater Cincinnati, Ohio region from 2003 to 2006 and conducted longitudinal follow-up on children shortly after birth and at 4 weeks and 1, 2, 3, 4, 5, 8, and 12 years of age. As previously described, the HOME Study was designed to quantify the effects of low-level environmental toxicant exposures on children’s risk of allergy, asthma, obesity and neurobehavioral disorders</w:t>
      </w:r>
      <w:r w:rsidR="00B01C47" w:rsidRPr="00CA7379">
        <w:rPr>
          <w:rFonts w:asciiTheme="minorHAnsi" w:eastAsia="Times New Roman" w:hAnsiTheme="minorHAnsi" w:cstheme="minorHAnsi"/>
          <w:color w:val="000000"/>
          <w:sz w:val="24"/>
          <w:szCs w:val="24"/>
        </w:rPr>
        <w:t xml:space="preserve"> </w:t>
      </w:r>
      <w:r w:rsidR="00B01C47"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{"citationItems":[{"id":"ITEM-1","itemData":{"DOI":"10.1093/ije/dyw006","ISSN":"14643685","PMID":"27006352","author":[{"dropping-particle":"","family":"Braun","given":"Joseph M.","non-dropping-particle":"","parse-names":false,"suffix":""},{"dropping-particle":"","family":"Kalloo","given":"Geetika","non-dropping-particle":"","parse-names":false,"suffix":""},{"dropping-particle":"","family":"Chen","given":"Aimin","non-dropping-particle":"","parse-names":false,"suffix":""},{"dropping-particle":"","family":"Dietrich","given":"Kim N.","non-dropping-particle":"","parse-names":false,"suffix":""},{"dropping-particle":"","family":"Liddy-Hicks","given":"Stacey","non-dropping-particle":"","parse-names":false,"suffix":""},{"dropping-particle":"","family":"Morgan","given":"Samantha","non-dropping-particle":"","parse-names":false,"suffix":""},{"dropping-particle":"","family":"Xu","given":"Yingying","non-dropping-particle":"","parse-names":false,"suffix":""},{"dropping-particle":"","family":"Yolton","given":"Kimberly","non-dropping-particle":"","parse-names":false,"suffix":""},{"dropping-particle":"","family":"Lanphear","given":"Bruce P.","non-dropping-particle":"","parse-names":false,"suffix":""}],"container-title":"International Journal of Epidemiology","id":"ITEM-1","issued":{"date-parts":[["2017"]]},"title":"Cohort profile: The Health Outcomes and Measures of the Environment (HOME) study","type":"article-journal"},"uris":["http://www.mendeley.com/documents/?uuid=05e534ea-c0ca-4437-8a5e-fbe40311202f"]}],"mendeley":{"formattedCitation":"&lt;sup&gt;38&lt;/sup&gt;","plainTextFormattedCitation":"38","previouslyFormattedCitation":"&lt;sup&gt;38&lt;/sup&gt;"},"properties":{"noteIndex":0},"schema":"https://github.com/citation-style-language/schema/raw/master/csl-citation.json"}</w:instrText>
      </w:r>
      <w:r w:rsidR="00B01C47"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38</w:t>
      </w:r>
      <w:r w:rsidR="00B01C47" w:rsidRPr="00CA7379">
        <w:rPr>
          <w:rFonts w:asciiTheme="minorHAnsi" w:eastAsia="Times New Roman" w:hAnsiTheme="minorHAnsi" w:cstheme="minorHAnsi"/>
          <w:color w:val="000000"/>
          <w:sz w:val="24"/>
          <w:szCs w:val="24"/>
        </w:rPr>
        <w:fldChar w:fldCharType="end"/>
      </w:r>
      <w:r w:rsidR="00B01C47"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{"citationItems":[{"id":"ITEM-1","itemData":{"DOI":"10.1136/bmjopen-2019-034838","ISSN":"20446055","PMID":"32385062","abstract":"Purpose Environmental chemical exposures may adversely affect an array of adolescent health outcomes. Thus, we used the Health Outcomes and Measures of the Environment (HOME) study, a prospective cohort that recruited pregnant women and conducted longitudinal follow-up on children over the first 12 years of life, to determine if and when chemical exposures affect adolescent health. Participants We recruited 468 pregnant women (age range: 18-45 years) from the Cincinnati, Ohio region to participate in a cohort study between March 2003 and January 2006. Follow-up included two clinic and one home visits during pregnancy, a delivery hospital visit, and four home and six clinic visits when children were aged 4 weeks and 1, 2, 3, 4, 5 and 8 years. Of 441 children available for follow-up, 396 (90%) completed at least one follow-up and 256 (58%) completed the most recent follow-up at 12 years of age (range: 11-14). Findings to date Our new measures include maternal/child report of internalising symptoms, neuroimaging, dual-energy X-ray absorptiometry-derived estimates of lean/adipose tissue and bone mineral density, and cardiometabolic risk biomarkers. We assessed adolescent exposure to perfluoroalkyl substances, phenols, phthalates and flame retardants. Participants completing follow-up at 12 years of age were similar to the original cohort in terms of baseline factors. Most children had typical and expected values for this age on measures of internalising symptoms, body composition, bone density and cardiometabolic risk markers. Notably, 36% and 11% of children had scores indicative of potential anxiety and depressive disorders, respectively. Approximately 35% of children were overweight or obese, with higher prevalence among girls. Thirty-three per cent of children had borderline or high triglyceride concentrations (&gt;90 mg/dL). Future plans We will examine associations of early life environmental chemical exposures with adolescent health measures while considering potential periods of heightened susceptibility and mixture effects. Trial registration number NCT00129324.","author":[{"dropping-particle":"","family":"Braun","given":"Joseph M.","non-dropping-particle":"","parse-names":false,"suffix":""},{"dropping-particle":"","family":"Buckley","given":"Jessie P.","non-dropping-particle":"","parse-names":false,"suffix":""},{"dropping-particle":"","family":"Cecil","given":"Kim M.","non-dropping-particle":"","parse-names":false,"suffix":""},{"dropping-particle":"","family":"Chen","given":"Aimin","non-dropping-particle":"","parse-names":false,"suffix":""},{"dropping-particle":"","family":"Kalkwarf","given":"Heidi J.","non-dropping-particle":"","parse-names":false,"suffix":""},{"dropping-particle":"","family":"Lanphear","given":"Bruce P.","non-dropping-particle":"","parse-names":false,"suffix":""},{"dropping-particle":"","family":"Xu","given":"Yingying","non-dropping-particle":"","parse-names":false,"suffix":""},{"dropping-particle":"","family":"Woeste","given":"Anastasia","non-dropping-particle":"","parse-names":false,"suffix":""},{"dropping-particle":"","family":"Yolton","given":"Kimberly","non-dropping-particle":"","parse-names":false,"suffix":""}],"container-title":"BMJ Open","id":"ITEM-1","issued":{"date-parts":[["2020"]]},"title":"Adolescent follow-up in the Health Outcomes and Measures of the Environment (HOME) Study: Cohort profile","type":"article-journal"},"uris":["http://www.mendeley.com/documents/?uuid=dbab075f-9c9b-4f1e-be85-fba6287a55e1"]}],"mendeley":{"formattedCitation":"&lt;sup&gt;39&lt;/sup&gt;","plainTextFormattedCitation":"39","previouslyFormattedCitation":"&lt;sup&gt;39&lt;/sup&gt;"},"properties":{"noteIndex":0},"schema":"https://github.com/citation-style-language/schema/raw/master/csl-citation.json"}</w:instrText>
      </w:r>
      <w:r w:rsidR="00B01C47"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39</w:t>
      </w:r>
      <w:r w:rsidR="00B01C47" w:rsidRPr="00CA7379">
        <w:rPr>
          <w:rFonts w:asciiTheme="minorHAnsi" w:eastAsia="Times New Roman" w:hAnsiTheme="minorHAnsi" w:cstheme="minorHAnsi"/>
          <w:sz w:val="24"/>
          <w:szCs w:val="24"/>
        </w:rPr>
        <w:fldChar w:fldCharType="end"/>
      </w:r>
      <w:r w:rsidR="00B01C47" w:rsidRPr="00CA7379">
        <w:rPr>
          <w:rFonts w:asciiTheme="minorHAnsi" w:eastAsia="Times New Roman" w:hAnsiTheme="minorHAnsi" w:cstheme="minorHAnsi"/>
          <w:sz w:val="24"/>
          <w:szCs w:val="24"/>
        </w:rPr>
        <w:t>.</w:t>
      </w:r>
      <w:r w:rsidRPr="00CA7379">
        <w:rPr>
          <w:rFonts w:asciiTheme="minorHAnsi" w:eastAsia="Times New Roman" w:hAnsiTheme="minorHAnsi" w:cstheme="minorHAnsi"/>
          <w:color w:val="000000"/>
          <w:sz w:val="24"/>
          <w:szCs w:val="24"/>
        </w:rPr>
        <w:t xml:space="preserve"> The present study is based on participants of all races/ethnicities who had complete breastfeeding, covariate, and DNA methylation data available at either delivery or age 12 years.</w:t>
      </w:r>
    </w:p>
    <w:p w14:paraId="00000115" w14:textId="33B76BE2"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Ethics: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Mothers or caregivers provided written informed consent for </w:t>
      </w:r>
      <w:r w:rsidR="00FD4BCF">
        <w:rPr>
          <w:rFonts w:asciiTheme="minorHAnsi" w:eastAsia="Times New Roman" w:hAnsiTheme="minorHAnsi" w:cstheme="minorHAnsi"/>
          <w:color w:val="000000"/>
          <w:sz w:val="24"/>
          <w:szCs w:val="24"/>
        </w:rPr>
        <w:t xml:space="preserve">themselves and </w:t>
      </w:r>
      <w:r w:rsidRPr="00CA7379">
        <w:rPr>
          <w:rFonts w:asciiTheme="minorHAnsi" w:eastAsia="Times New Roman" w:hAnsiTheme="minorHAnsi" w:cstheme="minorHAnsi"/>
          <w:color w:val="000000"/>
          <w:sz w:val="24"/>
          <w:szCs w:val="24"/>
        </w:rPr>
        <w:t>the</w:t>
      </w:r>
      <w:r w:rsidR="00FD4BCF">
        <w:rPr>
          <w:rFonts w:asciiTheme="minorHAnsi" w:eastAsia="Times New Roman" w:hAnsiTheme="minorHAnsi" w:cstheme="minorHAnsi"/>
          <w:color w:val="000000"/>
          <w:sz w:val="24"/>
          <w:szCs w:val="24"/>
        </w:rPr>
        <w:t>ir</w:t>
      </w:r>
      <w:r w:rsidRPr="00CA7379">
        <w:rPr>
          <w:rFonts w:asciiTheme="minorHAnsi" w:eastAsia="Times New Roman" w:hAnsiTheme="minorHAnsi" w:cstheme="minorHAnsi"/>
          <w:color w:val="000000"/>
          <w:sz w:val="24"/>
          <w:szCs w:val="24"/>
        </w:rPr>
        <w:t xml:space="preserve"> child to partic</w:t>
      </w:r>
      <w:r w:rsidR="000F5682">
        <w:rPr>
          <w:rFonts w:asciiTheme="minorHAnsi" w:eastAsia="Times New Roman" w:hAnsiTheme="minorHAnsi" w:cstheme="minorHAnsi"/>
          <w:color w:val="000000"/>
          <w:sz w:val="24"/>
          <w:szCs w:val="24"/>
        </w:rPr>
        <w:t xml:space="preserve">ipate in the study. At the </w:t>
      </w:r>
      <w:proofErr w:type="gramStart"/>
      <w:r w:rsidR="000F5682">
        <w:rPr>
          <w:rFonts w:asciiTheme="minorHAnsi" w:eastAsia="Times New Roman" w:hAnsiTheme="minorHAnsi" w:cstheme="minorHAnsi"/>
          <w:color w:val="000000"/>
          <w:sz w:val="24"/>
          <w:szCs w:val="24"/>
        </w:rPr>
        <w:t>12 year</w:t>
      </w:r>
      <w:proofErr w:type="gramEnd"/>
      <w:r w:rsidR="000F5682">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 xml:space="preserve">visit, adolescents provided written informed assent after study protocols were explained and their questions answered. </w:t>
      </w:r>
    </w:p>
    <w:p w14:paraId="7E99E8C2" w14:textId="77777777" w:rsidR="00B01C47"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Breastfeeding definitions: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sz w:val="24"/>
          <w:szCs w:val="24"/>
        </w:rPr>
        <w:t>At 4 weeks and 3, 6, 9, 12, 18, 24, 30, and 36 months,</w:t>
      </w:r>
      <w:r w:rsidRPr="00CA7379">
        <w:rPr>
          <w:rFonts w:asciiTheme="minorHAnsi" w:eastAsia="Times New Roman" w:hAnsiTheme="minorHAnsi" w:cstheme="minorHAnsi"/>
          <w:color w:val="000000"/>
          <w:sz w:val="24"/>
          <w:szCs w:val="24"/>
        </w:rPr>
        <w:t xml:space="preserve"> women completed standardized interviewer-administered surveys by phone or in-person about breastfeeding practices. </w:t>
      </w:r>
      <w:r w:rsidRPr="00CA7379">
        <w:rPr>
          <w:rFonts w:asciiTheme="minorHAnsi" w:eastAsia="Times New Roman" w:hAnsiTheme="minorHAnsi" w:cstheme="minorHAnsi"/>
          <w:sz w:val="24"/>
          <w:szCs w:val="24"/>
        </w:rPr>
        <w:t xml:space="preserve">At each visit, </w:t>
      </w:r>
      <w:r w:rsidRPr="00CA7379">
        <w:rPr>
          <w:rFonts w:asciiTheme="minorHAnsi" w:eastAsia="Times New Roman" w:hAnsiTheme="minorHAnsi" w:cstheme="minorHAnsi"/>
          <w:color w:val="000000"/>
          <w:sz w:val="24"/>
          <w:szCs w:val="24"/>
        </w:rPr>
        <w:t xml:space="preserve">surveys included questions about the duration </w:t>
      </w:r>
      <w:r w:rsidR="00B01C47" w:rsidRPr="00CA7379">
        <w:rPr>
          <w:rFonts w:asciiTheme="minorHAnsi" w:eastAsia="Times New Roman" w:hAnsiTheme="minorHAnsi" w:cstheme="minorHAnsi"/>
          <w:sz w:val="24"/>
          <w:szCs w:val="24"/>
        </w:rPr>
        <w:t>of any breastfeeding (in weeks)</w:t>
      </w:r>
      <w:r w:rsidRPr="00CA7379">
        <w:rPr>
          <w:rFonts w:asciiTheme="minorHAnsi" w:eastAsia="Times New Roman" w:hAnsiTheme="minorHAnsi" w:cstheme="minorHAnsi"/>
          <w:sz w:val="24"/>
          <w:szCs w:val="24"/>
        </w:rPr>
        <w:t>, as well as timing (in weeks) of the</w:t>
      </w:r>
      <w:r w:rsidRPr="00CA7379">
        <w:rPr>
          <w:rFonts w:asciiTheme="minorHAnsi" w:eastAsia="Times New Roman" w:hAnsiTheme="minorHAnsi" w:cstheme="minorHAnsi"/>
          <w:color w:val="000000"/>
          <w:sz w:val="24"/>
          <w:szCs w:val="24"/>
        </w:rPr>
        <w:t xml:space="preserve"> introduction of water, juice or other liquids, formula, non-human milk, and solid foods into the infant diet. </w:t>
      </w:r>
    </w:p>
    <w:p w14:paraId="6BC03AB2" w14:textId="20DEA28A" w:rsidR="00B01C47" w:rsidRPr="00CA7379" w:rsidRDefault="00B01C47" w:rsidP="00CA7379">
      <w:pPr>
        <w:spacing w:after="240"/>
        <w:rPr>
          <w:rFonts w:asciiTheme="minorHAnsi" w:eastAsia="Times New Roman" w:hAnsiTheme="minorHAnsi" w:cstheme="minorHAnsi"/>
          <w:color w:val="000000"/>
          <w:sz w:val="24"/>
          <w:szCs w:val="24"/>
        </w:rPr>
      </w:pPr>
      <w:r w:rsidRPr="00BE5C50">
        <w:rPr>
          <w:rFonts w:asciiTheme="minorHAnsi" w:eastAsia="Times New Roman" w:hAnsiTheme="minorHAnsi" w:cstheme="minorHAnsi"/>
          <w:color w:val="000000"/>
          <w:sz w:val="24"/>
          <w:szCs w:val="24"/>
        </w:rPr>
        <w:t>We deﬁned any breastfeeding as the</w:t>
      </w:r>
      <w:r w:rsidRPr="00714B30">
        <w:rPr>
          <w:rFonts w:asciiTheme="minorHAnsi" w:eastAsia="Times New Roman" w:hAnsiTheme="minorHAnsi" w:cstheme="minorHAnsi"/>
          <w:color w:val="000000"/>
          <w:sz w:val="24"/>
          <w:szCs w:val="24"/>
        </w:rPr>
        <w:t xml:space="preserve"> </w:t>
      </w:r>
      <w:r w:rsidRPr="00714B30">
        <w:rPr>
          <w:rFonts w:asciiTheme="minorHAnsi" w:eastAsia="Times New Roman" w:hAnsiTheme="minorHAnsi" w:cstheme="minorHAnsi"/>
          <w:sz w:val="24"/>
          <w:szCs w:val="24"/>
        </w:rPr>
        <w:t>number of months plus weeks</w:t>
      </w:r>
      <w:r w:rsidRPr="00BE5C50">
        <w:rPr>
          <w:rFonts w:asciiTheme="minorHAnsi" w:eastAsia="Times New Roman" w:hAnsiTheme="minorHAnsi" w:cstheme="minorHAnsi"/>
          <w:sz w:val="24"/>
          <w:szCs w:val="24"/>
        </w:rPr>
        <w:t xml:space="preserve"> </w:t>
      </w:r>
      <w:r w:rsidRPr="00BE5C50">
        <w:rPr>
          <w:rFonts w:asciiTheme="minorHAnsi" w:eastAsia="Times New Roman" w:hAnsiTheme="minorHAnsi" w:cstheme="minorHAnsi"/>
          <w:color w:val="000000"/>
          <w:sz w:val="24"/>
          <w:szCs w:val="24"/>
        </w:rPr>
        <w:t>that the mother reported any breastfeeding, irrespective of supplementation</w:t>
      </w:r>
      <w:r w:rsidRPr="00CA7379">
        <w:rPr>
          <w:rFonts w:asciiTheme="minorHAnsi" w:eastAsia="Times New Roman" w:hAnsiTheme="minorHAnsi" w:cstheme="minorHAnsi"/>
          <w:color w:val="000000"/>
          <w:sz w:val="24"/>
          <w:szCs w:val="24"/>
        </w:rPr>
        <w:t xml:space="preserve"> with formula, liquids, or solid foods. </w:t>
      </w:r>
      <w:r w:rsidRPr="00CA7379">
        <w:rPr>
          <w:rFonts w:asciiTheme="minorHAnsi" w:eastAsia="Times New Roman" w:hAnsiTheme="minorHAnsi" w:cstheme="minorHAnsi"/>
          <w:sz w:val="24"/>
          <w:szCs w:val="24"/>
        </w:rPr>
        <w:t>Using variables about the introduction of water, juice, other liquids, formula, and solids, we calculated the weeks of exclusive breastfeeding (following</w:t>
      </w:r>
      <w:r w:rsidRPr="00CA7379">
        <w:rPr>
          <w:rFonts w:asciiTheme="minorHAnsi" w:eastAsia="Times New Roman" w:hAnsiTheme="minorHAnsi" w:cstheme="minorHAnsi"/>
          <w:color w:val="000000"/>
          <w:sz w:val="24"/>
          <w:szCs w:val="24"/>
        </w:rPr>
        <w:t xml:space="preserve"> American Academy of Pediatrics guidelines</w:t>
      </w:r>
      <w:r w:rsidRPr="00CA7379">
        <w:rPr>
          <w:rFonts w:asciiTheme="minorHAnsi" w:eastAsia="Times New Roman" w:hAnsiTheme="minorHAnsi" w:cstheme="minorHAnsi"/>
          <w:sz w:val="24"/>
          <w:szCs w:val="24"/>
        </w:rPr>
        <w:t xml:space="preserve">) </w:t>
      </w:r>
      <w:r w:rsidRPr="00CA7379">
        <w:rPr>
          <w:rFonts w:asciiTheme="minorHAnsi" w:eastAsia="Times New Roman" w:hAnsiTheme="minorHAnsi" w:cstheme="minorHAnsi"/>
          <w:color w:val="000000"/>
          <w:sz w:val="24"/>
          <w:szCs w:val="24"/>
        </w:rPr>
        <w:t>(AAP, 2012).  </w:t>
      </w:r>
    </w:p>
    <w:p w14:paraId="0000011B" w14:textId="3E93D23E"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Covariate definitions: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Maternal age, parity, active smoking during pregnancy, and education were assessed using standardized computer-assisted questionnaires administered by trained interviewers during a baseline study visit during the 2</w:t>
      </w:r>
      <w:r w:rsidRPr="00CA7379">
        <w:rPr>
          <w:rFonts w:asciiTheme="minorHAnsi" w:eastAsia="Times New Roman" w:hAnsiTheme="minorHAnsi" w:cstheme="minorHAnsi"/>
          <w:color w:val="000000"/>
          <w:sz w:val="24"/>
          <w:szCs w:val="24"/>
          <w:vertAlign w:val="superscript"/>
        </w:rPr>
        <w:t>nd</w:t>
      </w:r>
      <w:r w:rsidRPr="00CA7379">
        <w:rPr>
          <w:rFonts w:asciiTheme="minorHAnsi" w:eastAsia="Times New Roman" w:hAnsiTheme="minorHAnsi" w:cstheme="minorHAnsi"/>
          <w:color w:val="000000"/>
          <w:sz w:val="24"/>
          <w:szCs w:val="24"/>
        </w:rPr>
        <w:t xml:space="preserve"> trimester. Maternal pre-pregnancy BMI was calculated using pre-pregnancy weight and height abstracted from medical charts. Race and ethnicity w</w:t>
      </w:r>
      <w:r w:rsidR="00FD4BCF">
        <w:rPr>
          <w:rFonts w:asciiTheme="minorHAnsi" w:eastAsia="Times New Roman" w:hAnsiTheme="minorHAnsi" w:cstheme="minorHAnsi"/>
          <w:color w:val="000000"/>
          <w:sz w:val="24"/>
          <w:szCs w:val="24"/>
        </w:rPr>
        <w:t>ere</w:t>
      </w:r>
      <w:r w:rsidRPr="00CA7379">
        <w:rPr>
          <w:rFonts w:asciiTheme="minorHAnsi" w:eastAsia="Times New Roman" w:hAnsiTheme="minorHAnsi" w:cstheme="minorHAnsi"/>
          <w:color w:val="000000"/>
          <w:sz w:val="24"/>
          <w:szCs w:val="24"/>
        </w:rPr>
        <w:t xml:space="preserve"> defined as non-Hispanic White, non-Hispanic Black, and other (included Hispanic), based on maternal self-report. Type of delivery, birth weight, and sex were abstracted from medical records. Gestational age was calculated based on the date of last menstrual period, ultrasound, or Ballard scores, and the birth date. </w:t>
      </w:r>
    </w:p>
    <w:p w14:paraId="127035C2" w14:textId="1188C742" w:rsidR="008B0003"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Blood collection and DNA extraction:</w:t>
      </w:r>
      <w:r w:rsidR="008B0003" w:rsidRPr="00CA7379">
        <w:rPr>
          <w:rFonts w:asciiTheme="minorHAnsi" w:eastAsia="Times New Roman" w:hAnsiTheme="minorHAnsi" w:cstheme="minorHAnsi"/>
          <w:b/>
          <w:color w:val="000000"/>
          <w:sz w:val="24"/>
          <w:szCs w:val="24"/>
        </w:rPr>
        <w:t xml:space="preserve"> </w:t>
      </w:r>
      <w:r w:rsidR="008B0003" w:rsidRPr="00CA7379">
        <w:rPr>
          <w:rFonts w:asciiTheme="minorHAnsi" w:eastAsia="Times New Roman" w:hAnsiTheme="minorHAnsi" w:cstheme="minorHAnsi"/>
          <w:color w:val="000000"/>
          <w:sz w:val="24"/>
          <w:szCs w:val="24"/>
        </w:rPr>
        <w:t xml:space="preserve">Blood samples were collected at delivery (cord blood) and at 12 years of age and then stored at −80⁰C before performing DNA methylation analysis. Venous cord blood samples were collected immediately after birth via venipuncture. Trained phlebotomists obtained fasting blood samples from the children at 12 years of age.  We extracted genomic DNA (gDNA) from 100 ml whole blood using the </w:t>
      </w:r>
      <w:r w:rsidR="00FF119D">
        <w:rPr>
          <w:rFonts w:asciiTheme="minorHAnsi" w:eastAsia="Times New Roman" w:hAnsiTheme="minorHAnsi" w:cstheme="minorHAnsi"/>
          <w:color w:val="000000"/>
          <w:sz w:val="24"/>
          <w:szCs w:val="24"/>
        </w:rPr>
        <w:t xml:space="preserve">Qiagen </w:t>
      </w:r>
      <w:proofErr w:type="spellStart"/>
      <w:r w:rsidR="008B0003" w:rsidRPr="00CA7379">
        <w:rPr>
          <w:rFonts w:asciiTheme="minorHAnsi" w:eastAsia="Times New Roman" w:hAnsiTheme="minorHAnsi" w:cstheme="minorHAnsi"/>
          <w:color w:val="000000"/>
          <w:sz w:val="24"/>
          <w:szCs w:val="24"/>
        </w:rPr>
        <w:t>DNeasy</w:t>
      </w:r>
      <w:proofErr w:type="spellEnd"/>
      <w:r w:rsidR="008B0003" w:rsidRPr="00CA7379">
        <w:rPr>
          <w:rFonts w:asciiTheme="minorHAnsi" w:eastAsia="Times New Roman" w:hAnsiTheme="minorHAnsi" w:cstheme="minorHAnsi"/>
          <w:color w:val="000000"/>
          <w:sz w:val="24"/>
          <w:szCs w:val="24"/>
        </w:rPr>
        <w:t xml:space="preserve"> Blood &amp; Tissue Kit </w:t>
      </w:r>
      <w:r w:rsidR="00FF119D">
        <w:rPr>
          <w:rFonts w:asciiTheme="minorHAnsi" w:eastAsia="Times New Roman" w:hAnsiTheme="minorHAnsi" w:cstheme="minorHAnsi"/>
          <w:color w:val="000000"/>
          <w:sz w:val="24"/>
          <w:szCs w:val="24"/>
        </w:rPr>
        <w:t>with RNase A,</w:t>
      </w:r>
      <w:r w:rsidR="008B0003" w:rsidRPr="00CA7379">
        <w:rPr>
          <w:rFonts w:asciiTheme="minorHAnsi" w:eastAsia="Times New Roman" w:hAnsiTheme="minorHAnsi" w:cstheme="minorHAnsi"/>
          <w:color w:val="000000"/>
          <w:sz w:val="24"/>
          <w:szCs w:val="24"/>
        </w:rPr>
        <w:t xml:space="preserve"> following the protocols provided by the manufacturer.</w:t>
      </w:r>
    </w:p>
    <w:p w14:paraId="0000011F" w14:textId="7D0A303D" w:rsidR="00AF0CB5" w:rsidRPr="00FF119D" w:rsidRDefault="00FD64DF" w:rsidP="00FF119D">
      <w:pPr>
        <w:rPr>
          <w:rFonts w:eastAsia="Times New Roman" w:cstheme="minorHAnsi"/>
          <w:color w:val="000000"/>
          <w:sz w:val="24"/>
          <w:szCs w:val="24"/>
          <w:lang w:val="en-GB"/>
        </w:rPr>
      </w:pPr>
      <w:r w:rsidRPr="00CA7379">
        <w:rPr>
          <w:rFonts w:asciiTheme="minorHAnsi" w:eastAsia="Times New Roman" w:hAnsiTheme="minorHAnsi" w:cstheme="minorHAnsi"/>
          <w:b/>
          <w:color w:val="000000"/>
          <w:sz w:val="24"/>
          <w:szCs w:val="24"/>
        </w:rPr>
        <w:t>Genome-wide DNA methylation data acquisition, quality control, normalization and batch correction: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Trained staff at the </w:t>
      </w:r>
      <w:r w:rsidRPr="00CA7379">
        <w:rPr>
          <w:rFonts w:asciiTheme="minorHAnsi" w:eastAsia="Times New Roman" w:hAnsiTheme="minorHAnsi" w:cstheme="minorHAnsi"/>
          <w:color w:val="231F20"/>
          <w:sz w:val="24"/>
          <w:szCs w:val="24"/>
        </w:rPr>
        <w:t>Genomics, Epigenomics and Sequencing Core at the University of Cincinnati College of Medicine</w:t>
      </w:r>
      <w:r w:rsidRPr="00CA7379">
        <w:rPr>
          <w:rFonts w:asciiTheme="minorHAnsi" w:eastAsia="Times New Roman" w:hAnsiTheme="minorHAnsi" w:cstheme="minorHAnsi"/>
          <w:color w:val="000000"/>
          <w:sz w:val="24"/>
          <w:szCs w:val="24"/>
        </w:rPr>
        <w:t xml:space="preserve"> quantiﬁed DNA methylation at 866,836 CpG sites per sample using the </w:t>
      </w:r>
      <w:r w:rsidR="00FF119D">
        <w:rPr>
          <w:rFonts w:asciiTheme="minorHAnsi" w:eastAsia="Times New Roman" w:hAnsiTheme="minorHAnsi" w:cstheme="minorHAnsi"/>
          <w:color w:val="000000"/>
          <w:sz w:val="24"/>
          <w:szCs w:val="24"/>
        </w:rPr>
        <w:t xml:space="preserve">Illumina </w:t>
      </w:r>
      <w:r w:rsidRPr="00CA7379">
        <w:rPr>
          <w:rFonts w:asciiTheme="minorHAnsi" w:eastAsia="Times New Roman" w:hAnsiTheme="minorHAnsi" w:cstheme="minorHAnsi"/>
          <w:color w:val="000000"/>
          <w:sz w:val="24"/>
          <w:szCs w:val="24"/>
        </w:rPr>
        <w:t xml:space="preserve">Inﬁnium </w:t>
      </w:r>
      <w:proofErr w:type="spellStart"/>
      <w:r w:rsidRPr="00CA7379">
        <w:rPr>
          <w:rFonts w:asciiTheme="minorHAnsi" w:eastAsia="Times New Roman" w:hAnsiTheme="minorHAnsi" w:cstheme="minorHAnsi"/>
          <w:color w:val="000000"/>
          <w:sz w:val="24"/>
          <w:szCs w:val="24"/>
        </w:rPr>
        <w:t>HumanMethylationEPIC</w:t>
      </w:r>
      <w:proofErr w:type="spellEnd"/>
      <w:r w:rsidR="00FF119D">
        <w:rPr>
          <w:rFonts w:asciiTheme="minorHAnsi" w:eastAsia="Times New Roman" w:hAnsiTheme="minorHAnsi" w:cstheme="minorHAnsi"/>
          <w:color w:val="000000"/>
          <w:sz w:val="24"/>
          <w:szCs w:val="24"/>
        </w:rPr>
        <w:t xml:space="preserve"> </w:t>
      </w:r>
      <w:proofErr w:type="spellStart"/>
      <w:r w:rsidR="00FF119D">
        <w:rPr>
          <w:rFonts w:asciiTheme="minorHAnsi" w:eastAsia="Times New Roman" w:hAnsiTheme="minorHAnsi" w:cstheme="minorHAnsi"/>
          <w:color w:val="000000"/>
          <w:sz w:val="24"/>
          <w:szCs w:val="24"/>
        </w:rPr>
        <w:t>BeadChip</w:t>
      </w:r>
      <w:proofErr w:type="spellEnd"/>
      <w:r w:rsidR="00FF119D">
        <w:rPr>
          <w:rFonts w:asciiTheme="minorHAnsi" w:eastAsia="Times New Roman" w:hAnsiTheme="minorHAnsi" w:cstheme="minorHAnsi"/>
          <w:color w:val="000000"/>
          <w:sz w:val="24"/>
          <w:szCs w:val="24"/>
        </w:rPr>
        <w:t xml:space="preserve"> (EPIC)</w:t>
      </w:r>
      <w:r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231F20"/>
          <w:sz w:val="24"/>
          <w:szCs w:val="24"/>
        </w:rPr>
        <w:t>All the laboratory work was performed according to Illumina’s protocols. Brieﬂy, gDNA</w:t>
      </w:r>
      <w:r w:rsidRPr="00CA7379">
        <w:rPr>
          <w:rFonts w:asciiTheme="minorHAnsi" w:eastAsia="Times New Roman" w:hAnsiTheme="minorHAnsi" w:cstheme="minorHAnsi"/>
          <w:color w:val="FF0000"/>
          <w:sz w:val="24"/>
          <w:szCs w:val="24"/>
        </w:rPr>
        <w:t xml:space="preserve"> </w:t>
      </w:r>
      <w:r w:rsidRPr="00CA7379">
        <w:rPr>
          <w:rFonts w:asciiTheme="minorHAnsi" w:eastAsia="Times New Roman" w:hAnsiTheme="minorHAnsi" w:cstheme="minorHAnsi"/>
          <w:color w:val="231F20"/>
          <w:sz w:val="24"/>
          <w:szCs w:val="24"/>
        </w:rPr>
        <w:t xml:space="preserve">(250 ng) was subject to sodium bisulﬁte conversion using the </w:t>
      </w:r>
      <w:proofErr w:type="spellStart"/>
      <w:r w:rsidR="00FF119D" w:rsidRPr="002E04A8">
        <w:rPr>
          <w:rFonts w:asciiTheme="minorHAnsi" w:eastAsia="Times New Roman" w:hAnsiTheme="minorHAnsi" w:cstheme="minorHAnsi"/>
          <w:color w:val="000000"/>
          <w:sz w:val="24"/>
          <w:szCs w:val="24"/>
          <w:lang w:val="en-GB"/>
        </w:rPr>
        <w:t>Zymo</w:t>
      </w:r>
      <w:proofErr w:type="spellEnd"/>
      <w:r w:rsidR="00FF119D" w:rsidRPr="002E04A8">
        <w:rPr>
          <w:rFonts w:asciiTheme="minorHAnsi" w:eastAsia="Times New Roman" w:hAnsiTheme="minorHAnsi" w:cstheme="minorHAnsi"/>
          <w:color w:val="000000"/>
          <w:sz w:val="24"/>
          <w:szCs w:val="24"/>
          <w:lang w:val="en-GB"/>
        </w:rPr>
        <w:t xml:space="preserve"> EZ</w:t>
      </w:r>
      <w:r w:rsidR="00FF119D" w:rsidRPr="002E04A8">
        <w:rPr>
          <w:rFonts w:eastAsia="Times New Roman" w:cstheme="minorHAnsi"/>
          <w:color w:val="000000"/>
          <w:sz w:val="24"/>
          <w:szCs w:val="24"/>
          <w:lang w:val="en-GB"/>
        </w:rPr>
        <w:t>-96</w:t>
      </w:r>
      <w:r w:rsidR="00FF119D" w:rsidRPr="002E04A8">
        <w:rPr>
          <w:rFonts w:asciiTheme="minorHAnsi" w:eastAsia="Times New Roman" w:hAnsiTheme="minorHAnsi" w:cstheme="minorHAnsi"/>
          <w:color w:val="000000"/>
          <w:sz w:val="24"/>
          <w:szCs w:val="24"/>
          <w:lang w:val="en-GB"/>
        </w:rPr>
        <w:t xml:space="preserve"> DNA Methylation kit</w:t>
      </w:r>
      <w:r w:rsidRPr="00CA7379">
        <w:rPr>
          <w:rFonts w:asciiTheme="minorHAnsi" w:eastAsia="Times New Roman" w:hAnsiTheme="minorHAnsi" w:cstheme="minorHAnsi"/>
          <w:color w:val="231F20"/>
          <w:sz w:val="24"/>
          <w:szCs w:val="24"/>
        </w:rPr>
        <w:t xml:space="preserve">. Bisulﬁte-modiﬁed DNA was then whole-genome ampliﬁed, enzymatically fragmented, and hybridized to the </w:t>
      </w:r>
      <w:r w:rsidR="00FF119D">
        <w:rPr>
          <w:rFonts w:asciiTheme="minorHAnsi" w:eastAsia="Times New Roman" w:hAnsiTheme="minorHAnsi" w:cstheme="minorHAnsi"/>
          <w:color w:val="231F20"/>
          <w:sz w:val="24"/>
          <w:szCs w:val="24"/>
        </w:rPr>
        <w:t>EPIC array,</w:t>
      </w:r>
      <w:r w:rsidRPr="00CA7379">
        <w:rPr>
          <w:rFonts w:asciiTheme="minorHAnsi" w:eastAsia="Times New Roman" w:hAnsiTheme="minorHAnsi" w:cstheme="minorHAnsi"/>
          <w:color w:val="231F20"/>
          <w:sz w:val="24"/>
          <w:szCs w:val="24"/>
        </w:rPr>
        <w:t xml:space="preserve"> which was analyzed using an Illumina Hi-Scan System. Paired samples (at delivery and at 12 years of age) were randomly assigned to positions on the same </w:t>
      </w:r>
      <w:proofErr w:type="spellStart"/>
      <w:r w:rsidRPr="00CA7379">
        <w:rPr>
          <w:rFonts w:asciiTheme="minorHAnsi" w:eastAsia="Times New Roman" w:hAnsiTheme="minorHAnsi" w:cstheme="minorHAnsi"/>
          <w:color w:val="231F20"/>
          <w:sz w:val="24"/>
          <w:szCs w:val="24"/>
        </w:rPr>
        <w:t>BeadChip</w:t>
      </w:r>
      <w:proofErr w:type="spellEnd"/>
      <w:r w:rsidRPr="00CA7379">
        <w:rPr>
          <w:rFonts w:asciiTheme="minorHAnsi" w:eastAsia="Times New Roman" w:hAnsiTheme="minorHAnsi" w:cstheme="minorHAnsi"/>
          <w:color w:val="231F20"/>
          <w:sz w:val="24"/>
          <w:szCs w:val="24"/>
        </w:rPr>
        <w:t>, balanced by child sex.</w:t>
      </w:r>
    </w:p>
    <w:p w14:paraId="00000120" w14:textId="2F5C0813" w:rsidR="00AF0CB5" w:rsidRPr="00CA7379" w:rsidRDefault="00FD64DF" w:rsidP="00CA7379">
      <w:pPr>
        <w:spacing w:after="240"/>
        <w:rPr>
          <w:rFonts w:asciiTheme="minorHAnsi" w:eastAsia="Times New Roman" w:hAnsiTheme="minorHAnsi" w:cstheme="minorHAnsi"/>
          <w:color w:val="000000"/>
          <w:sz w:val="24"/>
          <w:szCs w:val="24"/>
          <w:highlight w:val="white"/>
        </w:rPr>
      </w:pPr>
      <w:r w:rsidRPr="00CA7379">
        <w:rPr>
          <w:rFonts w:asciiTheme="minorHAnsi" w:eastAsia="Times New Roman" w:hAnsiTheme="minorHAnsi" w:cstheme="minorHAnsi"/>
          <w:color w:val="000000"/>
          <w:sz w:val="24"/>
          <w:szCs w:val="24"/>
        </w:rPr>
        <w:t>Standard protocols were followed for the normalization and quality control of raw DNA methylation data</w:t>
      </w:r>
      <w:r w:rsidR="00AF18B9" w:rsidRPr="00CA7379">
        <w:rPr>
          <w:rFonts w:asciiTheme="minorHAnsi" w:eastAsia="Times New Roman" w:hAnsiTheme="minorHAnsi" w:cstheme="minorHAnsi"/>
          <w:color w:val="000000"/>
          <w:sz w:val="24"/>
          <w:szCs w:val="24"/>
        </w:rPr>
        <w:t xml:space="preserve"> </w:t>
      </w:r>
      <w:r w:rsidR="00AF18B9"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{"citationItems":[{"id":"ITEM-1","itemData":{"DOI":"10.1186/s12940-019-0533-z","ISSN":"1476069X","PMID":"31665024","abstract":"Background: Exposure to the herbicide Agent Orange during the Vietnam War was widespread and is associated with numerous adverse health outcomes. A continuing concern of veterans is the possibility that exposure to the dioxin-containing herbicide might induce adverse reproductive outcomes. We sought to assess whether exposure to Agent Orange in Vietnam was associated with changes in DNA methylation in sperm in a subset of Vietnam veterans who participated in the Air Force Health Study (AFHS). Methods: We studied 37 members of the AFHS chosen to have no, low, medium or high exposure to Agent Orange, based upon serum dioxin levels obtained during a series of examinations. DNA from stored semen was extracted and DNA methylation assessed on the Illumina 450 K platform. Results: Initial epigenome-wide analysis returned no loci that survived control for false discovery. However, the TEAD3 gene had four different CpG sites that showed loss of DNA methylation associated with dioxin exposure. Analysis assessing regional DNA methylation changes revealed 36 gene regions, including the region of the imprinted gene H19 to have altered DNA methylation associated with high exposure compared to the low exposure group. Additional comparison of our data with sperm DNA methylation data from Russian boys exposed to dioxin found an additional 5 loci that were altered in both studies and exhibited a consistent direction of association. Conclusions: Studying a small number of sperm samples from veterans enrolled in the AFHS, we did not find evidence of significant epigenome-wide alterations associated with exposure to Agent Orange. However, additional analysis showed that the H19 gene region is altered in the sperm of Agent Orange-exposed Ranch Hand veterans. Our study also replicated several findings of a prior study of dioxin-exposed Russian boys. These results provide additional candidate loci for further investigation and may have implications for the reproductive health of dioxin-exposed individuals.","author":[{"dropping-particle":"","family":"Kelsey","given":"Karl T.","non-dropping-particle":"","parse-names":false,"suffix":""},{"dropping-particle":"","family":"Rytel","given":"Matthew","non-dropping-particle":"","parse-names":false,"suffix":""},{"dropping-particle":"","family":"Dere","given":"Edward","non-dropping-particle":"","parse-names":false,"suffix":""},{"dropping-particle":"","family":"Butler","given":"Rondi","non-dropping-particle":"","parse-names":false,"suffix":""},{"dropping-particle":"","family":"Eliot","given":"Melissa","non-dropping-particle":"","parse-names":false,"suffix":""},{"dropping-particle":"","family":"Huse","given":"Susan M.","non-dropping-particle":"","parse-names":false,"suffix":""},{"dropping-particle":"","family":"Houseman","given":"E. Andres","non-dropping-particle":"","parse-names":false,"suffix":""},{"dropping-particle":"","family":"Koestler","given":"Devin C.","non-dropping-particle":"","parse-names":false,"suffix":""},{"dropping-particle":"","family":"Boekelheide","given":"Kim","non-dropping-particle":"","parse-names":false,"suffix":""}],"container-title":"Environmental Health: A Global Access Science Source","id":"ITEM-1","issued":{"date-parts":[["2019"]]},"title":"Serum dioxin and DNA methylation in the sperm of operation ranch hand veterans exposed to Agent Orange","type":"article-journal"},"uris":["http://www.mendeley.com/documents/?uuid=3f7b89a8-1120-461e-9483-fb2a3be9b867"]}],"mendeley":{"formattedCitation":"&lt;sup&gt;40&lt;/sup&gt;","plainTextFormattedCitation":"40","previouslyFormattedCitation":"&lt;sup&gt;40&lt;/sup&gt;"},"properties":{"noteIndex":0},"schema":"https://github.com/citation-style-language/schema/raw/master/csl-citation.json"}</w:instrText>
      </w:r>
      <w:r w:rsidR="00AF18B9"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40</w:t>
      </w:r>
      <w:r w:rsidR="00AF18B9" w:rsidRPr="00CA7379">
        <w:rPr>
          <w:rFonts w:asciiTheme="minorHAnsi" w:eastAsia="Times New Roman" w:hAnsiTheme="minorHAnsi" w:cstheme="minorHAnsi"/>
          <w:color w:val="000000"/>
          <w:sz w:val="24"/>
          <w:szCs w:val="24"/>
        </w:rPr>
        <w:fldChar w:fldCharType="end"/>
      </w:r>
      <w:r w:rsidR="00AF18B9"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{"citationItems":[{"id":"ITEM-1","itemData":{"DOI":"10.1038/bjc.2013.496","ISSN":"00070920","PMID":"23982603","abstract":"The promise of epigenome-wide association studies and cancer-specific somatic DNA methylation changes in improving our understanding of cancer, coupled with the decreasing cost and increasing coverage of DNA methylation microarrays, has brought about a surge in the use of these technologies. Here, we aim to provide both a review of issues encountered in the processing and analysis of array-based DNA methylation data and a summary of the advantages of recent approaches proposed for handling those issues, focusing on approaches publicly available in open-source environments such as R and Bioconductor. We hope that the processing tools and analysis flowchart described herein will facilitate researchers to effectively use these powerful DNA methylation array-based platforms, thereby advancing our understanding of human health and disease. © 2013 Cancer Research UK.","author":[{"dropping-particle":"","family":"Wilhelm-Benartzi","given":"C. S.","non-dropping-particle":"","parse-names":false,"suffix":""},{"dropping-particle":"","family":"Koestler","given":"D. C.","non-dropping-particle":"","parse-names":false,"suffix":""},{"dropping-particle":"","family":"Karagas","given":"M. R.","non-dropping-particle":"","parse-names":false,"suffix":""},{"dropping-particle":"","family":"Flanagan","given":"J. M.","non-dropping-particle":"","parse-names":false,"suffix":""},{"dropping-particle":"","family":"Christensen","given":"B. C.","non-dropping-particle":"","parse-names":false,"suffix":""},{"dropping-particle":"","family":"Kelsey","given":"K. T.","non-dropping-particle":"","parse-names":false,"suffix":""},{"dropping-particle":"","family":"Marsit","given":"C. J.","non-dropping-particle":"","parse-names":false,"suffix":""},{"dropping-particle":"","family":"Houseman","given":"E. A.","non-dropping-particle":"","parse-names":false,"suffix":""},{"dropping-particle":"","family":"Brown","given":"R.","non-dropping-particle":"","parse-names":false,"suffix":""}],"container-title":"British Journal of Cancer","id":"ITEM-1","issued":{"date-parts":[["2013"]]},"title":"Review of processing and analysis methods for DNA methylation array data","type":"article"},"uris":["http://www.mendeley.com/documents/?uuid=b3b63249-4571-4fdb-8210-56c1936ad841"]}],"mendeley":{"formattedCitation":"&lt;sup&gt;41&lt;/sup&gt;","plainTextFormattedCitation":"41","previouslyFormattedCitation":"&lt;sup&gt;41&lt;/sup&gt;"},"properties":{"noteIndex":0},"schema":"https://github.com/citation-style-language/schema/raw/master/csl-citation.json"}</w:instrText>
      </w:r>
      <w:r w:rsidR="00AF18B9"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41</w:t>
      </w:r>
      <w:r w:rsidR="00AF18B9"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Briefly, we removed samples with &gt;5% high detection p-values (p-v</w:t>
      </w:r>
      <w:r w:rsidR="00B01C47" w:rsidRPr="00CA7379">
        <w:rPr>
          <w:rFonts w:asciiTheme="minorHAnsi" w:eastAsia="Times New Roman" w:hAnsiTheme="minorHAnsi" w:cstheme="minorHAnsi"/>
          <w:color w:val="000000"/>
          <w:sz w:val="24"/>
          <w:szCs w:val="24"/>
        </w:rPr>
        <w:t>alue &gt;1E-07</w:t>
      </w:r>
      <w:r w:rsidRPr="00CA7379">
        <w:rPr>
          <w:rFonts w:asciiTheme="minorHAnsi" w:eastAsia="Times New Roman" w:hAnsiTheme="minorHAnsi" w:cstheme="minorHAnsi"/>
          <w:color w:val="000000"/>
          <w:sz w:val="24"/>
          <w:szCs w:val="24"/>
        </w:rPr>
        <w:t xml:space="preserve">; n= 4) and probes with at least one high detection p-value using the same cutoff. We also removed sex chromosomes, loci associated with single-nucleotide polymorphisms (SNPs) and cross-hybridizing probes, as previously described </w:t>
      </w:r>
      <w:r w:rsidR="00AF18B9"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{"citationItems":[{"id":"ITEM-1","itemData":{"DOI":"10.1093/nar/gkw967","ISSN":"13624962","PMID":"27924034","abstract":"Illumina Infinium DNA Methylation BeadChips represent the most widely used genome-scale DNA methylation assays. Existing strategies for masking Infinium probes overlapping repeats or single nucleotide polymorphisms (SNPs) are based largely on ad hoc assumptions and subjective criteria. In addition, the recently introduced MethylationEPIC (EPIC) array expands on the utility of this platform, but has not yet been well characterized. We present in this paper an extensive characterization of probes on the EPIC and HM450 microarrays, including mappability to the latest genome build, genomic copy number of the 3΄ nested subsequence and influence of polymorphisms including a previously unrecognized color channel switch for Type I probes. We show empirical evidence for exclusion criteria for underperforming probes, providing a sounder basis than current ad hoc criteria for exclusion. In addition, we describe novel probe uses, exemplified by the addition of a total of 1052 SNP probes to the existing 59 explicit SNP probes on the EPIC array and the use of these probes to predict ethnicity. Finally, we present an innovative out-of-band color channel application for the dual use of 62 371 probes as internal bisulfite conversion controls.","author":[{"dropping-particle":"","family":"Zhou","given":"Wanding","non-dropping-particle":"","parse-names":false,"suffix":""},{"dropping-particle":"","family":"Laird","given":"Peter W.","non-dropping-particle":"","parse-names":false,"suffix":""},{"dropping-particle":"","family":"Shen","given":"Hui","non-dropping-particle":"","parse-names":false,"suffix":""}],"container-title":"Nucleic acids research","id":"ITEM-1","issued":{"date-parts":[["2017"]]},"title":"Comprehensive characterization, annotation and innovative use of Infinium DNA methylation BeadChip probes","type":"article-journal"},"uris":["http://www.mendeley.com/documents/?uuid=c300d98e-dbe0-4eaa-b317-3fe0d5615c92"]}],"mendeley":{"formattedCitation":"&lt;sup&gt;42&lt;/sup&gt;","plainTextFormattedCitation":"42","previouslyFormattedCitation":"&lt;sup&gt;42&lt;/sup&gt;"},"properties":{"noteIndex":0},"schema":"https://github.com/citation-style-language/schema/raw/master/csl-citation.json"}</w:instrText>
      </w:r>
      <w:r w:rsidR="00AF18B9"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42</w:t>
      </w:r>
      <w:r w:rsidR="00AF18B9"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highlight w:val="white"/>
        </w:rPr>
        <w:t>This resulted in</w:t>
      </w:r>
      <w:r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highlight w:val="white"/>
        </w:rPr>
        <w:t xml:space="preserve">669,622 autosomal probes included in the analysis. </w:t>
      </w:r>
      <w:r w:rsidRPr="00CA7379">
        <w:rPr>
          <w:rFonts w:asciiTheme="minorHAnsi" w:eastAsia="Times New Roman" w:hAnsiTheme="minorHAnsi" w:cstheme="minorHAnsi"/>
          <w:color w:val="000000"/>
          <w:sz w:val="24"/>
          <w:szCs w:val="24"/>
        </w:rPr>
        <w:t>We used Noob (</w:t>
      </w:r>
      <w:proofErr w:type="spellStart"/>
      <w:r w:rsidRPr="00CA7379">
        <w:rPr>
          <w:rFonts w:asciiTheme="minorHAnsi" w:eastAsia="Times New Roman" w:hAnsiTheme="minorHAnsi" w:cstheme="minorHAnsi"/>
          <w:color w:val="000000"/>
          <w:sz w:val="24"/>
          <w:szCs w:val="24"/>
        </w:rPr>
        <w:t>preprocessNoob</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minfi</w:t>
      </w:r>
      <w:proofErr w:type="spellEnd"/>
      <w:r w:rsidRPr="00CA7379">
        <w:rPr>
          <w:rFonts w:asciiTheme="minorHAnsi" w:eastAsia="Times New Roman" w:hAnsiTheme="minorHAnsi" w:cstheme="minorHAnsi"/>
          <w:color w:val="000000"/>
          <w:sz w:val="24"/>
          <w:szCs w:val="24"/>
        </w:rPr>
        <w:t xml:space="preserve"> Bioconductor package) for background correction and dye bias normalizatio</w:t>
      </w:r>
      <w:r w:rsidR="0033395B" w:rsidRPr="00CA7379">
        <w:rPr>
          <w:rFonts w:asciiTheme="minorHAnsi" w:eastAsia="Times New Roman" w:hAnsiTheme="minorHAnsi" w:cstheme="minorHAnsi"/>
          <w:color w:val="000000"/>
          <w:sz w:val="24"/>
          <w:szCs w:val="24"/>
        </w:rPr>
        <w:t>n</w:t>
      </w:r>
      <w:r w:rsidR="004D7FE5">
        <w:rPr>
          <w:rFonts w:asciiTheme="minorHAnsi" w:eastAsia="Times New Roman" w:hAnsiTheme="minorHAnsi" w:cstheme="minorHAnsi"/>
          <w:color w:val="000000"/>
          <w:sz w:val="24"/>
          <w:szCs w:val="24"/>
        </w:rPr>
        <w:t xml:space="preserve"> </w:t>
      </w:r>
      <w:r w:rsidR="004D7FE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bCs/>
          <w:sz w:val="24"/>
          <w:szCs w:val="24"/>
        </w:rPr>
        <w:instrText>∼</w:instrText>
      </w:r>
      <w:r w:rsidR="004D502E">
        <w:rPr>
          <w:rFonts w:asciiTheme="minorHAnsi" w:eastAsia="Times New Roman" w:hAnsiTheme="minorHAnsi" w:cstheme="minorHAnsi"/>
          <w:bCs/>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4D7FE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10</w:t>
      </w:r>
      <w:r w:rsidR="004D7FE5">
        <w:rPr>
          <w:rFonts w:asciiTheme="minorHAnsi" w:eastAsia="Times New Roman" w:hAnsiTheme="minorHAnsi" w:cstheme="minorHAnsi"/>
          <w:bCs/>
          <w:sz w:val="24"/>
          <w:szCs w:val="24"/>
        </w:rPr>
        <w:fldChar w:fldCharType="end"/>
      </w:r>
      <w:r w:rsidR="0033395B" w:rsidRPr="00CA7379">
        <w:rPr>
          <w:rFonts w:asciiTheme="minorHAnsi" w:eastAsia="Times New Roman" w:hAnsiTheme="minorHAnsi" w:cstheme="minorHAnsi"/>
          <w:color w:val="000000"/>
          <w:sz w:val="24"/>
          <w:szCs w:val="24"/>
        </w:rPr>
        <w:t>. Additionally, we used Beta Mi</w:t>
      </w:r>
      <w:r w:rsidRPr="00CA7379">
        <w:rPr>
          <w:rFonts w:asciiTheme="minorHAnsi" w:eastAsia="Times New Roman" w:hAnsiTheme="minorHAnsi" w:cstheme="minorHAnsi"/>
          <w:color w:val="000000"/>
          <w:sz w:val="24"/>
          <w:szCs w:val="24"/>
        </w:rPr>
        <w:t xml:space="preserve">xture Quantile dilation (BMIQ) to correct the </w:t>
      </w:r>
      <w:r w:rsidRPr="00CA7379">
        <w:rPr>
          <w:rFonts w:asciiTheme="minorHAnsi" w:eastAsia="Times New Roman" w:hAnsiTheme="minorHAnsi" w:cstheme="minorHAnsi"/>
          <w:color w:val="000000"/>
          <w:sz w:val="24"/>
          <w:szCs w:val="24"/>
          <w:highlight w:val="white"/>
        </w:rPr>
        <w:t xml:space="preserve">probe design bias </w:t>
      </w:r>
      <w:r w:rsidR="00E65925">
        <w:rPr>
          <w:rFonts w:asciiTheme="minorHAnsi" w:eastAsia="Times New Roman" w:hAnsiTheme="minorHAnsi" w:cstheme="minorHAnsi"/>
          <w:bCs/>
          <w:sz w:val="24"/>
          <w:szCs w:val="24"/>
        </w:rPr>
        <w:fldChar w:fldCharType="begin" w:fldLock="1"/>
      </w:r>
      <w:r w:rsidR="004D502E">
        <w:rPr>
          <w:rFonts w:asciiTheme="minorHAnsi" w:eastAsia="Times New Roman" w:hAnsiTheme="minorHAnsi" w:cstheme="minorHAnsi"/>
          <w:bCs/>
          <w:sz w:val="24"/>
          <w:szCs w:val="24"/>
        </w:rPr>
        <w:instrText>ADDIN CSL_CITATION {"citationItems":[{"id":"ITEM-1","itemData":{"DOI":"10.1093/bioinformatics/bts680","ISSN":"1367-4811","PMID":"23175756","abstract":"MOTIVATION The Illumina Infinium 450 k DNA Methylation Beadchip is a prime candidate technology for Epigenome-Wide Association Studies (EWAS). However, a difficulty associated with these beadarrays is that probes come in two different designs, characterized by widely different DNA methylation distributions and dynamic range, which may bias downstream analyses. A key statistical issue is therefore how best to adjust for the two different probe designs. RESULTS Here we propose a novel model-based intra-array normalization strategy for 450 k data, called BMIQ (Beta MIxture Quantile dilation), to adjust the beta-values of type2 design probes into a statistical distribution characteristic of type1 probes. The strategy involves application of a three-state beta-mixture model to assign probes to methylation states, subsequent transformation of probabilities into quantiles and finally a methylation-dependent dilation transformation to preserve the monotonicity and continuity of the data. We validate our method on cell-line data, fresh frozen and paraffin-embedded tumour tissue samples and demonstrate that BMIQ compares favourably with two competing methods. Specifically, we show that BMIQ improves the robustness of the normalization procedure, reduces the technical variation and bias of type2 probe values and successfully eliminates the type1 enrichment bias caused by the lower dynamic range of type2 probes. BMIQ will be useful as a preprocessing step for any study using the Illumina Infinium 450 k platform. AVAILABILITY BMIQ is freely available from http://code.google.com/p/bmiq/. CONTACT a.teschendorff@ucl.ac.uk SUPPLEMENTARY INFORMATION Supplementary data are available at Bioinformatics online.","author":[{"dropping-particle":"","family":"Teschendorff","given":"Andrew E","non-dropping-particle":"","parse-names":false,"suffix":""},{"dropping-particle":"","family":"Marabita","given":"Francesco","non-dropping-particle":"","parse-names":false,"suffix":""},{"dropping-particle":"","family":"Lechner","given":"Matthias","non-dropping-particle":"","parse-names":false,"suffix":""},{"dropping-particle":"","family":"Bartlett","given":"Thomas","non-dropping-particle":"","parse-names":false,"suffix":""},{"dropping-particle":"","family":"Tegner","given":"Jesper","non-dropping-particle":"","parse-names":false,"suffix":""},{"dropping-particle":"","family":"Gomez-Cabrero","given":"David","non-dropping-particle":"","parse-names":false,"suffix":""},{"dropping-particle":"","family":"Beck","given":"Stephan","non-dropping-particle":"","parse-names":false,"suffix":""}],"container-title":"Bioinformatics (Oxford, England)","id":"ITEM-1","issue":"2","issued":{"date-parts":[["2013","1"]]},"page":"189-196","publisher":"Oxford University Press","title":"A beta-mixture quantile normalization method for correcting probe design bias in Illumina Infinium 450 k DNA methylation data.","type":"article-journal","volume":"29"},"uris":["http://www.mendeley.com/documents/?uuid=f36d04ef-5d25-4e25-9a2d-30a51ad9e939"]}],"mendeley":{"formattedCitation":"&lt;sup&gt;17&lt;/sup&gt;","plainTextFormattedCitation":"17","previouslyFormattedCitation":"&lt;sup&gt;17&lt;/sup&gt;"},"properties":{"noteIndex":0},"schema":"https://github.com/citation-style-language/schema/raw/master/csl-citation.json"}</w:instrText>
      </w:r>
      <w:r w:rsidR="00E65925">
        <w:rPr>
          <w:rFonts w:asciiTheme="minorHAnsi" w:eastAsia="Times New Roman" w:hAnsiTheme="minorHAnsi" w:cstheme="minorHAnsi"/>
          <w:bCs/>
          <w:sz w:val="24"/>
          <w:szCs w:val="24"/>
        </w:rPr>
        <w:fldChar w:fldCharType="separate"/>
      </w:r>
      <w:r w:rsidR="004D502E" w:rsidRPr="004D502E">
        <w:rPr>
          <w:rFonts w:asciiTheme="minorHAnsi" w:eastAsia="Times New Roman" w:hAnsiTheme="minorHAnsi" w:cstheme="minorHAnsi"/>
          <w:bCs/>
          <w:noProof/>
          <w:sz w:val="24"/>
          <w:szCs w:val="24"/>
          <w:vertAlign w:val="superscript"/>
        </w:rPr>
        <w:t>17</w:t>
      </w:r>
      <w:r w:rsidR="00E65925">
        <w:rPr>
          <w:rFonts w:asciiTheme="minorHAnsi" w:eastAsia="Times New Roman" w:hAnsiTheme="minorHAnsi" w:cstheme="minorHAnsi"/>
          <w:bCs/>
          <w:sz w:val="24"/>
          <w:szCs w:val="24"/>
        </w:rPr>
        <w:fldChar w:fldCharType="end"/>
      </w:r>
      <w:r w:rsidRPr="00CA7379">
        <w:rPr>
          <w:rFonts w:asciiTheme="minorHAnsi" w:eastAsia="Times New Roman" w:hAnsiTheme="minorHAnsi" w:cstheme="minorHAnsi"/>
          <w:color w:val="000000"/>
          <w:sz w:val="24"/>
          <w:szCs w:val="24"/>
          <w:highlight w:val="white"/>
        </w:rPr>
        <w:t xml:space="preserve"> and employed </w:t>
      </w:r>
      <w:proofErr w:type="spellStart"/>
      <w:r w:rsidRPr="00CA7379">
        <w:rPr>
          <w:rFonts w:asciiTheme="minorHAnsi" w:eastAsia="Times New Roman" w:hAnsiTheme="minorHAnsi" w:cstheme="minorHAnsi"/>
          <w:color w:val="000000"/>
          <w:sz w:val="24"/>
          <w:szCs w:val="24"/>
          <w:highlight w:val="white"/>
        </w:rPr>
        <w:t>ComBat</w:t>
      </w:r>
      <w:proofErr w:type="spellEnd"/>
      <w:r w:rsidRPr="00CA7379">
        <w:rPr>
          <w:rFonts w:asciiTheme="minorHAnsi" w:eastAsia="Times New Roman" w:hAnsiTheme="minorHAnsi" w:cstheme="minorHAnsi"/>
          <w:color w:val="000000"/>
          <w:sz w:val="24"/>
          <w:szCs w:val="24"/>
          <w:highlight w:val="white"/>
        </w:rPr>
        <w:t xml:space="preserve"> to adj</w:t>
      </w:r>
      <w:r w:rsidR="00AF18B9" w:rsidRPr="00CA7379">
        <w:rPr>
          <w:rFonts w:asciiTheme="minorHAnsi" w:eastAsia="Times New Roman" w:hAnsiTheme="minorHAnsi" w:cstheme="minorHAnsi"/>
          <w:color w:val="000000"/>
          <w:sz w:val="24"/>
          <w:szCs w:val="24"/>
          <w:highlight w:val="white"/>
        </w:rPr>
        <w:t xml:space="preserve">ust for potential batch effects </w:t>
      </w:r>
      <w:r w:rsidR="00AF18B9" w:rsidRPr="00CA7379">
        <w:rPr>
          <w:rFonts w:asciiTheme="minorHAnsi" w:eastAsia="Times New Roman" w:hAnsiTheme="minorHAnsi" w:cstheme="minorHAnsi"/>
          <w:color w:val="000000"/>
          <w:sz w:val="24"/>
          <w:szCs w:val="24"/>
          <w:highlight w:val="white"/>
        </w:rPr>
        <w:fldChar w:fldCharType="begin" w:fldLock="1"/>
      </w:r>
      <w:r w:rsidR="004D502E">
        <w:rPr>
          <w:rFonts w:asciiTheme="minorHAnsi" w:eastAsia="Times New Roman" w:hAnsiTheme="minorHAnsi" w:cstheme="minorHAnsi"/>
          <w:color w:val="000000"/>
          <w:sz w:val="24"/>
          <w:szCs w:val="24"/>
          <w:highlight w:val="white"/>
        </w:rPr>
        <w:instrText>ADDIN CSL_CITATION {"citationItems":[{"id":"ITEM-1","itemData":{"DOI":"10.1038/bjc.2013.496","ISSN":"00070920","PMID":"23982603","abstract":"The promise of epigenome-wide association studies and cancer-specific somatic DNA methylation changes in improving our understanding of cancer, coupled with the decreasing cost and increasing coverage of DNA methylation microarrays, has brought about a surge in the use of these technologies. Here, we aim to provide both a review of issues encountered in the processing and analysis of array-based DNA methylation data and a summary of the advantages of recent approaches proposed for handling those issues, focusing on approaches publicly available in open-source environments such as R and Bioconductor. We hope that the processing tools and analysis flowchart described herein will facilitate researchers to effectively use these powerful DNA methylation array-based platforms, thereby advancing our understanding of human health and disease. © 2013 Cancer Research UK.","author":[{"dropping-particle":"","family":"Wilhelm-Benartzi","given":"C. S.","non-dropping-particle":"","parse-names":false,"suffix":""},{"dropping-particle":"","family":"Koestler","given":"D. C.","non-dropping-particle":"","parse-names":false,"suffix":""},{"dropping-particle":"","family":"Karagas","given":"M. R.","non-dropping-particle":"","parse-names":false,"suffix":""},{"dropping-particle":"","family":"Flanagan","given":"J. M.","non-dropping-particle":"","parse-names":false,"suffix":""},{"dropping-particle":"","family":"Christensen","given":"B. C.","non-dropping-particle":"","parse-names":false,"suffix":""},{"dropping-particle":"","family":"Kelsey","given":"K. T.","non-dropping-particle":"","parse-names":false,"suffix":""},{"dropping-particle":"","family":"Marsit","given":"C. J.","non-dropping-particle":"","parse-names":false,"suffix":""},{"dropping-particle":"","family":"Houseman","given":"E. A.","non-dropping-particle":"","parse-names":false,"suffix":""},{"dropping-particle":"","family":"Brown","given":"R.","non-dropping-particle":"","parse-names":false,"suffix":""}],"container-title":"British Journal of Cancer","id":"ITEM-1","issued":{"date-parts":[["2013"]]},"title":"Review of processing and analysis methods for DNA methylation array data","type":"article"},"uris":["http://www.mendeley.com/documents/?uuid=b3b63249-4571-4fdb-8210-56c1936ad841"]}],"mendeley":{"formattedCitation":"&lt;sup&gt;41&lt;/sup&gt;","plainTextFormattedCitation":"41","previouslyFormattedCitation":"&lt;sup&gt;41&lt;/sup&gt;"},"properties":{"noteIndex":0},"schema":"https://github.com/citation-style-language/schema/raw/master/csl-citation.json"}</w:instrText>
      </w:r>
      <w:r w:rsidR="00AF18B9" w:rsidRPr="00CA7379">
        <w:rPr>
          <w:rFonts w:asciiTheme="minorHAnsi" w:eastAsia="Times New Roman" w:hAnsiTheme="minorHAnsi" w:cstheme="minorHAnsi"/>
          <w:color w:val="000000"/>
          <w:sz w:val="24"/>
          <w:szCs w:val="24"/>
          <w:highlight w:val="white"/>
        </w:rPr>
        <w:fldChar w:fldCharType="separate"/>
      </w:r>
      <w:r w:rsidR="004D502E" w:rsidRPr="004D502E">
        <w:rPr>
          <w:rFonts w:asciiTheme="minorHAnsi" w:eastAsia="Times New Roman" w:hAnsiTheme="minorHAnsi" w:cstheme="minorHAnsi"/>
          <w:noProof/>
          <w:color w:val="000000"/>
          <w:sz w:val="24"/>
          <w:szCs w:val="24"/>
          <w:highlight w:val="white"/>
          <w:vertAlign w:val="superscript"/>
        </w:rPr>
        <w:t>41</w:t>
      </w:r>
      <w:r w:rsidR="00AF18B9" w:rsidRPr="00CA7379">
        <w:rPr>
          <w:rFonts w:asciiTheme="minorHAnsi" w:eastAsia="Times New Roman" w:hAnsiTheme="minorHAnsi" w:cstheme="minorHAnsi"/>
          <w:color w:val="000000"/>
          <w:sz w:val="24"/>
          <w:szCs w:val="24"/>
          <w:highlight w:val="white"/>
        </w:rPr>
        <w:fldChar w:fldCharType="end"/>
      </w:r>
      <w:r w:rsidRPr="00CA7379">
        <w:rPr>
          <w:rFonts w:asciiTheme="minorHAnsi" w:eastAsia="Times New Roman" w:hAnsiTheme="minorHAnsi" w:cstheme="minorHAnsi"/>
          <w:color w:val="000000"/>
          <w:sz w:val="24"/>
          <w:szCs w:val="24"/>
          <w:highlight w:val="white"/>
        </w:rPr>
        <w:t xml:space="preserve">. The </w:t>
      </w:r>
      <w:proofErr w:type="spellStart"/>
      <w:r w:rsidRPr="00CA7379">
        <w:rPr>
          <w:rFonts w:asciiTheme="minorHAnsi" w:eastAsia="Times New Roman" w:hAnsiTheme="minorHAnsi" w:cstheme="minorHAnsi"/>
          <w:color w:val="000000"/>
          <w:sz w:val="24"/>
          <w:szCs w:val="24"/>
          <w:highlight w:val="white"/>
        </w:rPr>
        <w:t>ComBat</w:t>
      </w:r>
      <w:proofErr w:type="spellEnd"/>
      <w:r w:rsidRPr="00CA7379">
        <w:rPr>
          <w:rFonts w:asciiTheme="minorHAnsi" w:eastAsia="Times New Roman" w:hAnsiTheme="minorHAnsi" w:cstheme="minorHAnsi"/>
          <w:color w:val="000000"/>
          <w:sz w:val="24"/>
          <w:szCs w:val="24"/>
          <w:highlight w:val="white"/>
        </w:rPr>
        <w:t xml:space="preserve">() function of the </w:t>
      </w:r>
      <w:proofErr w:type="spellStart"/>
      <w:r w:rsidR="00F238F1" w:rsidRPr="00CA7379">
        <w:rPr>
          <w:rFonts w:asciiTheme="minorHAnsi" w:eastAsia="Times New Roman" w:hAnsiTheme="minorHAnsi" w:cstheme="minorHAnsi"/>
          <w:color w:val="000000"/>
          <w:sz w:val="24"/>
          <w:szCs w:val="24"/>
          <w:highlight w:val="white"/>
        </w:rPr>
        <w:t>sva</w:t>
      </w:r>
      <w:proofErr w:type="spellEnd"/>
      <w:r w:rsidRPr="00CA7379">
        <w:rPr>
          <w:rFonts w:asciiTheme="minorHAnsi" w:eastAsia="Times New Roman" w:hAnsiTheme="minorHAnsi" w:cstheme="minorHAnsi"/>
          <w:color w:val="000000"/>
          <w:sz w:val="24"/>
          <w:szCs w:val="24"/>
          <w:highlight w:val="white"/>
        </w:rPr>
        <w:t xml:space="preserve"> package</w:t>
      </w:r>
      <w:r w:rsidR="00AF18B9" w:rsidRPr="00CA7379">
        <w:rPr>
          <w:rFonts w:asciiTheme="minorHAnsi" w:eastAsia="Times New Roman" w:hAnsiTheme="minorHAnsi" w:cstheme="minorHAnsi"/>
          <w:color w:val="000000"/>
          <w:sz w:val="24"/>
          <w:szCs w:val="24"/>
          <w:highlight w:val="white"/>
        </w:rPr>
        <w:t xml:space="preserve"> </w:t>
      </w:r>
      <w:r w:rsidR="00B266CD">
        <w:rPr>
          <w:rFonts w:asciiTheme="minorHAnsi" w:eastAsia="Times New Roman" w:hAnsiTheme="minorHAnsi" w:cstheme="minorHAnsi"/>
          <w:color w:val="000000"/>
          <w:sz w:val="24"/>
          <w:szCs w:val="24"/>
          <w:highlight w:val="white"/>
        </w:rPr>
        <w:fldChar w:fldCharType="begin" w:fldLock="1"/>
      </w:r>
      <w:r w:rsidR="004D502E">
        <w:rPr>
          <w:rFonts w:asciiTheme="minorHAnsi" w:eastAsia="Times New Roman" w:hAnsiTheme="minorHAnsi" w:cstheme="minorHAnsi"/>
          <w:color w:val="000000"/>
          <w:sz w:val="24"/>
          <w:szCs w:val="24"/>
          <w:highlight w:val="white"/>
        </w:rPr>
        <w:instrText>ADDIN CSL_CITATION {"citationItems":[{"id":"ITEM-1","itemData":{"DOI":"10.1093/bioinformatics/bts034","ISSN":"1460-2059","PMID":"22257669","abstract":"Heterogeneity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function.","author":[{"dropping-particle":"","family":"Leek","given":"Jeffrey T.","non-dropping-particle":"","parse-names":false,"suffix":""},{"dropping-particle":"","family":"Johnson","given":"W. Evan","non-dropping-particle":"","parse-names":false,"suffix":""},{"dropping-particle":"","family":"Parker","given":"Hilary S.","non-dropping-particle":"","parse-names":false,"suffix":""},{"dropping-particle":"","family":"Jaffe","given":"Andrew E.","non-dropping-particle":"","parse-names":false,"suffix":""},{"dropping-particle":"","family":"Storey","given":"John D.","non-dropping-particle":"","parse-names":false,"suffix":""}],"container-title":"Bioinformatics","id":"ITEM-1","issue":"6","issued":{"date-parts":[["2012","3"]]},"page":"882-883","title":"The sva package for removing batch effects and other unwanted variation in high-throughput experiments","type":"article-journal","volume":"28"},"uris":["http://www.mendeley.com/documents/?uuid=0b80c82d-defa-4bbd-b579-513908cb200a"]}],"mendeley":{"formattedCitation":"&lt;sup&gt;5&lt;/sup&gt;","plainTextFormattedCitation":"5","previouslyFormattedCitation":"&lt;sup&gt;5&lt;/sup&gt;"},"properties":{"noteIndex":0},"schema":"https://github.com/citation-style-language/schema/raw/master/csl-citation.json"}</w:instrText>
      </w:r>
      <w:r w:rsidR="00B266CD">
        <w:rPr>
          <w:rFonts w:asciiTheme="minorHAnsi" w:eastAsia="Times New Roman" w:hAnsiTheme="minorHAnsi" w:cstheme="minorHAnsi"/>
          <w:color w:val="000000"/>
          <w:sz w:val="24"/>
          <w:szCs w:val="24"/>
          <w:highlight w:val="white"/>
        </w:rPr>
        <w:fldChar w:fldCharType="separate"/>
      </w:r>
      <w:r w:rsidR="004D502E" w:rsidRPr="004D502E">
        <w:rPr>
          <w:rFonts w:asciiTheme="minorHAnsi" w:eastAsia="Times New Roman" w:hAnsiTheme="minorHAnsi" w:cstheme="minorHAnsi"/>
          <w:noProof/>
          <w:color w:val="000000"/>
          <w:sz w:val="24"/>
          <w:szCs w:val="24"/>
          <w:highlight w:val="white"/>
          <w:vertAlign w:val="superscript"/>
        </w:rPr>
        <w:t>5</w:t>
      </w:r>
      <w:r w:rsidR="00B266CD">
        <w:rPr>
          <w:rFonts w:asciiTheme="minorHAnsi" w:eastAsia="Times New Roman" w:hAnsiTheme="minorHAnsi" w:cstheme="minorHAnsi"/>
          <w:color w:val="000000"/>
          <w:sz w:val="24"/>
          <w:szCs w:val="24"/>
          <w:highlight w:val="white"/>
        </w:rPr>
        <w:fldChar w:fldCharType="end"/>
      </w:r>
      <w:r w:rsidR="003D1C21">
        <w:rPr>
          <w:rFonts w:asciiTheme="minorHAnsi" w:eastAsia="Times New Roman" w:hAnsiTheme="minorHAnsi" w:cstheme="minorHAnsi"/>
          <w:sz w:val="24"/>
          <w:szCs w:val="24"/>
        </w:rPr>
        <w:fldChar w:fldCharType="begin" w:fldLock="1"/>
      </w:r>
      <w:r w:rsidR="004D502E" w:rsidRPr="004D502E">
        <w:rPr>
          <w:rFonts w:asciiTheme="minorHAnsi" w:eastAsia="Times New Roman" w:hAnsiTheme="minorHAnsi" w:cstheme="minorHAnsi"/>
          <w:sz w:val="24"/>
          <w:szCs w:val="24"/>
        </w:rPr>
        <w:instrText>ADDIN CSL_CITATION {"citationItems":[{"id":"ITEM-1","itemData":{"DOI":"10.1093/biostatistics/kxj037","ISSN":"1468-4357","abstract":"Non-biological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 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http://biosun1.harvard.edu/complab/batch/.","author":[{"dropping-particle":"","family":"Johnson","given":"W. Evan","non-dropping-particle":"","parse-names":false,"suffix":""},{"dropping-particle":"","family":"Li","given":"Cheng","non-dropping-particle":"","parse-names":false,"suffix":""},{"dropping-particle":"","family":"Rabinovic","given":"Ariel","non-dropping-particle":"","parse-names":false,"suffix":""}],"container-title":"Biostatistics","id":"ITEM-1","issue":"1","issued":{"date-parts":[["2007","1"]]},"page":"118-127","publisher":"Oxford Academic","title":"Adjusting batch effects in microarray expression data using empirical Bayes methods","type":"article-journal","volume":"8"},"uris":["http://www.mendeley.com/documents/?uuid=aa561fe1-4803-47a3-aa4c-b19579809ff3"]}],"mendeley":{"formattedCitation":"&lt;sup&gt;28&lt;/sup&gt;","plainTextFormattedCitation":"28","previouslyFormattedCitation":"&lt;sup&gt;28&lt;/sup&gt;"},"properties":{"noteIndex":0},"schema":"https://github.com/citation-style-language/schema/raw/master/csl-citation.json"}</w:instrText>
      </w:r>
      <w:r w:rsidR="003D1C21">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28</w:t>
      </w:r>
      <w:r w:rsidR="003D1C21">
        <w:rPr>
          <w:rFonts w:asciiTheme="minorHAnsi" w:eastAsia="Times New Roman" w:hAnsiTheme="minorHAnsi" w:cstheme="minorHAnsi"/>
          <w:sz w:val="24"/>
          <w:szCs w:val="24"/>
        </w:rPr>
        <w:fldChar w:fldCharType="end"/>
      </w:r>
      <w:r w:rsidRPr="004D502E">
        <w:rPr>
          <w:rFonts w:asciiTheme="minorHAnsi" w:eastAsia="Times New Roman" w:hAnsiTheme="minorHAnsi" w:cstheme="minorHAnsi"/>
          <w:color w:val="000000"/>
          <w:sz w:val="24"/>
          <w:szCs w:val="24"/>
          <w:highlight w:val="white"/>
        </w:rPr>
        <w:t xml:space="preserve"> was used to correct for batch effects at the </w:t>
      </w:r>
      <w:proofErr w:type="spellStart"/>
      <w:r w:rsidRPr="004D502E">
        <w:rPr>
          <w:rFonts w:asciiTheme="minorHAnsi" w:eastAsia="Times New Roman" w:hAnsiTheme="minorHAnsi" w:cstheme="minorHAnsi"/>
          <w:color w:val="000000"/>
          <w:sz w:val="24"/>
          <w:szCs w:val="24"/>
          <w:highlight w:val="white"/>
        </w:rPr>
        <w:t>BeadChip</w:t>
      </w:r>
      <w:proofErr w:type="spellEnd"/>
      <w:r w:rsidRPr="004D502E">
        <w:rPr>
          <w:rFonts w:asciiTheme="minorHAnsi" w:eastAsia="Times New Roman" w:hAnsiTheme="minorHAnsi" w:cstheme="minorHAnsi"/>
          <w:color w:val="000000"/>
          <w:sz w:val="24"/>
          <w:szCs w:val="24"/>
          <w:highlight w:val="white"/>
        </w:rPr>
        <w:t xml:space="preserve"> level using a parametric Empirical Bayes</w:t>
      </w:r>
      <w:r w:rsidR="0009351A" w:rsidRPr="004D502E">
        <w:rPr>
          <w:rFonts w:asciiTheme="minorHAnsi" w:eastAsia="Times New Roman" w:hAnsiTheme="minorHAnsi" w:cstheme="minorHAnsi"/>
          <w:color w:val="000000"/>
          <w:sz w:val="24"/>
          <w:szCs w:val="24"/>
          <w:highlight w:val="white"/>
        </w:rPr>
        <w:t xml:space="preserve"> procedure </w:t>
      </w:r>
      <w:r w:rsidR="0009351A">
        <w:rPr>
          <w:rFonts w:asciiTheme="minorHAnsi" w:eastAsia="Times New Roman" w:hAnsiTheme="minorHAnsi" w:cstheme="minorHAnsi"/>
          <w:sz w:val="24"/>
          <w:szCs w:val="24"/>
        </w:rPr>
        <w:fldChar w:fldCharType="begin" w:fldLock="1"/>
      </w:r>
      <w:r w:rsidR="004D502E" w:rsidRPr="004D502E">
        <w:rPr>
          <w:rFonts w:asciiTheme="minorHAnsi" w:eastAsia="Times New Roman" w:hAnsiTheme="minorHAnsi" w:cstheme="minorHAnsi"/>
          <w:sz w:val="24"/>
          <w:szCs w:val="24"/>
        </w:rPr>
        <w:instrText>ADDIN CSL_CITATION {"citationItems":[{"id":"ITEM-1","itemData":{"DOI":"10.1093/biostatistics/kxj037","ISSN":"1468-4357","abstract":"Non-biological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 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w:instrText>
      </w:r>
      <w:r w:rsidR="004D502E" w:rsidRPr="004D502E">
        <w:rPr>
          <w:rFonts w:asciiTheme="minorHAnsi" w:eastAsia="Times New Roman" w:hAnsiTheme="minorHAnsi" w:cstheme="minorHAnsi"/>
          <w:sz w:val="24"/>
          <w:szCs w:val="24"/>
          <w:lang w:val="en-GB"/>
        </w:rPr>
        <w:instrText>d.edu/complab/batch/.","author":[{"dropping-particle":"","family":"Johnson","given":"W. Evan","non-dropping-particle":"","parse-names":false,"suffix":""},{"dropping-particle":"","family":"Li","given":"Cheng","non-dropping-particle":"","parse-names":false,"suffix":""},{"dropping-particle":"","family":"Rabinovic","given":"Ariel","non-dropping-particle":"","parse-names":false,"suffix":""}],"container-title":"Biostatistics","id":"ITEM-1","issue":"1","issued":{"date-parts":[["2007","1"]]},"page":"118-127","publisher":"Oxford Academic","title":"Adjusting batch effects in microarray expression data using empirical Bayes methods","type":"article-journal","volume":"8"},"uris":["http://www.mendeley.com/documents/?uuid=aa561fe1-4803-47a3-aa4c-b19579809ff3"]}],"mendeley":{"formattedCitation":"&lt;sup&gt;28&lt;/sup&gt;","plainTextFormattedCitation":"28","previouslyFormattedCitation":"&lt;sup&gt;28&lt;/sup&gt;"},"properties":{"noteIndex":0},"schema":"https://github.com/citation-style-language/schema/raw/master/csl-citation.json"}</w:instrText>
      </w:r>
      <w:r w:rsidR="0009351A">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lang w:val="en-GB"/>
        </w:rPr>
        <w:t>28</w:t>
      </w:r>
      <w:r w:rsidR="0009351A">
        <w:rPr>
          <w:rFonts w:asciiTheme="minorHAnsi" w:eastAsia="Times New Roman" w:hAnsiTheme="minorHAnsi" w:cstheme="minorHAnsi"/>
          <w:sz w:val="24"/>
          <w:szCs w:val="24"/>
        </w:rPr>
        <w:fldChar w:fldCharType="end"/>
      </w:r>
      <w:r w:rsidR="0009351A">
        <w:rPr>
          <w:rFonts w:asciiTheme="minorHAnsi" w:eastAsia="Times New Roman" w:hAnsiTheme="minorHAnsi" w:cstheme="minorHAnsi"/>
          <w:sz w:val="24"/>
          <w:szCs w:val="24"/>
        </w:rPr>
        <w:t>.</w:t>
      </w:r>
      <w:r w:rsidR="0009351A">
        <w:rPr>
          <w:rFonts w:asciiTheme="minorHAnsi" w:eastAsia="Times New Roman" w:hAnsiTheme="minorHAnsi" w:cstheme="minorHAnsi"/>
          <w:color w:val="000000"/>
          <w:sz w:val="24"/>
          <w:szCs w:val="24"/>
          <w:highlight w:val="white"/>
          <w:lang w:val="en-GB"/>
        </w:rPr>
        <w:t xml:space="preserve"> </w:t>
      </w:r>
    </w:p>
    <w:p w14:paraId="00000121" w14:textId="10236385" w:rsidR="00AF0CB5" w:rsidRPr="00B04335" w:rsidRDefault="008B0003" w:rsidP="00B04335">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sz w:val="24"/>
          <w:szCs w:val="24"/>
          <w:highlight w:val="white"/>
        </w:rPr>
        <w:t xml:space="preserve">Blood cellular composition: </w:t>
      </w:r>
      <w:r w:rsidR="00FD64DF" w:rsidRPr="00CA7379">
        <w:rPr>
          <w:rFonts w:asciiTheme="minorHAnsi" w:eastAsia="Times New Roman" w:hAnsiTheme="minorHAnsi" w:cstheme="minorHAnsi"/>
          <w:sz w:val="24"/>
          <w:szCs w:val="24"/>
          <w:highlight w:val="white"/>
        </w:rPr>
        <w:t>To account for heterogeneity in leukocyte and nucleated red blood cells across participants, we estimated the relative proportions of cell types in blood samples using estimateCellCounts2 function in the R package ‘</w:t>
      </w:r>
      <w:proofErr w:type="spellStart"/>
      <w:r w:rsidR="00FD64DF" w:rsidRPr="00CA7379">
        <w:rPr>
          <w:rFonts w:asciiTheme="minorHAnsi" w:eastAsia="Times New Roman" w:hAnsiTheme="minorHAnsi" w:cstheme="minorHAnsi"/>
          <w:sz w:val="24"/>
          <w:szCs w:val="24"/>
          <w:highlight w:val="white"/>
        </w:rPr>
        <w:t>FlowSorted.Blood.EPIC</w:t>
      </w:r>
      <w:proofErr w:type="spellEnd"/>
      <w:r w:rsidR="00FD64DF" w:rsidRPr="00CA7379">
        <w:rPr>
          <w:rFonts w:asciiTheme="minorHAnsi" w:eastAsia="Times New Roman" w:hAnsiTheme="minorHAnsi" w:cstheme="minorHAnsi"/>
          <w:sz w:val="24"/>
          <w:szCs w:val="24"/>
          <w:highlight w:val="white"/>
        </w:rPr>
        <w:t xml:space="preserve">’ </w:t>
      </w:r>
      <w:r w:rsidR="00E65925">
        <w:rPr>
          <w:rFonts w:asciiTheme="minorHAnsi" w:eastAsia="Times New Roman" w:hAnsiTheme="minorHAnsi" w:cstheme="minorHAnsi"/>
          <w:sz w:val="24"/>
          <w:szCs w:val="24"/>
          <w:highlight w:val="white"/>
        </w:rPr>
        <w:fldChar w:fldCharType="begin" w:fldLock="1"/>
      </w:r>
      <w:r w:rsidR="004D502E">
        <w:rPr>
          <w:rFonts w:asciiTheme="minorHAnsi" w:eastAsia="Times New Roman" w:hAnsiTheme="minorHAnsi" w:cstheme="minorHAnsi"/>
          <w:sz w:val="24"/>
          <w:szCs w:val="24"/>
          <w:highlight w:val="white"/>
        </w:rPr>
        <w:instrText>ADDIN CSL_CITATION {"citationItems":[{"id":"ITEM-1","itemData":{"DOI":"10.1186/s13059-018-1448-7","ISSN":"1474-760X","abstract":"Genome-wide methylation arrays are powerful tools for assessing cell composition of complex mixtures. We compare three approaches to select reference libraries for deconvoluting neutrophil, monocyte, B-lymphocyte, natural killer, and CD4+ and CD8+ T-cell fractions based on blood-derived DNA methylation signatures assayed using the Illumina HumanMethylationEPIC array. The IDOL algorithm identifies a library of 450 CpGs, resulting in an average R2 = 99.2 across cell types when applied to EPIC methylation data collected on artificial mixtures constructed from the above cell types. Of the 450 CpGs, 69% are unique to EPIC. This library has the potential to reduce unintended technical differences across array platforms.","author":[{"dropping-particle":"","family":"Salas","given":"Lucas A.","non-dropping-particle":"","parse-names":false,"suffix":""},{"dropping-particle":"","family":"Koestler","given":"Devin C.","non-dropping-particle":"","parse-names":false,"suffix":""},{"dropping-particle":"","family":"Butler","given":"Rondi A.","non-dropping-particle":"","parse-names":false,"suffix":""},{"dropping-particle":"","family":"Hansen","given":"Helen M.","non-dropping-particle":"","parse-names":false,"suffix":""},{"dropping-particle":"","family":"Wiencke","given":"John K.","non-dropping-particle":"","parse-names":false,"suffix":""},{"dropping-particle":"","family":"Kelsey","given":"Karl T.","non-dropping-particle":"","parse-names":false,"suffix":""},{"dropping-particle":"","family":"Christensen","given":"Brock C.","non-dropping-particle":"","parse-names":false,"suffix":""}],"container-title":"Genome Biology","id":"ITEM-1","issue":"1","issued":{"date-parts":[["2018","12"]]},"page":"64","publisher":"BioMed Central Ltd.","title":"An optimized library for reference-based deconvolution of whole-blood biospecimens assayed using the Illumina HumanMethylationEPIC BeadArray","type":"article-journal","volume":"19"},"uris":["http://www.mendeley.com/documents/?uuid=9620b844-5a94-4fd7-97bc-486115a9352c"]}],"mendeley":{"formattedCitation":"&lt;sup&gt;43&lt;/sup&gt;","plainTextFormattedCitation":"43","previouslyFormattedCitation":"&lt;sup&gt;43&lt;/sup&gt;"},"properties":{"noteIndex":0},"schema":"https://github.com/citation-style-language/schema/raw/master/csl-citation.json"}</w:instrText>
      </w:r>
      <w:r w:rsidR="00E65925">
        <w:rPr>
          <w:rFonts w:asciiTheme="minorHAnsi" w:eastAsia="Times New Roman" w:hAnsiTheme="minorHAnsi" w:cstheme="minorHAnsi"/>
          <w:sz w:val="24"/>
          <w:szCs w:val="24"/>
          <w:highlight w:val="white"/>
        </w:rPr>
        <w:fldChar w:fldCharType="separate"/>
      </w:r>
      <w:r w:rsidR="004D502E" w:rsidRPr="004D502E">
        <w:rPr>
          <w:rFonts w:asciiTheme="minorHAnsi" w:eastAsia="Times New Roman" w:hAnsiTheme="minorHAnsi" w:cstheme="minorHAnsi"/>
          <w:noProof/>
          <w:sz w:val="24"/>
          <w:szCs w:val="24"/>
          <w:highlight w:val="white"/>
          <w:vertAlign w:val="superscript"/>
        </w:rPr>
        <w:t>43</w:t>
      </w:r>
      <w:r w:rsidR="00E65925">
        <w:rPr>
          <w:rFonts w:asciiTheme="minorHAnsi" w:eastAsia="Times New Roman" w:hAnsiTheme="minorHAnsi" w:cstheme="minorHAnsi"/>
          <w:sz w:val="24"/>
          <w:szCs w:val="24"/>
          <w:highlight w:val="white"/>
        </w:rPr>
        <w:fldChar w:fldCharType="end"/>
      </w:r>
      <w:r w:rsidR="00FD64DF" w:rsidRPr="00CA7379">
        <w:rPr>
          <w:rFonts w:asciiTheme="minorHAnsi" w:eastAsia="Times New Roman" w:hAnsiTheme="minorHAnsi" w:cstheme="minorHAnsi"/>
          <w:sz w:val="24"/>
          <w:szCs w:val="24"/>
          <w:highlight w:val="white"/>
        </w:rPr>
        <w:t>. We calculated the proportions of seven cell types (</w:t>
      </w:r>
      <w:r w:rsidR="00B04335" w:rsidRPr="00F03EB1">
        <w:rPr>
          <w:rFonts w:asciiTheme="minorHAnsi" w:eastAsia="Times New Roman" w:hAnsiTheme="minorHAnsi" w:cstheme="minorHAnsi"/>
          <w:color w:val="000000"/>
          <w:sz w:val="24"/>
          <w:szCs w:val="24"/>
          <w:lang w:val="en-GB"/>
        </w:rPr>
        <w:t>CD8+ T and CD4+ T lymphocytes, B lymphocytes, natural killer cells</w:t>
      </w:r>
      <w:r w:rsidR="00B04335">
        <w:rPr>
          <w:rFonts w:asciiTheme="minorHAnsi" w:eastAsia="Times New Roman" w:hAnsiTheme="minorHAnsi" w:cstheme="minorHAnsi"/>
          <w:color w:val="000000"/>
          <w:sz w:val="24"/>
          <w:szCs w:val="24"/>
          <w:lang w:val="en-GB"/>
        </w:rPr>
        <w:t xml:space="preserve"> (NK)</w:t>
      </w:r>
      <w:r w:rsidR="00B04335" w:rsidRPr="00F03EB1">
        <w:rPr>
          <w:rFonts w:asciiTheme="minorHAnsi" w:eastAsia="Times New Roman" w:hAnsiTheme="minorHAnsi" w:cstheme="minorHAnsi"/>
          <w:color w:val="000000"/>
          <w:sz w:val="24"/>
          <w:szCs w:val="24"/>
          <w:lang w:val="en-GB"/>
        </w:rPr>
        <w:t>, monocytes, and granulocytes</w:t>
      </w:r>
      <w:r w:rsidR="00B04335">
        <w:rPr>
          <w:rFonts w:asciiTheme="minorHAnsi" w:eastAsia="Times New Roman" w:hAnsiTheme="minorHAnsi" w:cstheme="minorHAnsi"/>
          <w:color w:val="000000"/>
          <w:sz w:val="24"/>
          <w:szCs w:val="24"/>
          <w:lang w:val="en-GB"/>
        </w:rPr>
        <w:t>, nucleated red blood cells (</w:t>
      </w:r>
      <w:proofErr w:type="spellStart"/>
      <w:r w:rsidR="00B04335">
        <w:rPr>
          <w:rFonts w:asciiTheme="minorHAnsi" w:eastAsia="Times New Roman" w:hAnsiTheme="minorHAnsi" w:cstheme="minorHAnsi"/>
          <w:color w:val="000000"/>
          <w:sz w:val="24"/>
          <w:szCs w:val="24"/>
          <w:lang w:val="en-GB"/>
        </w:rPr>
        <w:t>nRBC</w:t>
      </w:r>
      <w:proofErr w:type="spellEnd"/>
      <w:r w:rsidR="00B04335">
        <w:rPr>
          <w:rFonts w:asciiTheme="minorHAnsi" w:eastAsia="Times New Roman" w:hAnsiTheme="minorHAnsi" w:cstheme="minorHAnsi"/>
          <w:color w:val="000000"/>
          <w:sz w:val="24"/>
          <w:szCs w:val="24"/>
          <w:lang w:val="en-GB"/>
        </w:rPr>
        <w:t>)</w:t>
      </w:r>
      <w:r w:rsidR="00FD64DF" w:rsidRPr="00CA7379">
        <w:rPr>
          <w:rFonts w:asciiTheme="minorHAnsi" w:eastAsia="Times New Roman" w:hAnsiTheme="minorHAnsi" w:cstheme="minorHAnsi"/>
          <w:sz w:val="24"/>
          <w:szCs w:val="24"/>
          <w:highlight w:val="white"/>
        </w:rPr>
        <w:t xml:space="preserve"> in cord blood using an umbilical cord blood reference dataset</w:t>
      </w:r>
      <w:r w:rsidR="00AF18B9" w:rsidRPr="00CA7379">
        <w:rPr>
          <w:rFonts w:asciiTheme="minorHAnsi" w:eastAsia="Times New Roman" w:hAnsiTheme="minorHAnsi" w:cstheme="minorHAnsi"/>
          <w:sz w:val="24"/>
          <w:szCs w:val="24"/>
          <w:highlight w:val="white"/>
        </w:rPr>
        <w:t xml:space="preserve"> </w:t>
      </w:r>
      <w:r w:rsidR="00B266CD">
        <w:rPr>
          <w:rFonts w:asciiTheme="minorHAnsi" w:eastAsia="Times New Roman" w:hAnsiTheme="minorHAnsi" w:cstheme="minorHAnsi"/>
          <w:sz w:val="24"/>
          <w:szCs w:val="24"/>
          <w:highlight w:val="white"/>
        </w:rPr>
        <w:fldChar w:fldCharType="begin" w:fldLock="1"/>
      </w:r>
      <w:r w:rsidR="004D502E">
        <w:rPr>
          <w:rFonts w:asciiTheme="minorHAnsi" w:eastAsia="Times New Roman" w:hAnsiTheme="minorHAnsi" w:cstheme="minorHAnsi"/>
          <w:sz w:val="24"/>
          <w:szCs w:val="24"/>
          <w:highlight w:val="white"/>
        </w:rPr>
        <w:instrText>ADDIN CSL_CITATION {"citationItems":[{"id":"ITEM-1","itemData":{"DOI":"10.1186/s13148-019-0717-y","ISSN":"18687083","PMID":"31455416","abstract":"Background: Umbilical cord blood (UCB) is commonly used in epigenome-wide association studies of prenatal exposures. Accounting for cell type composition is critical in such studies as it reduces confounding due to the cell specificity of DNA methylation (DNAm). In the absence of cell sorting information, statistical methods can be applied to deconvolve heterogeneous cell mixtures. Among these methods, reference-based approaches leverage age-Appropriate cell-specific DNAm profiles to estimate cellular composition. In UCB, four reference datasets comprising DNAm signatures profiled in purified cell populations have been published using the Illumina 450 K and EPIC arrays. These datasets are biologically and technically different, and currently, there is no consensus on how to best apply them. Here, we systematically evaluate and compare these datasets and provide recommendations for reference-based UCB deconvolution. Results: We first evaluated the four reference datasets to ascertain both the purity of the samples and the potential cell cross-contamination. We filtered samples and combined datasets to obtain a joint UCB reference. We selected deconvolution libraries using two different approaches: Automatic selection using the top differentially methylated probes from the function pickCompProbes in minfi and a standardized library selected using the IDOL (Identifying Optimal Libraries) iterative algorithm. We compared the performance of each reference separately and in combination, using the two approaches for reference library selection, and validated the results in an independent cohort (Generation R Study, n = 191) with matched Fluorescence-Activated Cell Sorting measured cell counts. Strict filtering and combination of the references significantly improved the accuracy and efficiency of cell type estimates. Ultimately, the IDOL library outperformed the library from the automatic selection method implemented in pickCompProbes. Conclusion: These results have important implications for epigenetic studies in UCB as implementing this method will optimally reduce confounding due to cellular heterogeneity. This work provides guidelines for future reference-based UCB deconvolution and establishes a framework for combining reference datasets in other tissues.","author":[{"dropping-particle":"","family":"Gervin","given":"Kristina","non-dropping-particle":"","parse-names":false,"suffix":""},{"dropping-particle":"","family":"Salas","given":"Lucas A.","non-dropping-particle":"","parse-names":false,"suffix":""},{"dropping-particle":"","family":"Bakulski","given":"Kelly M.","non-dropping-particle":"","parse-names":false,"suffix":""},{"dropping-particle":"","family":"Zelm","given":"Menno C.","non-dropping-particle":"Van","parse-names":false,"suffix":""},{"dropping-particle":"","family":"Koestler","given":"Devin C.","non-dropping-particle":"","parse-names":false,"suffix":""},{"dropping-particle":"","family":"Wiencke","given":"John K.","non-dropping-particle":"","parse-names":false,"suffix":""},{"dropping-particle":"","family":"Duijts","given":"Liesbeth","non-dropping-particle":"","parse-names":false,"suffix":""},{"dropping-particle":"","family":"Moll","given":"Henriëtte A.","non-dropping-particle":"","parse-names":false,"suffix":""},{"dropping-particle":"","family":"Kelsey","given":"Karl T.","non-dropping-particle":"","parse-names":false,"suffix":""},{"dropping-particle":"","family":"Kobor","given":"Michael S.","non-dropping-particle":"","parse-names":false,"suffix":""},{"dropping-particle":"","family":"Lyle","given":"Robert","non-dropping-particle":"","parse-names":false,"suffix":""},{"dropping-particle":"","family":"Christensen","given":"Brock C.","non-dropping-particle":"","parse-names":false,"suffix":""},{"dropping-particle":"","family":"Felix","given":"Janine F.","non-dropping-particle":"","parse-names":false,"suffix":""},{"dropping-particle":"","family":"Jones","given":"Meaghan J.","non-dropping-particle":"","parse-names":false,"suffix":""}],"container-title":"Clinical Epigenetics","id":"ITEM-1","issue":"1","issued":{"date-parts":[["2019"]]},"page":"1-15","publisher":"Clinical Epigenetics","title":"Systematic evaluation and validation of reference and library selection methods for deconvolution of cord blood DNA methylation data","type":"article-journal","volume":"11"},"uris":["http://www.mendeley.com/documents/?uuid=0b002560-3fc7-4aaa-b749-82a4f7847a1d"]}],"mendeley":{"formattedCitation":"&lt;sup&gt;7&lt;/sup&gt;","plainTextFormattedCitation":"7","previouslyFormattedCitation":"&lt;sup&gt;7&lt;/sup&gt;"},"properties":{"noteIndex":0},"schema":"https://github.com/citation-style-language/schema/raw/master/csl-citation.json"}</w:instrText>
      </w:r>
      <w:r w:rsidR="00B266CD">
        <w:rPr>
          <w:rFonts w:asciiTheme="minorHAnsi" w:eastAsia="Times New Roman" w:hAnsiTheme="minorHAnsi" w:cstheme="minorHAnsi"/>
          <w:sz w:val="24"/>
          <w:szCs w:val="24"/>
          <w:highlight w:val="white"/>
        </w:rPr>
        <w:fldChar w:fldCharType="separate"/>
      </w:r>
      <w:r w:rsidR="004D502E" w:rsidRPr="004D502E">
        <w:rPr>
          <w:rFonts w:asciiTheme="minorHAnsi" w:eastAsia="Times New Roman" w:hAnsiTheme="minorHAnsi" w:cstheme="minorHAnsi"/>
          <w:noProof/>
          <w:sz w:val="24"/>
          <w:szCs w:val="24"/>
          <w:highlight w:val="white"/>
          <w:vertAlign w:val="superscript"/>
        </w:rPr>
        <w:t>7</w:t>
      </w:r>
      <w:r w:rsidR="00B266CD">
        <w:rPr>
          <w:rFonts w:asciiTheme="minorHAnsi" w:eastAsia="Times New Roman" w:hAnsiTheme="minorHAnsi" w:cstheme="minorHAnsi"/>
          <w:sz w:val="24"/>
          <w:szCs w:val="24"/>
          <w:highlight w:val="white"/>
        </w:rPr>
        <w:fldChar w:fldCharType="end"/>
      </w:r>
      <w:r w:rsidR="00FD64DF" w:rsidRPr="00CA7379">
        <w:rPr>
          <w:rFonts w:asciiTheme="minorHAnsi" w:eastAsia="Times New Roman" w:hAnsiTheme="minorHAnsi" w:cstheme="minorHAnsi"/>
          <w:sz w:val="24"/>
          <w:szCs w:val="24"/>
          <w:highlight w:val="white"/>
        </w:rPr>
        <w:t>. For child blood samples at age 12 years, we estimated the proportions of six cell types (</w:t>
      </w:r>
      <w:r w:rsidR="00B04335" w:rsidRPr="00F03EB1">
        <w:rPr>
          <w:rFonts w:asciiTheme="minorHAnsi" w:eastAsia="Times New Roman" w:hAnsiTheme="minorHAnsi" w:cstheme="minorHAnsi"/>
          <w:color w:val="000000"/>
          <w:sz w:val="24"/>
          <w:szCs w:val="24"/>
          <w:lang w:val="en-GB"/>
        </w:rPr>
        <w:t>CD8+ T and CD4+ T lymphocytes, B lymphocytes, natural killer cells</w:t>
      </w:r>
      <w:r w:rsidR="00B04335">
        <w:rPr>
          <w:rFonts w:asciiTheme="minorHAnsi" w:eastAsia="Times New Roman" w:hAnsiTheme="minorHAnsi" w:cstheme="minorHAnsi"/>
          <w:color w:val="000000"/>
          <w:sz w:val="24"/>
          <w:szCs w:val="24"/>
          <w:lang w:val="en-GB"/>
        </w:rPr>
        <w:t xml:space="preserve"> (NK)</w:t>
      </w:r>
      <w:r w:rsidR="00B04335" w:rsidRPr="00F03EB1">
        <w:rPr>
          <w:rFonts w:asciiTheme="minorHAnsi" w:eastAsia="Times New Roman" w:hAnsiTheme="minorHAnsi" w:cstheme="minorHAnsi"/>
          <w:color w:val="000000"/>
          <w:sz w:val="24"/>
          <w:szCs w:val="24"/>
          <w:lang w:val="en-GB"/>
        </w:rPr>
        <w:t>, monocytes, and granulocytes</w:t>
      </w:r>
      <w:r w:rsidR="00B04335">
        <w:rPr>
          <w:rFonts w:asciiTheme="minorHAnsi" w:eastAsia="Times New Roman" w:hAnsiTheme="minorHAnsi" w:cstheme="minorHAnsi"/>
          <w:color w:val="000000"/>
          <w:sz w:val="24"/>
          <w:szCs w:val="24"/>
        </w:rPr>
        <w:t xml:space="preserve"> in each sample</w:t>
      </w:r>
      <w:r w:rsidR="00FD64DF" w:rsidRPr="00CA7379">
        <w:rPr>
          <w:rFonts w:asciiTheme="minorHAnsi" w:eastAsia="Times New Roman" w:hAnsiTheme="minorHAnsi" w:cstheme="minorHAnsi"/>
          <w:sz w:val="24"/>
          <w:szCs w:val="24"/>
          <w:highlight w:val="white"/>
        </w:rPr>
        <w:t>) using an adult reference dataset</w:t>
      </w:r>
      <w:r w:rsidR="00E65925">
        <w:rPr>
          <w:rFonts w:asciiTheme="minorHAnsi" w:eastAsia="Times New Roman" w:hAnsiTheme="minorHAnsi" w:cstheme="minorHAnsi"/>
          <w:sz w:val="24"/>
          <w:szCs w:val="24"/>
          <w:highlight w:val="white"/>
        </w:rPr>
        <w:t xml:space="preserve"> </w:t>
      </w:r>
      <w:r w:rsidR="00E65925">
        <w:rPr>
          <w:rFonts w:asciiTheme="minorHAnsi" w:eastAsia="Times New Roman" w:hAnsiTheme="minorHAnsi" w:cstheme="minorHAnsi"/>
          <w:sz w:val="24"/>
          <w:szCs w:val="24"/>
          <w:highlight w:val="white"/>
        </w:rPr>
        <w:fldChar w:fldCharType="begin" w:fldLock="1"/>
      </w:r>
      <w:r w:rsidR="004D502E">
        <w:rPr>
          <w:rFonts w:asciiTheme="minorHAnsi" w:eastAsia="Times New Roman" w:hAnsiTheme="minorHAnsi" w:cstheme="minorHAnsi"/>
          <w:sz w:val="24"/>
          <w:szCs w:val="24"/>
          <w:highlight w:val="white"/>
        </w:rPr>
        <w:instrText>ADDIN CSL_CITATION {"citationItems":[{"id":"ITEM-1","itemData":{"DOI":"10.1038/s41467-021-27864-7","ISBN":"4146702127","abstract":"DNA methylation microarrays can be employed to interrogate cell-type composition in complex tissues. Here, we expand reference-based deconvolution of blood DNA methylation to include 12 leukocyte subtypes (neutrophils, eosinophils, basophils, monocytes, naïve and memory B cells, naïve and memory CD4 + and CD8 + T cells, natural killer, and T regulatory cells). Including derived variables, our method provides 56 immune profile variables. The IDOL (IDentifying Optimal Libraries) algorithm was used to identify libraries for deconvolution of DNA methylation data for current and previous platforms. The accuracy of deconvolution estimates obtained using our enhanced libraries was validated using artificial mixtures and whole-blood DNA methylation with known cellular composition from flow cytometry. We applied our libraries to deconvolve cancer, aging, and autoimmune disease datasets. In conclusion, these libraries enable a detailed representation of immune-cell profiles in blood using only DNA and facilitate a standardized, thorough investigation of immune profiles in human health and disease.","author":[{"dropping-particle":"","family":"Salas","given":"Lucas A.","non-dropping-particle":"","parse-names":false,"suffix":""},{"dropping-particle":"","family":"Zhang","given":"Ze","non-dropping-particle":"","parse-names":false,"suffix":""},{"dropping-particle":"","family":"Koestler","given":"Devin C.","non-dropping-particle":"","parse-names":false,"suffix":""},{"dropping-particle":"","family":"Butler","given":"Rondi A.","non-dropping-particle":"","parse-names":false,"suffix":""},{"dropping-particle":"","family":"Hansen","given":"Helen M.","non-dropping-particle":"","parse-names":false,"suffix":""},{"dropping-particle":"","family":"Molinaro","given":"Annette M.","non-dropping-particle":"","parse-names":false,"suffix":""},{"dropping-particle":"","family":"Wiencke","given":"John K.","non-dropping-particle":"","parse-names":false,"suffix":""},{"dropping-particle":"","family":"Kelsey","given":"Karl T.","non-dropping-particle":"","parse-names":false,"suffix":""},{"dropping-particle":"","family":"Christensen","given":"Brock C.","non-dropping-particle":"","parse-names":false,"suffix":""}],"container-title":"Nature Communications","id":"ITEM-1","issue":"1","issued":{"date-parts":[["2022"]]},"publisher":"Springer US","title":"Enhanced cell deconvolution of peripheral blood using DNA methylation for high-resolution immune profiling","type":"article-journal","volume":"13"},"uris":["http://www.mendeley.com/documents/?uuid=f83152e2-bc1c-49b8-9b56-d03da3165526"]}],"mendeley":{"formattedCitation":"&lt;sup&gt;44&lt;/sup&gt;","plainTextFormattedCitation":"44","previouslyFormattedCitation":"&lt;sup&gt;44&lt;/sup&gt;"},"properties":{"noteIndex":0},"schema":"https://github.com/citation-style-language/schema/raw/master/csl-citation.json"}</w:instrText>
      </w:r>
      <w:r w:rsidR="00E65925">
        <w:rPr>
          <w:rFonts w:asciiTheme="minorHAnsi" w:eastAsia="Times New Roman" w:hAnsiTheme="minorHAnsi" w:cstheme="minorHAnsi"/>
          <w:sz w:val="24"/>
          <w:szCs w:val="24"/>
          <w:highlight w:val="white"/>
        </w:rPr>
        <w:fldChar w:fldCharType="separate"/>
      </w:r>
      <w:r w:rsidR="004D502E" w:rsidRPr="004D502E">
        <w:rPr>
          <w:rFonts w:asciiTheme="minorHAnsi" w:eastAsia="Times New Roman" w:hAnsiTheme="minorHAnsi" w:cstheme="minorHAnsi"/>
          <w:noProof/>
          <w:sz w:val="24"/>
          <w:szCs w:val="24"/>
          <w:highlight w:val="white"/>
          <w:vertAlign w:val="superscript"/>
        </w:rPr>
        <w:t>44</w:t>
      </w:r>
      <w:r w:rsidR="00E65925">
        <w:rPr>
          <w:rFonts w:asciiTheme="minorHAnsi" w:eastAsia="Times New Roman" w:hAnsiTheme="minorHAnsi" w:cstheme="minorHAnsi"/>
          <w:sz w:val="24"/>
          <w:szCs w:val="24"/>
          <w:highlight w:val="white"/>
        </w:rPr>
        <w:fldChar w:fldCharType="end"/>
      </w:r>
      <w:r w:rsidR="00AF18B9" w:rsidRPr="00CA7379">
        <w:rPr>
          <w:rFonts w:asciiTheme="minorHAnsi" w:eastAsia="Times New Roman" w:hAnsiTheme="minorHAnsi" w:cstheme="minorHAnsi"/>
          <w:sz w:val="24"/>
          <w:szCs w:val="24"/>
          <w:highlight w:val="white"/>
        </w:rPr>
        <w:t>.</w:t>
      </w:r>
    </w:p>
    <w:p w14:paraId="0EBBEFFE" w14:textId="490B9656" w:rsidR="008B0003" w:rsidRPr="00CA7379" w:rsidRDefault="00FD64DF" w:rsidP="00CA7379">
      <w:pPr>
        <w:spacing w:before="240" w:after="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Funding:</w:t>
      </w:r>
      <w:r w:rsidR="008B0003" w:rsidRPr="00CA7379">
        <w:rPr>
          <w:rFonts w:asciiTheme="minorHAnsi" w:eastAsia="Times New Roman" w:hAnsiTheme="minorHAnsi" w:cstheme="minorHAnsi"/>
          <w:b/>
          <w:color w:val="000000"/>
          <w:sz w:val="24"/>
          <w:szCs w:val="24"/>
        </w:rPr>
        <w:t xml:space="preserve"> </w:t>
      </w:r>
      <w:r w:rsidR="0049179F" w:rsidRPr="00CA7379">
        <w:rPr>
          <w:rFonts w:asciiTheme="minorHAnsi" w:eastAsia="Times New Roman" w:hAnsiTheme="minorHAnsi" w:cstheme="minorHAnsi"/>
          <w:color w:val="000000"/>
          <w:sz w:val="24"/>
          <w:szCs w:val="24"/>
        </w:rPr>
        <w:t xml:space="preserve">This work was supported by National Institute of Environmental Health Sciences grants P01 ES011261, </w:t>
      </w:r>
      <w:r w:rsidR="0049179F">
        <w:rPr>
          <w:rFonts w:asciiTheme="minorHAnsi" w:eastAsia="Times New Roman" w:hAnsiTheme="minorHAnsi" w:cstheme="minorHAnsi"/>
          <w:color w:val="000000"/>
          <w:sz w:val="24"/>
          <w:szCs w:val="24"/>
        </w:rPr>
        <w:t xml:space="preserve">R01 ES14575, </w:t>
      </w:r>
      <w:r w:rsidR="0049179F" w:rsidRPr="00CA7379">
        <w:rPr>
          <w:rFonts w:asciiTheme="minorHAnsi" w:eastAsia="Times New Roman" w:hAnsiTheme="minorHAnsi" w:cstheme="minorHAnsi"/>
          <w:color w:val="000000"/>
          <w:sz w:val="24"/>
          <w:szCs w:val="24"/>
        </w:rPr>
        <w:t xml:space="preserve">R01 ES020349, R01 ES027224, </w:t>
      </w:r>
      <w:r w:rsidR="0049179F">
        <w:rPr>
          <w:rFonts w:asciiTheme="minorHAnsi" w:eastAsia="Times New Roman" w:hAnsiTheme="minorHAnsi" w:cstheme="minorHAnsi"/>
          <w:color w:val="000000"/>
          <w:sz w:val="24"/>
          <w:szCs w:val="24"/>
        </w:rPr>
        <w:t xml:space="preserve">and </w:t>
      </w:r>
      <w:r w:rsidR="0049179F" w:rsidRPr="00CA7379">
        <w:rPr>
          <w:rFonts w:asciiTheme="minorHAnsi" w:eastAsia="Times New Roman" w:hAnsiTheme="minorHAnsi" w:cstheme="minorHAnsi"/>
          <w:color w:val="000000"/>
          <w:sz w:val="24"/>
          <w:szCs w:val="24"/>
        </w:rPr>
        <w:t>R01 ES025214</w:t>
      </w:r>
      <w:r w:rsidR="00714B30">
        <w:rPr>
          <w:rFonts w:asciiTheme="minorHAnsi" w:eastAsia="Times New Roman" w:hAnsiTheme="minorHAnsi" w:cstheme="minorHAnsi"/>
          <w:color w:val="000000"/>
          <w:sz w:val="24"/>
          <w:szCs w:val="24"/>
        </w:rPr>
        <w:t>.</w:t>
      </w:r>
    </w:p>
    <w:p w14:paraId="3EDF167F" w14:textId="77777777" w:rsidR="00AF18B9" w:rsidRPr="00CA7379" w:rsidRDefault="00FD64DF" w:rsidP="00CA7379">
      <w:pPr>
        <w:spacing w:before="240"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Acknowledgements: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The HOME Study researchers would like to thank all the participants for their generous collaboration. </w:t>
      </w:r>
      <w:bookmarkStart w:id="1" w:name="_heading=h.wzk5929ce6tu" w:colFirst="0" w:colLast="0"/>
      <w:bookmarkStart w:id="2" w:name="_heading=h.ypnh2iie747r" w:colFirst="0" w:colLast="0"/>
      <w:bookmarkEnd w:id="1"/>
      <w:bookmarkEnd w:id="2"/>
    </w:p>
    <w:p w14:paraId="39335E78" w14:textId="77777777" w:rsidR="00AF18B9" w:rsidRPr="00CA7379" w:rsidRDefault="00AF18B9" w:rsidP="00CA7379">
      <w:pPr>
        <w:spacing w:before="240" w:after="0"/>
        <w:rPr>
          <w:rFonts w:asciiTheme="minorHAnsi" w:eastAsia="Times New Roman" w:hAnsiTheme="minorHAnsi" w:cstheme="minorHAnsi"/>
          <w:color w:val="000000"/>
          <w:sz w:val="24"/>
          <w:szCs w:val="24"/>
        </w:rPr>
      </w:pPr>
    </w:p>
    <w:p w14:paraId="00000133" w14:textId="2BB42670" w:rsidR="00AF0CB5" w:rsidRPr="00CA7379" w:rsidRDefault="00FD64DF" w:rsidP="00CA7379">
      <w:pPr>
        <w:spacing w:before="240" w:after="0"/>
        <w:rPr>
          <w:rFonts w:asciiTheme="minorHAnsi" w:eastAsia="Times New Roman" w:hAnsiTheme="minorHAnsi" w:cstheme="minorHAnsi"/>
          <w:b/>
          <w:color w:val="000000"/>
          <w:sz w:val="28"/>
          <w:szCs w:val="24"/>
        </w:rPr>
      </w:pPr>
      <w:r w:rsidRPr="00CA7379">
        <w:rPr>
          <w:rFonts w:asciiTheme="minorHAnsi" w:eastAsia="Times New Roman" w:hAnsiTheme="minorHAnsi" w:cstheme="minorHAnsi"/>
          <w:b/>
          <w:color w:val="000000"/>
          <w:sz w:val="28"/>
          <w:szCs w:val="24"/>
          <w:u w:val="single"/>
        </w:rPr>
        <w:t>IN</w:t>
      </w:r>
      <w:r w:rsidR="008B0003" w:rsidRPr="00CA7379">
        <w:rPr>
          <w:rFonts w:asciiTheme="minorHAnsi" w:eastAsia="Times New Roman" w:hAnsiTheme="minorHAnsi" w:cstheme="minorHAnsi"/>
          <w:b/>
          <w:color w:val="000000"/>
          <w:sz w:val="28"/>
          <w:szCs w:val="24"/>
          <w:u w:val="single"/>
        </w:rPr>
        <w:t xml:space="preserve">MA: </w:t>
      </w:r>
      <w:proofErr w:type="spellStart"/>
      <w:r w:rsidR="008B0003" w:rsidRPr="00CA7379">
        <w:rPr>
          <w:rFonts w:asciiTheme="minorHAnsi" w:eastAsia="Times New Roman" w:hAnsiTheme="minorHAnsi" w:cstheme="minorHAnsi"/>
          <w:b/>
          <w:color w:val="000000"/>
          <w:sz w:val="28"/>
          <w:szCs w:val="24"/>
          <w:u w:val="single"/>
        </w:rPr>
        <w:t>IN</w:t>
      </w:r>
      <w:r w:rsidRPr="00CA7379">
        <w:rPr>
          <w:rFonts w:asciiTheme="minorHAnsi" w:eastAsia="Times New Roman" w:hAnsiTheme="minorHAnsi" w:cstheme="minorHAnsi"/>
          <w:b/>
          <w:color w:val="000000"/>
          <w:sz w:val="28"/>
          <w:szCs w:val="24"/>
          <w:u w:val="single"/>
        </w:rPr>
        <w:t>fancia</w:t>
      </w:r>
      <w:proofErr w:type="spellEnd"/>
      <w:r w:rsidRPr="00CA7379">
        <w:rPr>
          <w:rFonts w:asciiTheme="minorHAnsi" w:eastAsia="Times New Roman" w:hAnsiTheme="minorHAnsi" w:cstheme="minorHAnsi"/>
          <w:b/>
          <w:color w:val="000000"/>
          <w:sz w:val="28"/>
          <w:szCs w:val="24"/>
          <w:u w:val="single"/>
        </w:rPr>
        <w:t xml:space="preserve"> y Medio </w:t>
      </w:r>
      <w:proofErr w:type="spellStart"/>
      <w:r w:rsidRPr="00CA7379">
        <w:rPr>
          <w:rFonts w:asciiTheme="minorHAnsi" w:eastAsia="Times New Roman" w:hAnsiTheme="minorHAnsi" w:cstheme="minorHAnsi"/>
          <w:b/>
          <w:color w:val="000000"/>
          <w:sz w:val="28"/>
          <w:szCs w:val="24"/>
          <w:u w:val="single"/>
        </w:rPr>
        <w:t>Ambiente</w:t>
      </w:r>
      <w:proofErr w:type="spellEnd"/>
      <w:r w:rsidRPr="00CA7379">
        <w:rPr>
          <w:rFonts w:asciiTheme="minorHAnsi" w:eastAsia="Times New Roman" w:hAnsiTheme="minorHAnsi" w:cstheme="minorHAnsi"/>
          <w:b/>
          <w:color w:val="000000"/>
          <w:sz w:val="28"/>
          <w:szCs w:val="24"/>
          <w:u w:val="single"/>
        </w:rPr>
        <w:t xml:space="preserve"> - (Environment and Childhood</w:t>
      </w:r>
      <w:r w:rsidR="008B0003" w:rsidRPr="00CA7379">
        <w:rPr>
          <w:rFonts w:asciiTheme="minorHAnsi" w:eastAsia="Times New Roman" w:hAnsiTheme="minorHAnsi" w:cstheme="minorHAnsi"/>
          <w:b/>
          <w:color w:val="000000"/>
          <w:sz w:val="28"/>
          <w:szCs w:val="24"/>
          <w:u w:val="single"/>
        </w:rPr>
        <w:t>) Project</w:t>
      </w:r>
    </w:p>
    <w:p w14:paraId="00000135" w14:textId="7192B59A" w:rsidR="00AF0CB5" w:rsidRPr="00CA7379" w:rsidRDefault="00FD64DF"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Design and study population:</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The </w:t>
      </w:r>
      <w:proofErr w:type="spellStart"/>
      <w:r w:rsidRPr="00CA7379">
        <w:rPr>
          <w:rFonts w:asciiTheme="minorHAnsi" w:eastAsia="Times New Roman" w:hAnsiTheme="minorHAnsi" w:cstheme="minorHAnsi"/>
          <w:sz w:val="24"/>
          <w:szCs w:val="24"/>
        </w:rPr>
        <w:t>Infancia</w:t>
      </w:r>
      <w:proofErr w:type="spellEnd"/>
      <w:r w:rsidRPr="00CA7379">
        <w:rPr>
          <w:rFonts w:asciiTheme="minorHAnsi" w:eastAsia="Times New Roman" w:hAnsiTheme="minorHAnsi" w:cstheme="minorHAnsi"/>
          <w:sz w:val="24"/>
          <w:szCs w:val="24"/>
        </w:rPr>
        <w:t xml:space="preserve"> y Medio </w:t>
      </w:r>
      <w:proofErr w:type="spellStart"/>
      <w:r w:rsidRPr="00CA7379">
        <w:rPr>
          <w:rFonts w:asciiTheme="minorHAnsi" w:eastAsia="Times New Roman" w:hAnsiTheme="minorHAnsi" w:cstheme="minorHAnsi"/>
          <w:sz w:val="24"/>
          <w:szCs w:val="24"/>
        </w:rPr>
        <w:t>Ambiente</w:t>
      </w:r>
      <w:proofErr w:type="spellEnd"/>
      <w:r w:rsidRPr="00CA7379">
        <w:rPr>
          <w:rFonts w:asciiTheme="minorHAnsi" w:eastAsia="Times New Roman" w:hAnsiTheme="minorHAnsi" w:cstheme="minorHAnsi"/>
          <w:sz w:val="24"/>
          <w:szCs w:val="24"/>
        </w:rPr>
        <w:t xml:space="preserve"> (INMA) (Environment and Childhood Project) is a population-based mother-child cohort study in Spain that aim to study the role of environmental pollutants in air, water and diet during pregnancy and early childhood in relation to child growth and development</w:t>
      </w:r>
      <w:r w:rsidR="000514CC" w:rsidRPr="00CA7379">
        <w:rPr>
          <w:rFonts w:asciiTheme="minorHAnsi" w:eastAsia="Times New Roman" w:hAnsiTheme="minorHAnsi" w:cstheme="minorHAnsi"/>
          <w:sz w:val="24"/>
          <w:szCs w:val="24"/>
        </w:rPr>
        <w:t xml:space="preserve"> </w:t>
      </w:r>
      <w:r w:rsidR="000514CC"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10.1093/ije/dyr054","ISSN":"03005771","author":[{"dropping-particle":"","family":"Guxens","given":"Mònica","non-dropping-particle":"","parse-names":false,"suffix":""},{"dropping-particle":"","family":"Ballester","given":"Ferran","non-dropping-particle":"","parse-names":false,"suffix":""},{"dropping-particle":"","family":"Espada","given":"Mercedes","non-dropping-particle":"","parse-names":false,"suffix":""},{"dropping-particle":"","family":"Fernández","given":"Mariana F.","non-dropping-particle":"","parse-names":false,"suffix":""},{"dropping-particle":"","family":"Grimalt","given":"Joan O.","non-dropping-particle":"","parse-names":false,"suffix":""},{"dropping-particle":"","family":"Ibarluzea","given":"Jesús","non-dropping-particle":"","parse-names":false,"suffix":""},{"dropping-particle":"","family":"Olea","given":"Nicolás","non-dropping-particle":"","parse-names":false,"suffix":""},{"dropping-particle":"","family":"Rebagliato","given":"Marisa","non-dropping-particle":"","parse-names":false,"suffix":""},{"dropping-particle":"","family":"Tardón","given":"Adonina","non-dropping-particle":"","parse-names":false,"suffix":""},{"dropping-particle":"","family":"Torrent","given":"Maties","non-dropping-particle":"","parse-names":false,"suffix":""},{"dropping-particle":"","family":"Vioque","given":"Jesus","non-dropping-particle":"","parse-names":false,"suffix":""},{"dropping-particle":"","family":"Vrijheid","given":"Martine","non-dropping-particle":"","parse-names":false,"suffix":""},{"dropping-particle":"","family":"Sunyer","given":"Jordi","non-dropping-particle":"","parse-names":false,"suffix":""}],"container-title":"International Journal of Epidemiology","id":"ITEM-1","issue":"4","issued":{"date-parts":[["2012"]]},"page":"930–40","title":"Cohort profile: The INMA-INfancia y Medio Ambiente-(environment and childhood) project","type":"article-journal","volume":"41"},"uris":["http://www.mendeley.com/documents/?uuid=31fa2aed-1a6f-40e6-b85d-16e9c4892916"]}],"mendeley":{"formattedCitation":"&lt;sup&gt;45&lt;/sup&gt;","plainTextFormattedCitation":"45","previouslyFormattedCitation":"&lt;sup&gt;45&lt;/sup&gt;"},"properties":{"noteIndex":0},"schema":"https://github.com/citation-style-language/schema/raw/master/csl-citation.json"}</w:instrText>
      </w:r>
      <w:r w:rsidR="000514CC"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45</w:t>
      </w:r>
      <w:r w:rsidR="000514CC"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w:t>
      </w:r>
      <w:r w:rsidR="000514CC" w:rsidRPr="00CA7379">
        <w:rPr>
          <w:rFonts w:asciiTheme="minorHAnsi" w:eastAsia="Times New Roman" w:hAnsiTheme="minorHAnsi" w:cstheme="minorHAnsi"/>
          <w:sz w:val="24"/>
          <w:szCs w:val="24"/>
        </w:rPr>
        <w:t xml:space="preserve"> </w:t>
      </w:r>
      <w:r w:rsidRPr="00CA7379">
        <w:rPr>
          <w:rFonts w:asciiTheme="minorHAnsi" w:eastAsia="Times New Roman" w:hAnsiTheme="minorHAnsi" w:cstheme="minorHAnsi"/>
          <w:sz w:val="24"/>
          <w:szCs w:val="24"/>
        </w:rPr>
        <w:t xml:space="preserve">More information about INMA project is available through our webpage http://www.proyectoinma.org/. Present study is based on European ancestry children from INMA Sabadell </w:t>
      </w:r>
      <w:proofErr w:type="spellStart"/>
      <w:r w:rsidRPr="00CA7379">
        <w:rPr>
          <w:rFonts w:asciiTheme="minorHAnsi" w:eastAsia="Times New Roman" w:hAnsiTheme="minorHAnsi" w:cstheme="minorHAnsi"/>
          <w:sz w:val="24"/>
          <w:szCs w:val="24"/>
        </w:rPr>
        <w:t>subcohort</w:t>
      </w:r>
      <w:proofErr w:type="spellEnd"/>
      <w:r w:rsidRPr="00CA7379">
        <w:rPr>
          <w:rFonts w:asciiTheme="minorHAnsi" w:eastAsia="Times New Roman" w:hAnsiTheme="minorHAnsi" w:cstheme="minorHAnsi"/>
          <w:sz w:val="24"/>
          <w:szCs w:val="24"/>
        </w:rPr>
        <w:t xml:space="preserve"> who has blood DNA methylation at age 4y and information on breastfeeding and covariates.</w:t>
      </w:r>
    </w:p>
    <w:p w14:paraId="00000137" w14:textId="54BFC34B" w:rsidR="00AF0CB5" w:rsidRPr="00CA7379" w:rsidRDefault="00FD64DF"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Ethics: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The study was approved by the ethical committees of the centers involved in the study, and written informed consent was obtained from all the participants.</w:t>
      </w:r>
      <w:r w:rsidRPr="00CA7379">
        <w:rPr>
          <w:rFonts w:asciiTheme="minorHAnsi" w:eastAsia="Times New Roman" w:hAnsiTheme="minorHAnsi" w:cstheme="minorHAnsi"/>
          <w:sz w:val="24"/>
          <w:szCs w:val="24"/>
          <w:highlight w:val="white"/>
        </w:rPr>
        <w:t xml:space="preserve"> </w:t>
      </w:r>
    </w:p>
    <w:p w14:paraId="615137F2" w14:textId="77777777" w:rsidR="000514CC"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Breastfeeding definitions: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Data on breastfeeding was retrieved from questionnaires administered to the mothers at visit 6 and 14 months. The exact questions included were: </w:t>
      </w:r>
    </w:p>
    <w:p w14:paraId="276DEC32" w14:textId="77777777" w:rsidR="000514CC"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1) </w:t>
      </w:r>
      <w:r w:rsidRPr="00CA7379">
        <w:rPr>
          <w:rFonts w:asciiTheme="minorHAnsi" w:eastAsia="Times New Roman" w:hAnsiTheme="minorHAnsi" w:cstheme="minorHAnsi"/>
          <w:i/>
          <w:sz w:val="24"/>
          <w:szCs w:val="24"/>
        </w:rPr>
        <w:t>What type of feeding you’re your child received? Exclusive breastfeeding, exclusive formula feeding or breast milk and formula milk combined</w:t>
      </w:r>
      <w:r w:rsidRPr="00CA7379">
        <w:rPr>
          <w:rFonts w:asciiTheme="minorHAnsi" w:eastAsia="Times New Roman" w:hAnsiTheme="minorHAnsi" w:cstheme="minorHAnsi"/>
          <w:sz w:val="24"/>
          <w:szCs w:val="24"/>
        </w:rPr>
        <w:t xml:space="preserve">. </w:t>
      </w:r>
    </w:p>
    <w:p w14:paraId="3DA0084B" w14:textId="77777777" w:rsidR="000514CC"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i/>
          <w:sz w:val="24"/>
          <w:szCs w:val="24"/>
        </w:rPr>
        <w:t>2) Are you still breastfeeding your child? If you stop, please indicate the exact age of your child when you stop</w:t>
      </w:r>
      <w:r w:rsidRPr="00CA7379">
        <w:rPr>
          <w:rFonts w:asciiTheme="minorHAnsi" w:eastAsia="Times New Roman" w:hAnsiTheme="minorHAnsi" w:cstheme="minorHAnsi"/>
          <w:sz w:val="24"/>
          <w:szCs w:val="24"/>
        </w:rPr>
        <w:t xml:space="preserve">. </w:t>
      </w:r>
    </w:p>
    <w:p w14:paraId="5CD34EE9" w14:textId="77777777" w:rsidR="000514CC"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3) If you introduce formula, when did you introduce formula milk? </w:t>
      </w:r>
    </w:p>
    <w:p w14:paraId="6EE0C468" w14:textId="77777777" w:rsidR="000514CC"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4) When did you introduce a food different from breast milk or formula? </w:t>
      </w:r>
    </w:p>
    <w:p w14:paraId="00000139" w14:textId="4C6E5D85"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5) Have you given water or herbal infusions to your child? When did you introduce them?</w:t>
      </w:r>
    </w:p>
    <w:p w14:paraId="0000013B" w14:textId="6C2FF696" w:rsidR="00AF0CB5" w:rsidRPr="00CA7379" w:rsidRDefault="00FD64DF" w:rsidP="00CA7379">
      <w:pPr>
        <w:spacing w:before="240"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sz w:val="24"/>
          <w:szCs w:val="24"/>
        </w:rPr>
        <w:t>Based on them we defined any breastfeeding as “time of breastfeeding since birth (regardless of formula and food introduction)”; and exclusive breastfeeding as “time of exclusive breastfeeding duration since birth according to the WHO criteria (only breast milk, no formula, solids, water, water drinks or juices)”. The variable was calculated as breastfeeding duration until time of introduction of formula, solids, water, or juices.</w:t>
      </w:r>
      <w:r w:rsidR="00126EFE" w:rsidRPr="00CA7379">
        <w:rPr>
          <w:rFonts w:asciiTheme="minorHAnsi" w:eastAsia="Times New Roman" w:hAnsiTheme="minorHAnsi" w:cstheme="minorHAnsi"/>
          <w:sz w:val="24"/>
          <w:szCs w:val="24"/>
        </w:rPr>
        <w:t xml:space="preserve"> Any and exclusive breastfeeding </w:t>
      </w:r>
      <w:r w:rsidR="00DD1BB9" w:rsidRPr="00CA7379">
        <w:rPr>
          <w:rFonts w:asciiTheme="minorHAnsi" w:eastAsia="Times New Roman" w:hAnsiTheme="minorHAnsi" w:cstheme="minorHAnsi"/>
          <w:sz w:val="24"/>
          <w:szCs w:val="24"/>
        </w:rPr>
        <w:t>was</w:t>
      </w:r>
      <w:r w:rsidR="00126EFE" w:rsidRPr="00CA7379">
        <w:rPr>
          <w:rFonts w:asciiTheme="minorHAnsi" w:eastAsia="Times New Roman" w:hAnsiTheme="minorHAnsi" w:cstheme="minorHAnsi"/>
          <w:sz w:val="24"/>
          <w:szCs w:val="24"/>
        </w:rPr>
        <w:t xml:space="preserve"> expressed in </w:t>
      </w:r>
      <w:r w:rsidR="00DD1BB9" w:rsidRPr="00CA7379">
        <w:rPr>
          <w:rFonts w:asciiTheme="minorHAnsi" w:eastAsia="Times New Roman" w:hAnsiTheme="minorHAnsi" w:cstheme="minorHAnsi"/>
          <w:sz w:val="24"/>
          <w:szCs w:val="24"/>
        </w:rPr>
        <w:t>weeks and then converted to</w:t>
      </w:r>
      <w:r w:rsidR="00126EFE" w:rsidRPr="00CA7379">
        <w:rPr>
          <w:rFonts w:asciiTheme="minorHAnsi" w:eastAsia="Times New Roman" w:hAnsiTheme="minorHAnsi" w:cstheme="minorHAnsi"/>
          <w:sz w:val="24"/>
          <w:szCs w:val="24"/>
        </w:rPr>
        <w:t xml:space="preserve"> months.  </w:t>
      </w:r>
      <w:r w:rsidR="00DD1BB9" w:rsidRPr="00CA7379">
        <w:rPr>
          <w:rFonts w:asciiTheme="minorHAnsi" w:hAnsiTheme="minorHAnsi" w:cstheme="minorHAnsi"/>
          <w:sz w:val="24"/>
          <w:szCs w:val="24"/>
        </w:rPr>
        <w:t xml:space="preserve">     </w:t>
      </w:r>
    </w:p>
    <w:p w14:paraId="0000013D" w14:textId="6F2518F3" w:rsidR="00AF0CB5" w:rsidRPr="00CA7379" w:rsidRDefault="00FD64DF"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Covariate definitions: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Maternal age, parity, active maternal smoking during pregnancy and maternal education were assessed through a questionnaire administered face-to-face to the mothers by trained interviewers in week 32 of pregnancy. Maternal pre-pregnancy BMI was calculated using self-reported pre-pregnancy weight and height measured at 12 weeks of gestation. Ethnic origin of the child was defined based on country of birth and ethnic origin of the father and the mother. Type of delivery, birth weight and sex were collected through medical records. Gestational age was calculated based on the last menstrual period and the birth date.</w:t>
      </w:r>
    </w:p>
    <w:p w14:paraId="0000013F" w14:textId="41B1244F" w:rsidR="00AF0CB5" w:rsidRPr="00CA7379" w:rsidRDefault="00FD64DF"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Blood collection and DNA extraction:</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DNA from cord blood and whole blood collected at age 4y was extracted using the </w:t>
      </w:r>
      <w:proofErr w:type="spellStart"/>
      <w:r w:rsidRPr="00CA7379">
        <w:rPr>
          <w:rFonts w:asciiTheme="minorHAnsi" w:eastAsia="Times New Roman" w:hAnsiTheme="minorHAnsi" w:cstheme="minorHAnsi"/>
          <w:sz w:val="24"/>
          <w:szCs w:val="24"/>
        </w:rPr>
        <w:t>Chemagen</w:t>
      </w:r>
      <w:proofErr w:type="spellEnd"/>
      <w:r w:rsidRPr="00CA7379">
        <w:rPr>
          <w:rFonts w:asciiTheme="minorHAnsi" w:eastAsia="Times New Roman" w:hAnsiTheme="minorHAnsi" w:cstheme="minorHAnsi"/>
          <w:sz w:val="24"/>
          <w:szCs w:val="24"/>
        </w:rPr>
        <w:t xml:space="preserve"> kit (Perkin Elmer). DNA concentration was determined by </w:t>
      </w:r>
      <w:proofErr w:type="spellStart"/>
      <w:r w:rsidRPr="00CA7379">
        <w:rPr>
          <w:rFonts w:asciiTheme="minorHAnsi" w:eastAsia="Times New Roman" w:hAnsiTheme="minorHAnsi" w:cstheme="minorHAnsi"/>
          <w:sz w:val="24"/>
          <w:szCs w:val="24"/>
        </w:rPr>
        <w:t>NanoDrop</w:t>
      </w:r>
      <w:proofErr w:type="spellEnd"/>
      <w:r w:rsidRPr="00CA7379">
        <w:rPr>
          <w:rFonts w:asciiTheme="minorHAnsi" w:eastAsia="Times New Roman" w:hAnsiTheme="minorHAnsi" w:cstheme="minorHAnsi"/>
          <w:sz w:val="24"/>
          <w:szCs w:val="24"/>
        </w:rPr>
        <w:t xml:space="preserve"> spectrophotometer (</w:t>
      </w:r>
      <w:proofErr w:type="spellStart"/>
      <w:r w:rsidRPr="00CA7379">
        <w:rPr>
          <w:rFonts w:asciiTheme="minorHAnsi" w:eastAsia="Times New Roman" w:hAnsiTheme="minorHAnsi" w:cstheme="minorHAnsi"/>
          <w:sz w:val="24"/>
          <w:szCs w:val="24"/>
        </w:rPr>
        <w:t>Thermo</w:t>
      </w:r>
      <w:proofErr w:type="spellEnd"/>
      <w:r w:rsidRPr="00CA7379">
        <w:rPr>
          <w:rFonts w:asciiTheme="minorHAnsi" w:eastAsia="Times New Roman" w:hAnsiTheme="minorHAnsi" w:cstheme="minorHAnsi"/>
          <w:sz w:val="24"/>
          <w:szCs w:val="24"/>
        </w:rPr>
        <w:t xml:space="preserve"> Scientific) and with the Quant-</w:t>
      </w:r>
      <w:proofErr w:type="spellStart"/>
      <w:r w:rsidRPr="00CA7379">
        <w:rPr>
          <w:rFonts w:asciiTheme="minorHAnsi" w:eastAsia="Times New Roman" w:hAnsiTheme="minorHAnsi" w:cstheme="minorHAnsi"/>
          <w:sz w:val="24"/>
          <w:szCs w:val="24"/>
        </w:rPr>
        <w:t>iT</w:t>
      </w:r>
      <w:proofErr w:type="spellEnd"/>
      <w:r w:rsidRPr="00CA7379">
        <w:rPr>
          <w:rFonts w:asciiTheme="minorHAnsi" w:eastAsia="Times New Roman" w:hAnsiTheme="minorHAnsi" w:cstheme="minorHAnsi"/>
          <w:sz w:val="24"/>
          <w:szCs w:val="24"/>
        </w:rPr>
        <w:t xml:space="preserve"> </w:t>
      </w:r>
      <w:proofErr w:type="spellStart"/>
      <w:r w:rsidRPr="00CA7379">
        <w:rPr>
          <w:rFonts w:asciiTheme="minorHAnsi" w:eastAsia="Times New Roman" w:hAnsiTheme="minorHAnsi" w:cstheme="minorHAnsi"/>
          <w:sz w:val="24"/>
          <w:szCs w:val="24"/>
        </w:rPr>
        <w:t>PicoGreen</w:t>
      </w:r>
      <w:proofErr w:type="spellEnd"/>
      <w:r w:rsidRPr="00CA7379">
        <w:rPr>
          <w:rFonts w:asciiTheme="minorHAnsi" w:eastAsia="Times New Roman" w:hAnsiTheme="minorHAnsi" w:cstheme="minorHAnsi"/>
          <w:sz w:val="24"/>
          <w:szCs w:val="24"/>
        </w:rPr>
        <w:t xml:space="preserve"> dsDNA Assay Kit (Life Technologies).</w:t>
      </w:r>
    </w:p>
    <w:p w14:paraId="00000141" w14:textId="63C662E5" w:rsidR="00AF0CB5" w:rsidRPr="00B04335" w:rsidRDefault="00FD64DF" w:rsidP="00B04335">
      <w:pPr>
        <w:rPr>
          <w:rFonts w:eastAsia="Times New Roman" w:cstheme="minorHAnsi"/>
          <w:color w:val="000000"/>
          <w:sz w:val="24"/>
          <w:szCs w:val="24"/>
          <w:lang w:val="en-GB"/>
        </w:rPr>
      </w:pPr>
      <w:r w:rsidRPr="00CA7379">
        <w:rPr>
          <w:rFonts w:asciiTheme="minorHAnsi" w:eastAsia="Times New Roman" w:hAnsiTheme="minorHAnsi" w:cstheme="minorHAnsi"/>
          <w:b/>
          <w:sz w:val="24"/>
          <w:szCs w:val="24"/>
        </w:rPr>
        <w:t>Genome-wide DNA methylation data acquisition, quality control, normalization and batch correction:</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Methylation data was produced in two different laboratories as part of two different projects: in the Genome Analysis Facility of the University Medical Center Groningen (UMCG) in Holland, and in the </w:t>
      </w:r>
      <w:proofErr w:type="spellStart"/>
      <w:r w:rsidRPr="00CA7379">
        <w:rPr>
          <w:rFonts w:asciiTheme="minorHAnsi" w:eastAsia="Times New Roman" w:hAnsiTheme="minorHAnsi" w:cstheme="minorHAnsi"/>
          <w:sz w:val="24"/>
          <w:szCs w:val="24"/>
        </w:rPr>
        <w:t>Bellvitge</w:t>
      </w:r>
      <w:proofErr w:type="spellEnd"/>
      <w:r w:rsidRPr="00CA7379">
        <w:rPr>
          <w:rFonts w:asciiTheme="minorHAnsi" w:eastAsia="Times New Roman" w:hAnsiTheme="minorHAnsi" w:cstheme="minorHAnsi"/>
          <w:sz w:val="24"/>
          <w:szCs w:val="24"/>
        </w:rPr>
        <w:t xml:space="preserve"> Biomedical Research Institute (IDIBELL, Barcelona). Both laboratories used the recommended Illumina protocol for the </w:t>
      </w:r>
      <w:r w:rsidR="00B266CD">
        <w:rPr>
          <w:rFonts w:asciiTheme="minorHAnsi" w:eastAsia="Times New Roman" w:hAnsiTheme="minorHAnsi" w:cstheme="minorHAnsi"/>
          <w:sz w:val="24"/>
          <w:szCs w:val="24"/>
        </w:rPr>
        <w:t xml:space="preserve">Illumina </w:t>
      </w:r>
      <w:r w:rsidRPr="00CA7379">
        <w:rPr>
          <w:rFonts w:asciiTheme="minorHAnsi" w:eastAsia="Times New Roman" w:hAnsiTheme="minorHAnsi" w:cstheme="minorHAnsi"/>
          <w:sz w:val="24"/>
          <w:szCs w:val="24"/>
        </w:rPr>
        <w:t xml:space="preserve">Infinium HumanMethylation450 </w:t>
      </w:r>
      <w:proofErr w:type="spellStart"/>
      <w:r w:rsidR="00B266CD">
        <w:rPr>
          <w:rFonts w:asciiTheme="minorHAnsi" w:eastAsia="Times New Roman" w:hAnsiTheme="minorHAnsi" w:cstheme="minorHAnsi"/>
          <w:sz w:val="24"/>
          <w:szCs w:val="24"/>
        </w:rPr>
        <w:t>B</w:t>
      </w:r>
      <w:r w:rsidRPr="00CA7379">
        <w:rPr>
          <w:rFonts w:asciiTheme="minorHAnsi" w:eastAsia="Times New Roman" w:hAnsiTheme="minorHAnsi" w:cstheme="minorHAnsi"/>
          <w:sz w:val="24"/>
          <w:szCs w:val="24"/>
        </w:rPr>
        <w:t>eadchip</w:t>
      </w:r>
      <w:proofErr w:type="spellEnd"/>
      <w:r w:rsidR="00B266CD">
        <w:rPr>
          <w:rFonts w:asciiTheme="minorHAnsi" w:eastAsia="Times New Roman" w:hAnsiTheme="minorHAnsi" w:cstheme="minorHAnsi"/>
          <w:sz w:val="24"/>
          <w:szCs w:val="24"/>
        </w:rPr>
        <w:t xml:space="preserve"> (450K)</w:t>
      </w:r>
      <w:r w:rsidRPr="00CA7379">
        <w:rPr>
          <w:rFonts w:asciiTheme="minorHAnsi" w:eastAsia="Times New Roman" w:hAnsiTheme="minorHAnsi" w:cstheme="minorHAnsi"/>
          <w:sz w:val="24"/>
          <w:szCs w:val="24"/>
        </w:rPr>
        <w:t xml:space="preserve">. Briefly, 500 ng of DNA was bisulfite-converted using the </w:t>
      </w:r>
      <w:proofErr w:type="spellStart"/>
      <w:r w:rsidR="00B266CD" w:rsidRPr="002E04A8">
        <w:rPr>
          <w:rFonts w:asciiTheme="minorHAnsi" w:eastAsia="Times New Roman" w:hAnsiTheme="minorHAnsi" w:cstheme="minorHAnsi"/>
          <w:color w:val="000000"/>
          <w:sz w:val="24"/>
          <w:szCs w:val="24"/>
          <w:lang w:val="en-GB"/>
        </w:rPr>
        <w:t>Zymo</w:t>
      </w:r>
      <w:proofErr w:type="spellEnd"/>
      <w:r w:rsidR="00B266CD" w:rsidRPr="002E04A8">
        <w:rPr>
          <w:rFonts w:asciiTheme="minorHAnsi" w:eastAsia="Times New Roman" w:hAnsiTheme="minorHAnsi" w:cstheme="minorHAnsi"/>
          <w:color w:val="000000"/>
          <w:sz w:val="24"/>
          <w:szCs w:val="24"/>
          <w:lang w:val="en-GB"/>
        </w:rPr>
        <w:t xml:space="preserve"> EZ</w:t>
      </w:r>
      <w:r w:rsidR="00B266CD" w:rsidRPr="002E04A8">
        <w:rPr>
          <w:rFonts w:eastAsia="Times New Roman" w:cstheme="minorHAnsi"/>
          <w:color w:val="000000"/>
          <w:sz w:val="24"/>
          <w:szCs w:val="24"/>
          <w:lang w:val="en-GB"/>
        </w:rPr>
        <w:t>-96</w:t>
      </w:r>
      <w:r w:rsidR="00B266CD" w:rsidRPr="002E04A8">
        <w:rPr>
          <w:rFonts w:asciiTheme="minorHAnsi" w:eastAsia="Times New Roman" w:hAnsiTheme="minorHAnsi" w:cstheme="minorHAnsi"/>
          <w:color w:val="000000"/>
          <w:sz w:val="24"/>
          <w:szCs w:val="24"/>
          <w:lang w:val="en-GB"/>
        </w:rPr>
        <w:t xml:space="preserve"> DNA Methylation kit</w:t>
      </w:r>
      <w:r w:rsidR="00B04335">
        <w:rPr>
          <w:rFonts w:eastAsia="Times New Roman" w:cstheme="minorHAnsi"/>
          <w:color w:val="000000"/>
          <w:sz w:val="24"/>
          <w:szCs w:val="24"/>
          <w:lang w:val="en-GB"/>
        </w:rPr>
        <w:t xml:space="preserve"> </w:t>
      </w:r>
      <w:r w:rsidRPr="00CA7379">
        <w:rPr>
          <w:rFonts w:asciiTheme="minorHAnsi" w:eastAsia="Times New Roman" w:hAnsiTheme="minorHAnsi" w:cstheme="minorHAnsi"/>
          <w:sz w:val="24"/>
          <w:szCs w:val="24"/>
        </w:rPr>
        <w:t xml:space="preserve">following the manufacturer’s standard protocol, and DNA methylation measured using the </w:t>
      </w:r>
      <w:r w:rsidR="00B266CD">
        <w:rPr>
          <w:rFonts w:asciiTheme="minorHAnsi" w:eastAsia="Times New Roman" w:hAnsiTheme="minorHAnsi" w:cstheme="minorHAnsi"/>
          <w:sz w:val="24"/>
          <w:szCs w:val="24"/>
        </w:rPr>
        <w:t>450K array</w:t>
      </w:r>
      <w:r w:rsidRPr="00CA7379">
        <w:rPr>
          <w:rFonts w:asciiTheme="minorHAnsi" w:eastAsia="Times New Roman" w:hAnsiTheme="minorHAnsi" w:cstheme="minorHAnsi"/>
          <w:sz w:val="24"/>
          <w:szCs w:val="24"/>
        </w:rPr>
        <w:t xml:space="preserve">. DNA methylation data were preprocessed using the </w:t>
      </w:r>
      <w:proofErr w:type="spellStart"/>
      <w:r w:rsidRPr="00CA7379">
        <w:rPr>
          <w:rFonts w:asciiTheme="minorHAnsi" w:eastAsia="Times New Roman" w:hAnsiTheme="minorHAnsi" w:cstheme="minorHAnsi"/>
          <w:sz w:val="24"/>
          <w:szCs w:val="24"/>
        </w:rPr>
        <w:t>minfi</w:t>
      </w:r>
      <w:proofErr w:type="spellEnd"/>
      <w:r w:rsidRPr="00CA7379">
        <w:rPr>
          <w:rFonts w:asciiTheme="minorHAnsi" w:eastAsia="Times New Roman" w:hAnsiTheme="minorHAnsi" w:cstheme="minorHAnsi"/>
          <w:sz w:val="24"/>
          <w:szCs w:val="24"/>
        </w:rPr>
        <w:t xml:space="preserve"> package</w:t>
      </w:r>
      <w:r w:rsidR="00126EFE" w:rsidRPr="00CA7379">
        <w:rPr>
          <w:rFonts w:asciiTheme="minorHAnsi" w:eastAsia="Times New Roman" w:hAnsiTheme="minorHAnsi" w:cstheme="minorHAnsi"/>
          <w:sz w:val="24"/>
          <w:szCs w:val="24"/>
        </w:rPr>
        <w:t xml:space="preserve"> </w:t>
      </w:r>
      <w:r w:rsidR="00126EF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sz w:val="24"/>
          <w:szCs w:val="24"/>
        </w:rPr>
        <w:instrText>∼</w:instrText>
      </w:r>
      <w:r w:rsidR="004D502E">
        <w:rPr>
          <w:rFonts w:asciiTheme="minorHAnsi" w:eastAsia="Times New Roman" w:hAnsiTheme="minorHAnsi" w:cstheme="minorHAnsi"/>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126EF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10</w:t>
      </w:r>
      <w:r w:rsidR="00126EF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w:t>
      </w:r>
    </w:p>
    <w:p w14:paraId="00000142" w14:textId="768E4C92" w:rsidR="00AF0CB5" w:rsidRPr="00CA7379" w:rsidRDefault="00FD64DF"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A series of steps were completed for quality control and data analysis. The first step was low quality sample removal. First, 2 samples with bad overall quality or with low detection p-value according to the output of the </w:t>
      </w:r>
      <w:proofErr w:type="spellStart"/>
      <w:r w:rsidRPr="00CA7379">
        <w:rPr>
          <w:rFonts w:asciiTheme="minorHAnsi" w:eastAsia="Times New Roman" w:hAnsiTheme="minorHAnsi" w:cstheme="minorHAnsi"/>
          <w:sz w:val="24"/>
          <w:szCs w:val="24"/>
        </w:rPr>
        <w:t>MethylAid</w:t>
      </w:r>
      <w:proofErr w:type="spellEnd"/>
      <w:r w:rsidRPr="00CA7379">
        <w:rPr>
          <w:rFonts w:asciiTheme="minorHAnsi" w:eastAsia="Times New Roman" w:hAnsiTheme="minorHAnsi" w:cstheme="minorHAnsi"/>
          <w:sz w:val="24"/>
          <w:szCs w:val="24"/>
        </w:rPr>
        <w:t xml:space="preserve"> package</w:t>
      </w:r>
      <w:r w:rsidR="00126EFE" w:rsidRPr="00CA7379">
        <w:rPr>
          <w:rFonts w:asciiTheme="minorHAnsi" w:eastAsia="Times New Roman" w:hAnsiTheme="minorHAnsi" w:cstheme="minorHAnsi"/>
          <w:sz w:val="24"/>
          <w:szCs w:val="24"/>
        </w:rPr>
        <w:t xml:space="preserve"> </w:t>
      </w:r>
      <w:r w:rsidR="00126EF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{"citationItems":[{"id":"ITEM-1","itemData":{"DOI":"10.1093/bioinformatics/btu566","ISSN":"1367-4811","PMID":"25147358","abstract":"UNLABELLED The Illumina 450k array is a frequently used platform for large-scale genome-wide DNA methylation studies, i.e. epigenome-wide association studies. Currently, quality control of 450k data can be performed with Illumina's GenomeStudio and is part of a limited number 450k analysis pipelines. However, GenomeStudio cannot handle large-scale studies, and existing pipelines provide limited options for quality control and neither support interactive exploration by the user. To aid the detection of bad-quality samples in large-scale genome-wide DNA methylation studies as flexible and transparent as possible, we have developed MethylAid; a visual and interactive Web application using RStudio's shiny package. Bad-quality samples are detected using sample-dependent and sample-independent quality control probes present on the array and user-adjustable thresholds. In-depth exploration of bad-quality samples can be performed using several interactive diagnostic plots. Furthermore, plots can be annotated with user-provided metadata, for example, to identify outlying batches. Our new tool makes quality assessment of 450k array data interactive, flexible and efficient and is, therefore, expected to be useful for both data analysts and core facilities. AVAILABILITY AND IMPLEMENTATION MethylAid is implemented as an R/Bioconductor package (www.bioconductor.org/packages/3.0/bioc/html/MethylAid.html). A demo application is available from shiny.bioexp.nl/MethylAid.","author":[{"dropping-particle":"","family":"Iterson","given":"Maarten","non-dropping-particle":"van","parse-names":false,"suffix":""},{"dropping-particle":"","family":"Tobi","given":"Elmar W","non-dropping-particle":"","parse-names":false,"suffix":""},{"dropping-particle":"","family":"Slieker","given":"Roderick C","non-dropping-particle":"","parse-names":false,"suffix":""},{"dropping-particle":"","family":"Hollander","given":"Wouter","non-dropping-particle":"den","parse-names":false,"suffix":""},{"dropping-particle":"","family":"Luijk","given":"René","non-dropping-particle":"","parse-names":false,"suffix":""},{"dropping-particle":"","family":"Slagboom","given":"P Eline","non-dropping-particle":"","parse-names":false,"suffix":""},{"dropping-particle":"","family":"Heijmans","given":"Bastiaan T","non-dropping-particle":"","parse-names":false,"suffix":""}],"container-title":"Bioinformatics (Oxford, England)","id":"ITEM-1","issue":"23","issued":{"date-parts":[["2014","12"]]},"page":"3435-7","title":"MethylAid: visual and interactive quality control of large Illumina 450k datasets.","type":"article-journal","volume":"30"},"uris":["http://www.mendeley.com/documents/?uuid=534159dc-6cb1-4f56-a590-af177571c41b"]}],"mendeley":{"formattedCitation":"&lt;sup&gt;35&lt;/sup&gt;","plainTextFormattedCitation":"35","previouslyFormattedCitation":"&lt;sup&gt;35&lt;/sup&gt;"},"properties":{"noteIndex":0},"schema":"https://github.com/citation-style-language/schema/raw/master/csl-citation.json"}</w:instrText>
      </w:r>
      <w:r w:rsidR="00126EF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35</w:t>
      </w:r>
      <w:r w:rsidR="00126EF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were removed. Then, we removed 3 samples whose sex was wrongly predicted using </w:t>
      </w:r>
      <w:proofErr w:type="spellStart"/>
      <w:r w:rsidRPr="00CA7379">
        <w:rPr>
          <w:rFonts w:asciiTheme="minorHAnsi" w:eastAsia="Times New Roman" w:hAnsiTheme="minorHAnsi" w:cstheme="minorHAnsi"/>
          <w:sz w:val="24"/>
          <w:szCs w:val="24"/>
        </w:rPr>
        <w:t>shinyMethyl</w:t>
      </w:r>
      <w:proofErr w:type="spellEnd"/>
      <w:r w:rsidR="00126EFE" w:rsidRPr="00CA7379">
        <w:rPr>
          <w:rFonts w:asciiTheme="minorHAnsi" w:eastAsia="Times New Roman" w:hAnsiTheme="minorHAnsi" w:cstheme="minorHAnsi"/>
          <w:sz w:val="24"/>
          <w:szCs w:val="24"/>
        </w:rPr>
        <w:t xml:space="preserve"> </w:t>
      </w:r>
      <w:r w:rsidR="00126EF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{"citationItems":[{"id":"ITEM-1","itemData":{"DOI":"10.12688/f1000research.4680.2","ISSN":"2046-1402","PMID":"25285208","abstract":"We present shinyMethyl, a Bioconductor package for interactive quality control of DNA methylation data from Illumina 450k arrays. The package summarizes 450k experiments into small exportable R objects from which an interactive interface is launched. Reactive plots allow fast and intuitive quality control assessment of the samples. In addition, exploration of the phenotypic associations is possible through coloring and principal component analysis. Altogether, the package makes it easy to perform quality assessment of large-scale methylation datasets, such as epigenome-wide association studies or the datasets available through The Cancer Genome Atlas portal. The shinyMethyl package is implemented in R and available via Bioconductor. Its development repository is at https://github.com/jfortin1/shinyMethyl.","author":[{"dropping-particle":"","family":"Fortin","given":"Jean-Philippe","non-dropping-particle":"","parse-names":false,"suffix":""},{"dropping-particle":"","family":"Fertig","given":"Elana","non-dropping-particle":"","parse-names":false,"suffix":""},{"dropping-particle":"","family":"Hansen","given":"Kasper","non-dropping-particle":"","parse-names":false,"suffix":""}],"container-title":"F1000Research","id":"ITEM-1","issued":{"date-parts":[["2014"]]},"page":"175","publisher":"Faculty of 1000 Ltd","title":"shinyMethyl: interactive quality control of Illumina 450k DNA methylation arrays in R.","type":"article-journal","volume":"3"},"uris":["http://www.mendeley.com/documents/?uuid=6b55e165-1c58-455a-b187-9305f9c409e1"]}],"mendeley":{"formattedCitation":"&lt;sup&gt;37&lt;/sup&gt;","plainTextFormattedCitation":"37","previouslyFormattedCitation":"&lt;sup&gt;37&lt;/sup&gt;"},"properties":{"noteIndex":0},"schema":"https://github.com/citation-style-language/schema/raw/master/csl-citation.json"}</w:instrText>
      </w:r>
      <w:r w:rsidR="00126EF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37</w:t>
      </w:r>
      <w:r w:rsidR="00126EF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Following guidelines of </w:t>
      </w:r>
      <w:proofErr w:type="spellStart"/>
      <w:r w:rsidRPr="00CA7379">
        <w:rPr>
          <w:rFonts w:asciiTheme="minorHAnsi" w:eastAsia="Times New Roman" w:hAnsiTheme="minorHAnsi" w:cstheme="minorHAnsi"/>
          <w:sz w:val="24"/>
          <w:szCs w:val="24"/>
        </w:rPr>
        <w:t>Lehne</w:t>
      </w:r>
      <w:proofErr w:type="spellEnd"/>
      <w:r w:rsidRPr="00CA7379">
        <w:rPr>
          <w:rFonts w:asciiTheme="minorHAnsi" w:eastAsia="Times New Roman" w:hAnsiTheme="minorHAnsi" w:cstheme="minorHAnsi"/>
          <w:sz w:val="24"/>
          <w:szCs w:val="24"/>
        </w:rPr>
        <w:t xml:space="preserve"> </w:t>
      </w:r>
      <w:r w:rsidR="00126EFE" w:rsidRPr="00CA7379">
        <w:rPr>
          <w:rFonts w:asciiTheme="minorHAnsi" w:eastAsia="Times New Roman" w:hAnsiTheme="minorHAnsi" w:cstheme="minorHAnsi"/>
          <w:sz w:val="24"/>
          <w:szCs w:val="24"/>
        </w:rPr>
        <w:t>et al</w:t>
      </w:r>
      <w:r w:rsidR="0009351A">
        <w:rPr>
          <w:rFonts w:asciiTheme="minorHAnsi" w:eastAsia="Times New Roman" w:hAnsiTheme="minorHAnsi" w:cstheme="minorHAnsi"/>
          <w:sz w:val="24"/>
          <w:szCs w:val="24"/>
        </w:rPr>
        <w:t xml:space="preserve">. </w:t>
      </w:r>
      <w:r w:rsidR="0009351A">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{"citationItems":[{"id":"ITEM-1","itemData":{"DOI":"10.1186/s13059-015-0600-x","ISSN":"1474-760X","abstract":"DNA methylation plays a fundamental role in the regulation of the genome, but the optimal strategy for analysis of genome-wide DNA methylation data remains to be determined. We developed a comprehensive analysis pipeline for epigenome-wide association studies (EWAS) using the Illumina Infinium HumanMethylation450 BeadChip, based on 2,687 individuals, with 36 samples measured in duplicate. We propose new approaches to quality control, data normalisation and batch correction through control-probe adjustment and establish a null hypothesis for EWAS using permutation testing. Our analysis pipeline outperforms existing approaches, enabling accurate identification of methylation quantitative trait loci for hypothesis driven follow-up experiments.","author":[{"dropping-particle":"","family":"Lehne","given":"Benjamin","non-dropping-particle":"","parse-names":false,"suffix":""},{"dropping-particle":"","family":"Drong","given":"Alexander W","non-dropping-particle":"","parse-names":false,"suffix":""},{"dropping-particle":"","family":"Loh","given":"Marie","non-dropping-particle":"","parse-names":false,"suffix":""},{"dropping-particle":"","family":"Zhang","given":"Weihua","non-dropping-particle":"","parse-names":false,"suffix":""},{"dropping-particle":"","family":"Scott","given":"William R","non-dropping-particle":"","parse-names":false,"suffix":""},{"dropping-particle":"","family":"Tan","given":"Sian-Tsung","non-dropping-particle":"","parse-names":false,"suffix":""},{"dropping-particle":"","family":"Afzal","given":"Uzma","non-dropping-particle":"","parse-names":false,"suffix":""},{"dropping-particle":"","family":"Scott","given":"James","non-dropping-particle":"","parse-names":false,"suffix":""},{"dropping-particle":"","family":"Jarvelin","given":"Marjo-Riitta","non-dropping-particle":"","parse-names":false,"suffix":""},{"dropping-particle":"","family":"Elliott","given":"Paul","non-dropping-particle":"","parse-names":false,"suffix":""},{"dropping-particle":"","family":"McCarthy","given":"Mark I","non-dropping-particle":"","parse-names":false,"suffix":""},{"dropping-particle":"","family":"Kooner","given":"Jaspal S","non-dropping-particle":"","parse-names":false,"suffix":""},{"dropping-particle":"","family":"Chambers","given":"John C","non-dropping-particle":"","parse-names":false,"suffix":""}],"container-title":"Genome Biology","id":"ITEM-1","issue":"1","issued":{"date-parts":[["2015","12"]]},"page":"37","publisher":"BioMed Central","title":"A coherent approach for analysis of the Illumina HumanMethylation450 BeadChip improves data quality and performance in epigenome-wide association studies","type":"article-journal","volume":"16"},"uris":["http://www.mendeley.com/documents/?uuid=95d3cf74-771a-419b-8c3c-f11623377c3f"]}],"mendeley":{"formattedCitation":"&lt;sup&gt;19&lt;/sup&gt;","plainTextFormattedCitation":"19","previouslyFormattedCitation":"&lt;sup&gt;19&lt;/sup&gt;"},"properties":{"noteIndex":0},"schema":"https://github.com/citation-style-language/schema/raw/master/csl-citation.json"}</w:instrText>
      </w:r>
      <w:r w:rsidR="0009351A">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19</w:t>
      </w:r>
      <w:r w:rsidR="0009351A">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we increased the stringency of the detection p-value threshold to 10-16 and we filtered 18 samples with a call rate lower than 98%. The second step was normalizing data with functional normalization. Correlation between SNP in replicates samples was checked and probes not measuring SNPs were discarded. 7,136 probes with a call rate lower than 95% were also removed. Probes in</w:t>
      </w:r>
      <w:r w:rsidR="00126EFE" w:rsidRPr="00CA7379">
        <w:rPr>
          <w:rFonts w:asciiTheme="minorHAnsi" w:eastAsia="Times New Roman" w:hAnsiTheme="minorHAnsi" w:cstheme="minorHAnsi"/>
          <w:sz w:val="24"/>
          <w:szCs w:val="24"/>
        </w:rPr>
        <w:t xml:space="preserve"> sexual chromosomes, cross-hybri</w:t>
      </w:r>
      <w:r w:rsidRPr="00CA7379">
        <w:rPr>
          <w:rFonts w:asciiTheme="minorHAnsi" w:eastAsia="Times New Roman" w:hAnsiTheme="minorHAnsi" w:cstheme="minorHAnsi"/>
          <w:sz w:val="24"/>
          <w:szCs w:val="24"/>
        </w:rPr>
        <w:t xml:space="preserve">dizing or containing SNPs were flagged but not removed at this point. </w:t>
      </w:r>
      <w:proofErr w:type="spellStart"/>
      <w:r w:rsidRPr="00CA7379">
        <w:rPr>
          <w:rFonts w:asciiTheme="minorHAnsi" w:eastAsia="Times New Roman" w:hAnsiTheme="minorHAnsi" w:cstheme="minorHAnsi"/>
          <w:sz w:val="24"/>
          <w:szCs w:val="24"/>
        </w:rPr>
        <w:t>ComBat</w:t>
      </w:r>
      <w:proofErr w:type="spellEnd"/>
      <w:r w:rsidRPr="00CA7379">
        <w:rPr>
          <w:rFonts w:asciiTheme="minorHAnsi" w:eastAsia="Times New Roman" w:hAnsiTheme="minorHAnsi" w:cstheme="minorHAnsi"/>
          <w:sz w:val="24"/>
          <w:szCs w:val="24"/>
        </w:rPr>
        <w:t xml:space="preserve"> was applied to remove laboratory batch effect</w:t>
      </w:r>
      <w:r w:rsidR="00126EFE" w:rsidRPr="00CA7379">
        <w:rPr>
          <w:rFonts w:asciiTheme="minorHAnsi" w:eastAsia="Times New Roman" w:hAnsiTheme="minorHAnsi" w:cstheme="minorHAnsi"/>
          <w:sz w:val="24"/>
          <w:szCs w:val="24"/>
        </w:rPr>
        <w:t xml:space="preserve"> using the </w:t>
      </w:r>
      <w:proofErr w:type="spellStart"/>
      <w:r w:rsidR="00126EFE" w:rsidRPr="00CA7379">
        <w:rPr>
          <w:rFonts w:asciiTheme="minorHAnsi" w:eastAsia="Times New Roman" w:hAnsiTheme="minorHAnsi" w:cstheme="minorHAnsi"/>
          <w:sz w:val="24"/>
          <w:szCs w:val="24"/>
        </w:rPr>
        <w:t>sva</w:t>
      </w:r>
      <w:proofErr w:type="spellEnd"/>
      <w:r w:rsidR="00126EFE" w:rsidRPr="00CA7379">
        <w:rPr>
          <w:rFonts w:asciiTheme="minorHAnsi" w:eastAsia="Times New Roman" w:hAnsiTheme="minorHAnsi" w:cstheme="minorHAnsi"/>
          <w:sz w:val="24"/>
          <w:szCs w:val="24"/>
        </w:rPr>
        <w:t xml:space="preserve"> package</w:t>
      </w:r>
      <w:r w:rsidR="0009351A">
        <w:rPr>
          <w:rFonts w:asciiTheme="minorHAnsi" w:eastAsia="Times New Roman" w:hAnsiTheme="minorHAnsi" w:cstheme="minorHAnsi"/>
          <w:sz w:val="24"/>
          <w:szCs w:val="24"/>
        </w:rPr>
        <w:t xml:space="preserve"> </w:t>
      </w:r>
      <w:r w:rsidR="0009351A">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{"citationItems":[{"id":"ITEM-1","itemData":{"DOI":"10.1093/bioinformatics/bts034","ISSN":"1460-2059","PMID":"22257669","abstract":"Heterogeneity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function.","author":[{"dropping-particle":"","family":"Leek","given":"Jeffrey T.","non-dropping-particle":"","parse-names":false,"suffix":""},{"dropping-particle":"","family":"Johnson","given":"W. Evan","non-dropping-particle":"","parse-names":false,"suffix":""},{"dropping-particle":"","family":"Parker","given":"Hilary S.","non-dropping-particle":"","parse-names":false,"suffix":""},{"dropping-particle":"","family":"Jaffe","given":"Andrew E.","non-dropping-particle":"","parse-names":false,"suffix":""},{"dropping-particle":"","family":"Storey","given":"John D.","non-dropping-particle":"","parse-names":false,"suffix":""}],"container-title":"Bioinformatics","id":"ITEM-1","issue":"6","issued":{"date-parts":[["2012","3"]]},"page":"882-883","title":"The sva package for removing batch effects and other unwanted variation in high-throughput experiments","type":"article-journal","volume":"28"},"uris":["http://www.mendeley.com/documents/?uuid=0b80c82d-defa-4bbd-b579-513908cb200a"]}],"mendeley":{"formattedCitation":"&lt;sup&gt;5&lt;/sup&gt;","plainTextFormattedCitation":"5","previouslyFormattedCitation":"&lt;sup&gt;5&lt;/sup&gt;"},"properties":{"noteIndex":0},"schema":"https://github.com/citation-style-language/schema/raw/master/csl-citation.json"}</w:instrText>
      </w:r>
      <w:r w:rsidR="0009351A">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w:t>
      </w:r>
      <w:r w:rsidR="0009351A">
        <w:rPr>
          <w:rFonts w:asciiTheme="minorHAnsi" w:eastAsia="Times New Roman" w:hAnsiTheme="minorHAnsi" w:cstheme="minorHAnsi"/>
          <w:sz w:val="24"/>
          <w:szCs w:val="24"/>
        </w:rPr>
        <w:fldChar w:fldCharType="end"/>
      </w:r>
      <w:r w:rsidR="0009351A" w:rsidRPr="004D502E">
        <w:rPr>
          <w:rFonts w:asciiTheme="minorHAnsi" w:eastAsia="Times New Roman" w:hAnsiTheme="minorHAnsi" w:cstheme="minorHAnsi"/>
          <w:sz w:val="24"/>
          <w:szCs w:val="24"/>
        </w:rPr>
        <w:t xml:space="preserve"> </w:t>
      </w:r>
      <w:r w:rsidR="00126EFE" w:rsidRPr="004D502E">
        <w:rPr>
          <w:rFonts w:asciiTheme="minorHAnsi" w:eastAsia="Times New Roman" w:hAnsiTheme="minorHAnsi" w:cstheme="minorHAnsi"/>
          <w:sz w:val="24"/>
          <w:szCs w:val="24"/>
        </w:rPr>
        <w:t xml:space="preserve"> </w:t>
      </w:r>
      <w:r w:rsidR="00B266CD">
        <w:rPr>
          <w:rFonts w:asciiTheme="minorHAnsi" w:eastAsia="Times New Roman" w:hAnsiTheme="minorHAnsi" w:cstheme="minorHAnsi"/>
          <w:sz w:val="24"/>
          <w:szCs w:val="24"/>
        </w:rPr>
        <w:fldChar w:fldCharType="begin" w:fldLock="1"/>
      </w:r>
      <w:r w:rsidR="004D502E" w:rsidRPr="004D502E">
        <w:rPr>
          <w:rFonts w:asciiTheme="minorHAnsi" w:eastAsia="Times New Roman" w:hAnsiTheme="minorHAnsi" w:cstheme="minorHAnsi"/>
          <w:sz w:val="24"/>
          <w:szCs w:val="24"/>
        </w:rPr>
        <w:instrText>ADDIN CSL_CITATION {"citationItems":[{"id":"ITEM-1","itemData":{"DOI":"10.1093/biostatistics/kxj037","ISSN":"1468-4357","abstract":"Non-biological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 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http://biosun1.harvard.edu/complab/batch/.","author":[{"dropping-particle":"","family":"Johnson","given":"W. Evan","non-dropping-particle":"","parse-names":false,"suffix":""},{"dropping-particle":"","family":"Li","given":"Cheng","non-dropping-particle":"","parse-names":false,"suffix":""},{"dropping-particle":"","family":"Rabinovic","given":"Ariel","non-dropping-particle":"","parse-names":false,"suffix":""}],"container-title":"Biostatistics","id":"ITEM-1","issue":"1","issued":{"date-parts":[["2007","1"]]},"page":"118-127","publisher":"Oxford Academic","title":"Adjusting batch effects in microarray expression data using empirical Bayes methods","type":"article-journal","volume":"8"},"uris":["http://www.mendeley.com/documents/?uuid=aa561fe1-4803-47a3-aa4c-b19579809ff3"]}],"mendeley":{"formattedCitation":"&lt;sup&gt;28&lt;/sup&gt;","plainTextFormattedCitation":"28","previouslyFormattedCitation":"&lt;sup&gt;28&lt;/sup&gt;"},"properties":{"noteIndex":0},"schema":"https://github.com/citation-style-language/schema/raw/master/csl-citation.json"}</w:instrText>
      </w:r>
      <w:r w:rsidR="00B266CD">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28</w:t>
      </w:r>
      <w:r w:rsidR="00B266CD">
        <w:rPr>
          <w:rFonts w:asciiTheme="minorHAnsi" w:eastAsia="Times New Roman" w:hAnsiTheme="minorHAnsi" w:cstheme="minorHAnsi"/>
          <w:sz w:val="24"/>
          <w:szCs w:val="24"/>
        </w:rPr>
        <w:fldChar w:fldCharType="end"/>
      </w:r>
      <w:r w:rsidRPr="004D502E">
        <w:rPr>
          <w:rFonts w:asciiTheme="minorHAnsi" w:eastAsia="Times New Roman" w:hAnsiTheme="minorHAnsi" w:cstheme="minorHAnsi"/>
          <w:sz w:val="24"/>
          <w:szCs w:val="24"/>
        </w:rPr>
        <w:t xml:space="preserve">. Finally, duplicated samples were removed. </w:t>
      </w:r>
      <w:r w:rsidRPr="00CA7379">
        <w:rPr>
          <w:rFonts w:asciiTheme="minorHAnsi" w:eastAsia="Times New Roman" w:hAnsiTheme="minorHAnsi" w:cstheme="minorHAnsi"/>
          <w:sz w:val="24"/>
          <w:szCs w:val="24"/>
        </w:rPr>
        <w:t>The final dataset consisted of 194 samples and 476,946 probes at age 4y and 300 and 470,000 probes at birth (as negative control).</w:t>
      </w:r>
    </w:p>
    <w:p w14:paraId="2C586DB6" w14:textId="7439DF79" w:rsidR="008B0003" w:rsidRPr="00CA7379" w:rsidRDefault="008B0003"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Blood cellular compos</w:t>
      </w:r>
      <w:r w:rsidR="003728B0" w:rsidRPr="00CA7379">
        <w:rPr>
          <w:rFonts w:asciiTheme="minorHAnsi" w:eastAsia="Times New Roman" w:hAnsiTheme="minorHAnsi" w:cstheme="minorHAnsi"/>
          <w:b/>
          <w:sz w:val="24"/>
          <w:szCs w:val="24"/>
        </w:rPr>
        <w:t>i</w:t>
      </w:r>
      <w:r w:rsidRPr="00CA7379">
        <w:rPr>
          <w:rFonts w:asciiTheme="minorHAnsi" w:eastAsia="Times New Roman" w:hAnsiTheme="minorHAnsi" w:cstheme="minorHAnsi"/>
          <w:b/>
          <w:sz w:val="24"/>
          <w:szCs w:val="24"/>
        </w:rPr>
        <w:t>tion:</w:t>
      </w:r>
      <w:r w:rsidRPr="00CA7379">
        <w:rPr>
          <w:rFonts w:asciiTheme="minorHAnsi" w:eastAsia="Times New Roman" w:hAnsiTheme="minorHAnsi" w:cstheme="minorHAnsi"/>
          <w:sz w:val="24"/>
          <w:szCs w:val="24"/>
        </w:rPr>
        <w:t xml:space="preserve"> Cord blood cell proportions were estimated using the Gervin reference panel</w:t>
      </w:r>
      <w:r w:rsidR="004D2541" w:rsidRPr="00CA7379">
        <w:rPr>
          <w:rFonts w:asciiTheme="minorHAnsi" w:eastAsia="Times New Roman" w:hAnsiTheme="minorHAnsi" w:cstheme="minorHAnsi"/>
          <w:sz w:val="24"/>
          <w:szCs w:val="24"/>
        </w:rPr>
        <w:t xml:space="preserve"> </w:t>
      </w:r>
      <w:r w:rsidR="004D2541"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{"citationItems":[{"id":"ITEM-1","itemData":{"DOI":"10.1186/s13148-019-0717-y","ISSN":"18687083","PMID":"31455416","abstract":"Background: Umbilical cord blood (UCB) is commonly used in epigenome-wide association studies of prenatal exposures. Accounting for cell type composition is critical in such studies as it reduces confounding due to the cell specificity of DNA methylation (DNAm). In the absence of cell sorting information, statistical methods can be applied to deconvolve heterogeneous cell mixtures. Among these methods, reference-based approaches leverage age-Appropriate cell-specific DNAm profiles to estimate cellular composition. In UCB, four reference datasets comprising DNAm signatures profiled in purified cell populations have been published using the Illumina 450 K and EPIC arrays. These datasets are biologically and technically different, and currently, there is no consensus on how to best apply them. Here, we systematically evaluate and compare these datasets and provide recommendations for reference-based UCB deconvolution. Results: We first evaluated the four reference datasets to ascertain both the purity of the samples and the potential cell cross-contamination. We filtered samples and combined datasets to obtain a joint UCB reference. We selected deconvolution libraries using two different approaches: Automatic selection using the top differentially methylated probes from the function pickCompProbes in minfi and a standardized library selected using the IDOL (Identifying Optimal Libraries) iterative algorithm. We compared the performance of each reference separately and in combination, using the two approaches for reference library selection, and validated the results in an independent cohort (Generation R Study, n = 191) with matched Fluorescence-Activated Cell Sorting measured cell counts. Strict filtering and combination of the references significantly improved the accuracy and efficiency of cell type estimates. Ultimately, the IDOL library outperformed the library from the automatic selection method implemented in pickCompProbes. Conclusion: These results have important implications for epigenetic studies in UCB as implementing this method will optimally reduce confounding due to cellular heterogeneity. This work provides guidelines for future reference-based UCB deconvolution and establishes a framework for combining reference datasets in other tissues.","author":[{"dropping-particle":"","family":"Gervin","given":"Kristina","non-dropping-particle":"","parse-names":false,"suffix":""},{"dropping-particle":"","family":"Salas","given":"Lucas A.","non-dropping-particle":"","parse-names":false,"suffix":""},{"dropping-particle":"","family":"Bakulski","given":"Kelly M.","non-dropping-particle":"","parse-names":false,"suffix":""},{"dropping-particle":"","family":"Zelm","given":"Menno C.","non-dropping-particle":"Van","parse-names":false,"suffix":""},{"dropping-particle":"","family":"Koestler","given":"Devin C.","non-dropping-particle":"","parse-names":false,"suffix":""},{"dropping-particle":"","family":"Wiencke","given":"John K.","non-dropping-particle":"","parse-names":false,"suffix":""},{"dropping-particle":"","family":"Duijts","given":"Liesbeth","non-dropping-particle":"","parse-names":false,"suffix":""},{"dropping-particle":"","family":"Moll","given":"Henriëtte A.","non-dropping-particle":"","parse-names":false,"suffix":""},{"dropping-particle":"","family":"Kelsey","given":"Karl T.","non-dropping-particle":"","parse-names":false,"suffix":""},{"dropping-particle":"","family":"Kobor","given":"Michael S.","non-dropping-particle":"","parse-names":false,"suffix":""},{"dropping-particle":"","family":"Lyle","given":"Robert","non-dropping-particle":"","parse-names":false,"suffix":""},{"dropping-particle":"","family":"Christensen","given":"Brock C.","non-dropping-particle":"","parse-names":false,"suffix":""},{"dropping-particle":"","family":"Felix","given":"Janine F.","non-dropping-particle":"","parse-names":false,"suffix":""},{"dropping-particle":"","family":"Jones","given":"Meaghan J.","non-dropping-particle":"","parse-names":false,"suffix":""}],"container-title":"Clinical Epigenetics","id":"ITEM-1","issue":"1","issued":{"date-parts":[["2019"]]},"page":"1-15","publisher":"Clinical Epigenetics","title":"Systematic evaluation and validation of reference and library selection methods for deconvolution of cord blood DNA methylation data","type":"article-journal","volume":"11"},"uris":["http://www.mendeley.com/documents/?uuid=0b002560-3fc7-4aaa-b749-82a4f7847a1d"]}],"mendeley":{"formattedCitation":"&lt;sup&gt;7&lt;/sup&gt;","plainTextFormattedCitation":"7","previouslyFormattedCitation":"&lt;sup&gt;7&lt;/sup&gt;"},"properties":{"noteIndex":0},"schema":"https://github.com/citation-style-language/schema/raw/master/csl-citation.json"}</w:instrText>
      </w:r>
      <w:r w:rsidR="004D2541"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7</w:t>
      </w:r>
      <w:r w:rsidR="004D2541"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the IDOL algorithm</w:t>
      </w:r>
      <w:r w:rsidR="004D2541" w:rsidRPr="00CA7379">
        <w:rPr>
          <w:rFonts w:asciiTheme="minorHAnsi" w:eastAsia="Times New Roman" w:hAnsiTheme="minorHAnsi" w:cstheme="minorHAnsi"/>
          <w:sz w:val="24"/>
          <w:szCs w:val="24"/>
        </w:rPr>
        <w:t xml:space="preserve"> </w:t>
      </w:r>
      <w:r w:rsidR="004D2541"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{"citationItems":[{"id":"ITEM-1","itemData":{"DOI":"10.1186/s12859-016-0943-7","ISSN":"14712105","PMID":"26956433","abstract":"Background: Confounding due to cellular heterogeneity represents one of the foremost challenges currently facing Epigenome-Wide Association Studies (EWAS). Statistical methods leveraging the tissue-specificity of DNA methylation for deconvoluting the cellular mixture of heterogenous biospecimens offer a promising solution, however the performance of such methods depends entirely on the library of methylation markers being used for deconvolution. Here, we introduce a novel algorithm for Identifying Optimal Libraries (IDOL) that dynamically scans a candidate set of cell-specific methylation markers to find libraries that optimize the accuracy of cell fraction estimates obtained from cell mixture deconvolution. Results: Application of IDOL to training set consisting of samples with both whole-blood DNA methylation data (Illumina HumanMethylation450 BeadArray (HM450)) and flow cytometry measurements of cell composition revealed an optimized library comprised of 300 CpG sites. When compared existing libraries, the library identified by IDOL demonstrated significantly better overall discrimination of the entire immune cell landscape (p = 0.038), and resulted in improved discrimination of 14 out of the 15 pairs of leukocyte subtypes. Estimates of cell composition across the samples in the training set using the IDOL library were highly correlated with their respective flow cytometry measurements, with all cell-specific R 2&gt;0.99 and root mean square errors (RMSEs) ranging from [0.97 % to 1.33 %] across leukocyte subtypes. Independent validation of the optimized IDOL library using two additional HM450 data sets showed similarly strong prediction performance, with all cell-specific R 2&gt;0.90 and R M S E&lt;4.00 %. In simulation studies, adjustments for cell composition using the IDOL library resulted in uniformly lower false positive rates compared to competing libraries, while also demonstrating an improved capacity to explain epigenome-wide variation in DNA methylation within two large publicly available HM450 data sets. Conclusions: Despite consisting of half as many CpGs compared to existing libraries for whole blood mixture deconvolution, the optimized IDOL library identified herein resulted in outstanding prediction performance across all considered data sets and demonstrated potential to improve the operating characteristics of EWAS involving adjustments for cell distribution. In addition to providing the EWAS community with an optimized library for whole bloo…","author":[{"dropping-particle":"","family":"Koestler","given":"Devin C.","non-dropping-particle":"","parse-names":false,"suffix":""},{"dropping-particle":"","family":"Jones","given":"Meaghan J.","non-dropping-particle":"","parse-names":false,"suffix":""},{"dropping-particle":"","family":"Usset","given":"Joseph","non-dropping-particle":"","parse-names":false,"suffix":""},{"dropping-particle":"","family":"Christensen","given":"Brock C.","non-dropping-particle":"","parse-names":false,"suffix":""},{"dropping-particle":"","family":"Butler","given":"Rondi A.","non-dropping-particle":"","parse-names":false,"suffix":""},{"dropping-particle":"","family":"Kobor","given":"Michael S.","non-dropping-particle":"","parse-names":false,"suffix":""},{"dropping-particle":"","family":"Wiencke","given":"John K.","non-dropping-particle":"","parse-names":false,"suffix":""},{"dropping-particle":"","family":"Kelsey","given":"Karl T.","non-dropping-particle":"","parse-names":false,"suffix":""}],"container-title":"BMC Bioinformatics","id":"ITEM-1","issue":"1","issued":{"date-parts":[["2016"]]},"page":"1-21","publisher":"BMC Bioinformatics","title":"Improving cell mixture deconvolution by identifying optimal DNA methylation libraries (IDOL)","type":"article-journal","volume":"17"},"uris":["http://www.mendeley.com/documents/?uuid=a9bfb691-5404-4c4d-9c23-896655c4abae"]}],"mendeley":{"formattedCitation":"&lt;sup&gt;29&lt;/sup&gt;","plainTextFormattedCitation":"29","previouslyFormattedCitation":"&lt;sup&gt;29&lt;/sup&gt;"},"properties":{"noteIndex":0},"schema":"https://github.com/citation-style-language/schema/raw/master/csl-citation.json"}</w:instrText>
      </w:r>
      <w:r w:rsidR="004D2541"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29</w:t>
      </w:r>
      <w:r w:rsidR="004D2541"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for selection of 517 </w:t>
      </w:r>
      <w:proofErr w:type="spellStart"/>
      <w:r w:rsidRPr="00CA7379">
        <w:rPr>
          <w:rFonts w:asciiTheme="minorHAnsi" w:eastAsia="Times New Roman" w:hAnsiTheme="minorHAnsi" w:cstheme="minorHAnsi"/>
          <w:sz w:val="24"/>
          <w:szCs w:val="24"/>
        </w:rPr>
        <w:t>CpGs</w:t>
      </w:r>
      <w:proofErr w:type="spellEnd"/>
      <w:r w:rsidRPr="00CA7379">
        <w:rPr>
          <w:rFonts w:asciiTheme="minorHAnsi" w:eastAsia="Times New Roman" w:hAnsiTheme="minorHAnsi" w:cstheme="minorHAnsi"/>
          <w:sz w:val="24"/>
          <w:szCs w:val="24"/>
        </w:rPr>
        <w:t xml:space="preserve"> (for 450K and EPIC arrays)</w:t>
      </w:r>
      <w:r w:rsidR="004D2541" w:rsidRPr="00CA7379">
        <w:rPr>
          <w:rFonts w:asciiTheme="minorHAnsi" w:eastAsia="Times New Roman" w:hAnsiTheme="minorHAnsi" w:cstheme="minorHAnsi"/>
          <w:sz w:val="24"/>
          <w:szCs w:val="24"/>
        </w:rPr>
        <w:t xml:space="preserve"> </w:t>
      </w:r>
      <w:r w:rsidR="004D2541"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{"citationItems":[{"id":"ITEM-1","itemData":{"DOI":"10.1186/s13059-018-1448-7","ISSN":"1474-760X","abstract":"Genome-wide methylation arrays are powerful tools for assessing cell composition of complex mixtures. We compare three approaches to select reference libraries for deconvoluting neutrophil, monocyte, B-lymphocyte, natural killer, and CD4+ and CD8+ T-cell fractions based on blood-derived DNA methylation signatures assayed using the Illumina HumanMethylationEPIC array. The IDOL algorithm identifies a library of 450 CpGs, resulting in an average R2 = 99.2 across cell types when applied to EPIC methylation data collected on artificial mixtures constructed from the above cell types. Of the 450 CpGs, 69% are unique to EPIC. This library has the potential to reduce unintended technical differences across array platforms.","author":[{"dropping-particle":"","family":"Salas","given":"Lucas A.","non-dropping-particle":"","parse-names":false,"suffix":""},{"dropping-particle":"","family":"Koestler","given":"Devin C.","non-dropping-particle":"","parse-names":false,"suffix":""},{"dropping-particle":"","family":"Butler","given":"Rondi A.","non-dropping-particle":"","parse-names":false,"suffix":""},{"dropping-particle":"","family":"Hansen","given":"Helen M.","non-dropping-particle":"","parse-names":false,"suffix":""},{"dropping-particle":"","family":"Wiencke","given":"John K.","non-dropping-particle":"","parse-names":false,"suffix":""},{"dropping-particle":"","family":"Kelsey","given":"Karl T.","non-dropping-particle":"","parse-names":false,"suffix":""},{"dropping-particle":"","family":"Christensen","given":"Brock C.","non-dropping-particle":"","parse-names":false,"suffix":""}],"container-title":"Genome Biology","id":"ITEM-1","issue":"1","issued":{"date-parts":[["2018","12"]]},"page":"64","publisher":"BioMed Central Ltd.","title":"An optimized library for reference-based deconvolution of whole-blood biospecimens assayed using the Illumina HumanMethylationEPIC BeadArray","type":"article-journal","volume":"19"},"uris":["http://www.mendeley.com/documents/?uuid=9620b844-5a94-4fd7-97bc-486115a9352c"]}],"mendeley":{"formattedCitation":"&lt;sup&gt;43&lt;/sup&gt;","plainTextFormattedCitation":"43","previouslyFormattedCitation":"&lt;sup&gt;43&lt;/sup&gt;"},"properties":{"noteIndex":0},"schema":"https://github.com/citation-style-language/schema/raw/master/csl-citation.json"}</w:instrText>
      </w:r>
      <w:r w:rsidR="004D2541"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43</w:t>
      </w:r>
      <w:r w:rsidR="004D2541"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and the constrained projection-quadratic programming algorithm by Houseman</w:t>
      </w:r>
      <w:r w:rsidR="004D2541" w:rsidRPr="00CA7379">
        <w:rPr>
          <w:rFonts w:asciiTheme="minorHAnsi" w:eastAsia="Times New Roman" w:hAnsiTheme="minorHAnsi" w:cstheme="minorHAnsi"/>
          <w:sz w:val="24"/>
          <w:szCs w:val="24"/>
        </w:rPr>
        <w:t xml:space="preserve"> </w:t>
      </w:r>
      <w:r w:rsidR="004D2541"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4D2541"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6</w:t>
      </w:r>
      <w:r w:rsidR="004D2541"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for deconvolution of 7 main blood cell types. Child and adult blood cell proportions were estimated using the </w:t>
      </w:r>
      <w:proofErr w:type="spellStart"/>
      <w:r w:rsidRPr="00CA7379">
        <w:rPr>
          <w:rFonts w:asciiTheme="minorHAnsi" w:eastAsia="Times New Roman" w:hAnsiTheme="minorHAnsi" w:cstheme="minorHAnsi"/>
          <w:sz w:val="24"/>
          <w:szCs w:val="24"/>
        </w:rPr>
        <w:t>Reinius</w:t>
      </w:r>
      <w:proofErr w:type="spellEnd"/>
      <w:r w:rsidRPr="00CA7379">
        <w:rPr>
          <w:rFonts w:asciiTheme="minorHAnsi" w:eastAsia="Times New Roman" w:hAnsiTheme="minorHAnsi" w:cstheme="minorHAnsi"/>
          <w:sz w:val="24"/>
          <w:szCs w:val="24"/>
        </w:rPr>
        <w:t xml:space="preserve"> reference panel</w:t>
      </w:r>
      <w:r w:rsidR="004D2541" w:rsidRPr="00CA7379">
        <w:rPr>
          <w:rFonts w:asciiTheme="minorHAnsi" w:eastAsia="Times New Roman" w:hAnsiTheme="minorHAnsi" w:cstheme="minorHAnsi"/>
          <w:sz w:val="24"/>
          <w:szCs w:val="24"/>
        </w:rPr>
        <w:t xml:space="preserve"> </w:t>
      </w:r>
      <w:r w:rsidR="004D2541"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{"citationItems":[{"id":"ITEM-1","itemData":{"PMID":"22848472","abstract":"Methylation of cytosines at CpG sites is a common epigenetic DNA modification that can be measured by a large number of methods, now even in a genome-wide manner for hundreds of thousands of sites. The application of DNA methylation analysis is becoming widely popular in complex disorders, for example, to understand part of the \"missing heritability\". The DNA samples most readily available for methylation studies are derived from whole blood. However, blood consists of many functionally and developmentally distinct cell populations in varying proportions. We studied whether such variation might affect the interpretation of methylation studies based on whole blood DNA. We found in healthy male blood donors there is important variation in the methylation profiles of whole blood, mononuclear cells, granulocytes, and cells from seven selected purified lineages. CpG methylation between mononuclear cells and granulocytes differed for 22% of the 8252 probes covering the selected 343 genes implicated in immune-related disorders by genome-wide association studies, and at least one probe was differentially methylated for 85% of the genes, indicating that whole blood methylation results might be unintelligible. For individual genes, even if the overall methylation patterns might appear similar, a few CpG sites in the regulatory regions may have opposite methylation patterns (i.e., hypo/hyper) in the main blood cell types. We conclude that interpretation of whole blood methylation profiles should be performed with great caution and for any differences implicated in a disorder, the differences resulting from varying proportions of white blood cell types should be considered.","author":[{"dropping-particle":"","family":"Reinius","given":"L E","non-dropping-particle":"","parse-names":false,"suffix":""},{"dropping-particle":"","family":"Acevedo","given":"N","non-dropping-particle":"","parse-names":false,"suffix":""},{"dropping-particle":"","family":"Joerink","given":"M","non-dropping-particle":"","parse-names":false,"suffix":""},{"dropping-particle":"","family":"Pershagen","given":"G","non-dropping-particle":"","parse-names":false,"suffix":""},{"dropping-particle":"","family":"Dahlen","given":"S E","non-dropping-particle":"","parse-names":false,"suffix":""},{"dropping-particle":"","family":"Greco","given":"D","non-dropping-particle":"","parse-names":false,"suffix":""},{"dropping-particle":"","family":"Soderhall","given":"C","non-dropping-particle":"","parse-names":false,"suffix":""},{"dropping-particle":"","family":"Scheynius","given":"A","non-dropping-particle":"","parse-names":false,"suffix":""},{"dropping-particle":"","family":"Kere","given":"J","non-dropping-particle":"","parse-names":false,"suffix":""}],"container-title":"PLoS One","id":"ITEM-1","issue":"7","issued":{"date-parts":[["2012"]]},"note":"1932-6203 (Electronic)\n1932-6203 (Linking)\nClinical Trial\nJournal Article\nResearch Support, Non-U.S. Gov't","page":"e41361","title":"Differential DNA methylation in purified human blood cells: implications for cell lineage and studies on disease susceptibility","type":"article-journal","volume":"7"},"uris":["http://www.mendeley.com/documents/?uuid=72ceee0b-46f7-419d-9a3e-bf286018d6d4"]}],"mendeley":{"formattedCitation":"&lt;sup&gt;32&lt;/sup&gt;","plainTextFormattedCitation":"32","previouslyFormattedCitation":"&lt;sup&gt;32&lt;/sup&gt;"},"properties":{"noteIndex":0},"schema":"https://github.com/citation-style-language/schema/raw/master/csl-citation.json"}</w:instrText>
      </w:r>
      <w:r w:rsidR="004D2541"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32</w:t>
      </w:r>
      <w:r w:rsidR="004D2541"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with the </w:t>
      </w:r>
      <w:proofErr w:type="spellStart"/>
      <w:r w:rsidRPr="00CA7379">
        <w:rPr>
          <w:rFonts w:asciiTheme="minorHAnsi" w:eastAsia="Times New Roman" w:hAnsiTheme="minorHAnsi" w:cstheme="minorHAnsi"/>
          <w:sz w:val="24"/>
          <w:szCs w:val="24"/>
        </w:rPr>
        <w:t>pickCompProbes</w:t>
      </w:r>
      <w:proofErr w:type="spellEnd"/>
      <w:r w:rsidRPr="00CA7379">
        <w:rPr>
          <w:rFonts w:asciiTheme="minorHAnsi" w:eastAsia="Times New Roman" w:hAnsiTheme="minorHAnsi" w:cstheme="minorHAnsi"/>
          <w:sz w:val="24"/>
          <w:szCs w:val="24"/>
        </w:rPr>
        <w:t xml:space="preserve"> method (</w:t>
      </w:r>
      <w:proofErr w:type="spellStart"/>
      <w:r w:rsidRPr="00CA7379">
        <w:rPr>
          <w:rFonts w:asciiTheme="minorHAnsi" w:eastAsia="Times New Roman" w:hAnsiTheme="minorHAnsi" w:cstheme="minorHAnsi"/>
          <w:sz w:val="24"/>
          <w:szCs w:val="24"/>
        </w:rPr>
        <w:t>minfi</w:t>
      </w:r>
      <w:proofErr w:type="spellEnd"/>
      <w:r w:rsidRPr="00CA7379">
        <w:rPr>
          <w:rFonts w:asciiTheme="minorHAnsi" w:eastAsia="Times New Roman" w:hAnsiTheme="minorHAnsi" w:cstheme="minorHAnsi"/>
          <w:sz w:val="24"/>
          <w:szCs w:val="24"/>
        </w:rPr>
        <w:t>) for CpG selection, and the Houseman algorithm</w:t>
      </w:r>
      <w:r w:rsidR="004D2541" w:rsidRPr="00CA7379">
        <w:rPr>
          <w:rFonts w:asciiTheme="minorHAnsi" w:eastAsia="Times New Roman" w:hAnsiTheme="minorHAnsi" w:cstheme="minorHAnsi"/>
          <w:sz w:val="24"/>
          <w:szCs w:val="24"/>
        </w:rPr>
        <w:t xml:space="preserve"> </w:t>
      </w:r>
      <w:r w:rsidR="004D2541"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4D2541"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6</w:t>
      </w:r>
      <w:r w:rsidR="004D2541"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for deconvolution of 6 main blood cell types.</w:t>
      </w:r>
    </w:p>
    <w:p w14:paraId="00000145" w14:textId="7B6CEFA0" w:rsidR="00AF0CB5" w:rsidRPr="00CA7379" w:rsidRDefault="00FD64DF"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Funding:</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INMA was funded by grants from Instituto de </w:t>
      </w:r>
      <w:proofErr w:type="spellStart"/>
      <w:r w:rsidRPr="00CA7379">
        <w:rPr>
          <w:rFonts w:asciiTheme="minorHAnsi" w:eastAsia="Times New Roman" w:hAnsiTheme="minorHAnsi" w:cstheme="minorHAnsi"/>
          <w:sz w:val="24"/>
          <w:szCs w:val="24"/>
        </w:rPr>
        <w:t>Salud</w:t>
      </w:r>
      <w:proofErr w:type="spellEnd"/>
      <w:r w:rsidRPr="00CA7379">
        <w:rPr>
          <w:rFonts w:asciiTheme="minorHAnsi" w:eastAsia="Times New Roman" w:hAnsiTheme="minorHAnsi" w:cstheme="minorHAnsi"/>
          <w:sz w:val="24"/>
          <w:szCs w:val="24"/>
        </w:rPr>
        <w:t xml:space="preserve"> Carlos III (Red INMA G03/176, CB06/02/0041), Spanish Ministry of Health (FIS-PI041436, FIS-PI081151), </w:t>
      </w:r>
      <w:proofErr w:type="spellStart"/>
      <w:r w:rsidRPr="00CA7379">
        <w:rPr>
          <w:rFonts w:asciiTheme="minorHAnsi" w:eastAsia="Times New Roman" w:hAnsiTheme="minorHAnsi" w:cstheme="minorHAnsi"/>
          <w:sz w:val="24"/>
          <w:szCs w:val="24"/>
        </w:rPr>
        <w:t>Generalitat</w:t>
      </w:r>
      <w:proofErr w:type="spellEnd"/>
      <w:r w:rsidRPr="00CA7379">
        <w:rPr>
          <w:rFonts w:asciiTheme="minorHAnsi" w:eastAsia="Times New Roman" w:hAnsiTheme="minorHAnsi" w:cstheme="minorHAnsi"/>
          <w:sz w:val="24"/>
          <w:szCs w:val="24"/>
        </w:rPr>
        <w:t xml:space="preserve"> de Catalunya-CIRIT 1999SGR 00241, </w:t>
      </w:r>
      <w:proofErr w:type="spellStart"/>
      <w:r w:rsidRPr="00CA7379">
        <w:rPr>
          <w:rFonts w:asciiTheme="minorHAnsi" w:eastAsia="Times New Roman" w:hAnsiTheme="minorHAnsi" w:cstheme="minorHAnsi"/>
          <w:sz w:val="24"/>
          <w:szCs w:val="24"/>
        </w:rPr>
        <w:t>Fundació</w:t>
      </w:r>
      <w:proofErr w:type="spellEnd"/>
      <w:r w:rsidRPr="00CA7379">
        <w:rPr>
          <w:rFonts w:asciiTheme="minorHAnsi" w:eastAsia="Times New Roman" w:hAnsiTheme="minorHAnsi" w:cstheme="minorHAnsi"/>
          <w:sz w:val="24"/>
          <w:szCs w:val="24"/>
        </w:rPr>
        <w:t xml:space="preserve"> La </w:t>
      </w:r>
      <w:proofErr w:type="spellStart"/>
      <w:r w:rsidRPr="00CA7379">
        <w:rPr>
          <w:rFonts w:asciiTheme="minorHAnsi" w:eastAsia="Times New Roman" w:hAnsiTheme="minorHAnsi" w:cstheme="minorHAnsi"/>
          <w:sz w:val="24"/>
          <w:szCs w:val="24"/>
        </w:rPr>
        <w:t>marató</w:t>
      </w:r>
      <w:proofErr w:type="spellEnd"/>
      <w:r w:rsidRPr="00CA7379">
        <w:rPr>
          <w:rFonts w:asciiTheme="minorHAnsi" w:eastAsia="Times New Roman" w:hAnsiTheme="minorHAnsi" w:cstheme="minorHAnsi"/>
          <w:sz w:val="24"/>
          <w:szCs w:val="24"/>
        </w:rPr>
        <w:t xml:space="preserve"> de TV3 (090430).</w:t>
      </w:r>
    </w:p>
    <w:p w14:paraId="00000146" w14:textId="77777777" w:rsidR="00AF0CB5" w:rsidRPr="00CA7379" w:rsidRDefault="00FD64DF" w:rsidP="00CA7379">
      <w:pPr>
        <w:spacing w:before="240" w:after="240"/>
        <w:rPr>
          <w:rFonts w:asciiTheme="minorHAnsi" w:eastAsia="Times New Roman" w:hAnsiTheme="minorHAnsi" w:cstheme="minorHAnsi"/>
          <w:sz w:val="24"/>
          <w:szCs w:val="24"/>
        </w:rPr>
      </w:pPr>
      <w:bookmarkStart w:id="3" w:name="_heading=h.1fob9te" w:colFirst="0" w:colLast="0"/>
      <w:bookmarkEnd w:id="3"/>
      <w:r w:rsidRPr="00CA7379">
        <w:rPr>
          <w:rFonts w:asciiTheme="minorHAnsi" w:eastAsia="Times New Roman" w:hAnsiTheme="minorHAnsi" w:cstheme="minorHAnsi"/>
          <w:color w:val="000000"/>
          <w:sz w:val="24"/>
          <w:szCs w:val="24"/>
        </w:rPr>
        <w:t xml:space="preserve">This study was funded by grants from Instituto de </w:t>
      </w:r>
      <w:proofErr w:type="spellStart"/>
      <w:r w:rsidRPr="00CA7379">
        <w:rPr>
          <w:rFonts w:asciiTheme="minorHAnsi" w:eastAsia="Times New Roman" w:hAnsiTheme="minorHAnsi" w:cstheme="minorHAnsi"/>
          <w:color w:val="000000"/>
          <w:sz w:val="24"/>
          <w:szCs w:val="24"/>
        </w:rPr>
        <w:t>Salud</w:t>
      </w:r>
      <w:proofErr w:type="spellEnd"/>
      <w:r w:rsidRPr="00CA7379">
        <w:rPr>
          <w:rFonts w:asciiTheme="minorHAnsi" w:eastAsia="Times New Roman" w:hAnsiTheme="minorHAnsi" w:cstheme="minorHAnsi"/>
          <w:color w:val="000000"/>
          <w:sz w:val="24"/>
          <w:szCs w:val="24"/>
        </w:rPr>
        <w:t xml:space="preserve"> Carlos III (Red INMA G03/176; CB06/02/0041; PI041436; PI081151 incl. FEDER funds), </w:t>
      </w:r>
      <w:proofErr w:type="spellStart"/>
      <w:r w:rsidRPr="00CA7379">
        <w:rPr>
          <w:rFonts w:asciiTheme="minorHAnsi" w:eastAsia="Times New Roman" w:hAnsiTheme="minorHAnsi" w:cstheme="minorHAnsi"/>
          <w:color w:val="000000"/>
          <w:sz w:val="24"/>
          <w:szCs w:val="24"/>
        </w:rPr>
        <w:t>Generalitat</w:t>
      </w:r>
      <w:proofErr w:type="spellEnd"/>
      <w:r w:rsidRPr="00CA7379">
        <w:rPr>
          <w:rFonts w:asciiTheme="minorHAnsi" w:eastAsia="Times New Roman" w:hAnsiTheme="minorHAnsi" w:cstheme="minorHAnsi"/>
          <w:color w:val="000000"/>
          <w:sz w:val="24"/>
          <w:szCs w:val="24"/>
        </w:rPr>
        <w:t xml:space="preserve"> de Catalunya-CIRIT 1999SGR 00241, </w:t>
      </w:r>
      <w:proofErr w:type="spellStart"/>
      <w:r w:rsidRPr="00CA7379">
        <w:rPr>
          <w:rFonts w:asciiTheme="minorHAnsi" w:eastAsia="Times New Roman" w:hAnsiTheme="minorHAnsi" w:cstheme="minorHAnsi"/>
          <w:color w:val="000000"/>
          <w:sz w:val="24"/>
          <w:szCs w:val="24"/>
        </w:rPr>
        <w:t>Fundació</w:t>
      </w:r>
      <w:proofErr w:type="spellEnd"/>
      <w:r w:rsidRPr="00CA7379">
        <w:rPr>
          <w:rFonts w:asciiTheme="minorHAnsi" w:eastAsia="Times New Roman" w:hAnsiTheme="minorHAnsi" w:cstheme="minorHAnsi"/>
          <w:color w:val="000000"/>
          <w:sz w:val="24"/>
          <w:szCs w:val="24"/>
        </w:rPr>
        <w:t xml:space="preserve"> La </w:t>
      </w:r>
      <w:proofErr w:type="spellStart"/>
      <w:r w:rsidRPr="00CA7379">
        <w:rPr>
          <w:rFonts w:asciiTheme="minorHAnsi" w:eastAsia="Times New Roman" w:hAnsiTheme="minorHAnsi" w:cstheme="minorHAnsi"/>
          <w:color w:val="000000"/>
          <w:sz w:val="24"/>
          <w:szCs w:val="24"/>
        </w:rPr>
        <w:t>marató</w:t>
      </w:r>
      <w:proofErr w:type="spellEnd"/>
      <w:r w:rsidRPr="00CA7379">
        <w:rPr>
          <w:rFonts w:asciiTheme="minorHAnsi" w:eastAsia="Times New Roman" w:hAnsiTheme="minorHAnsi" w:cstheme="minorHAnsi"/>
          <w:color w:val="000000"/>
          <w:sz w:val="24"/>
          <w:szCs w:val="24"/>
        </w:rPr>
        <w:t xml:space="preserve"> de TV3 (090430), EU Commission (261357-MeDALL: Mechanisms of the Development of </w:t>
      </w:r>
      <w:proofErr w:type="spellStart"/>
      <w:r w:rsidRPr="00CA7379">
        <w:rPr>
          <w:rFonts w:asciiTheme="minorHAnsi" w:eastAsia="Times New Roman" w:hAnsiTheme="minorHAnsi" w:cstheme="minorHAnsi"/>
          <w:color w:val="000000"/>
          <w:sz w:val="24"/>
          <w:szCs w:val="24"/>
        </w:rPr>
        <w:t>ALLergy</w:t>
      </w:r>
      <w:proofErr w:type="spellEnd"/>
      <w:r w:rsidRPr="00CA7379">
        <w:rPr>
          <w:rFonts w:asciiTheme="minorHAnsi" w:eastAsia="Times New Roman" w:hAnsiTheme="minorHAnsi" w:cstheme="minorHAnsi"/>
          <w:color w:val="000000"/>
          <w:sz w:val="24"/>
          <w:szCs w:val="24"/>
        </w:rPr>
        <w:t xml:space="preserve">), and European Research Council (268479-BREATHE: </w:t>
      </w:r>
      <w:proofErr w:type="spellStart"/>
      <w:r w:rsidRPr="00CA7379">
        <w:rPr>
          <w:rFonts w:asciiTheme="minorHAnsi" w:eastAsia="Times New Roman" w:hAnsiTheme="minorHAnsi" w:cstheme="minorHAnsi"/>
          <w:color w:val="000000"/>
          <w:sz w:val="24"/>
          <w:szCs w:val="24"/>
        </w:rPr>
        <w:t>BRain</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dEvelopment</w:t>
      </w:r>
      <w:proofErr w:type="spellEnd"/>
      <w:r w:rsidRPr="00CA7379">
        <w:rPr>
          <w:rFonts w:asciiTheme="minorHAnsi" w:eastAsia="Times New Roman" w:hAnsiTheme="minorHAnsi" w:cstheme="minorHAnsi"/>
          <w:color w:val="000000"/>
          <w:sz w:val="24"/>
          <w:szCs w:val="24"/>
        </w:rPr>
        <w:t xml:space="preserve"> and Air </w:t>
      </w:r>
      <w:proofErr w:type="spellStart"/>
      <w:r w:rsidRPr="00CA7379">
        <w:rPr>
          <w:rFonts w:asciiTheme="minorHAnsi" w:eastAsia="Times New Roman" w:hAnsiTheme="minorHAnsi" w:cstheme="minorHAnsi"/>
          <w:color w:val="000000"/>
          <w:sz w:val="24"/>
          <w:szCs w:val="24"/>
        </w:rPr>
        <w:t>polluTion</w:t>
      </w:r>
      <w:proofErr w:type="spellEnd"/>
      <w:r w:rsidRPr="00CA7379">
        <w:rPr>
          <w:rFonts w:asciiTheme="minorHAnsi" w:eastAsia="Times New Roman" w:hAnsiTheme="minorHAnsi" w:cstheme="minorHAnsi"/>
          <w:color w:val="000000"/>
          <w:sz w:val="24"/>
          <w:szCs w:val="24"/>
        </w:rPr>
        <w:t xml:space="preserve"> ultrafine particles in </w:t>
      </w:r>
      <w:proofErr w:type="spellStart"/>
      <w:r w:rsidRPr="00CA7379">
        <w:rPr>
          <w:rFonts w:asciiTheme="minorHAnsi" w:eastAsia="Times New Roman" w:hAnsiTheme="minorHAnsi" w:cstheme="minorHAnsi"/>
          <w:color w:val="000000"/>
          <w:sz w:val="24"/>
          <w:szCs w:val="24"/>
        </w:rPr>
        <w:t>scHool</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childrEn</w:t>
      </w:r>
      <w:proofErr w:type="spellEnd"/>
      <w:r w:rsidRPr="00CA7379">
        <w:rPr>
          <w:rFonts w:asciiTheme="minorHAnsi" w:eastAsia="Times New Roman" w:hAnsiTheme="minorHAnsi" w:cstheme="minorHAnsi"/>
          <w:color w:val="000000"/>
          <w:sz w:val="24"/>
          <w:szCs w:val="24"/>
        </w:rPr>
        <w:t xml:space="preserve">). We acknowledge support from the Spanish Ministry of Science and Innovation and the State Research Agency through the “Centro de </w:t>
      </w:r>
      <w:proofErr w:type="spellStart"/>
      <w:r w:rsidRPr="00CA7379">
        <w:rPr>
          <w:rFonts w:asciiTheme="minorHAnsi" w:eastAsia="Times New Roman" w:hAnsiTheme="minorHAnsi" w:cstheme="minorHAnsi"/>
          <w:color w:val="000000"/>
          <w:sz w:val="24"/>
          <w:szCs w:val="24"/>
        </w:rPr>
        <w:t>Excelencia</w:t>
      </w:r>
      <w:proofErr w:type="spellEnd"/>
      <w:r w:rsidRPr="00CA7379">
        <w:rPr>
          <w:rFonts w:asciiTheme="minorHAnsi" w:eastAsia="Times New Roman" w:hAnsiTheme="minorHAnsi" w:cstheme="minorHAnsi"/>
          <w:color w:val="000000"/>
          <w:sz w:val="24"/>
          <w:szCs w:val="24"/>
        </w:rPr>
        <w:t xml:space="preserve"> </w:t>
      </w:r>
      <w:proofErr w:type="spellStart"/>
      <w:r w:rsidRPr="00CA7379">
        <w:rPr>
          <w:rFonts w:asciiTheme="minorHAnsi" w:eastAsia="Times New Roman" w:hAnsiTheme="minorHAnsi" w:cstheme="minorHAnsi"/>
          <w:color w:val="000000"/>
          <w:sz w:val="24"/>
          <w:szCs w:val="24"/>
        </w:rPr>
        <w:t>Severo</w:t>
      </w:r>
      <w:proofErr w:type="spellEnd"/>
      <w:r w:rsidRPr="00CA7379">
        <w:rPr>
          <w:rFonts w:asciiTheme="minorHAnsi" w:eastAsia="Times New Roman" w:hAnsiTheme="minorHAnsi" w:cstheme="minorHAnsi"/>
          <w:color w:val="000000"/>
          <w:sz w:val="24"/>
          <w:szCs w:val="24"/>
        </w:rPr>
        <w:t xml:space="preserve"> Ochoa 2019-2023” Program (CEX2018-000806-S), and support from the </w:t>
      </w:r>
      <w:proofErr w:type="spellStart"/>
      <w:r w:rsidRPr="00CA7379">
        <w:rPr>
          <w:rFonts w:asciiTheme="minorHAnsi" w:eastAsia="Times New Roman" w:hAnsiTheme="minorHAnsi" w:cstheme="minorHAnsi"/>
          <w:color w:val="000000"/>
          <w:sz w:val="24"/>
          <w:szCs w:val="24"/>
        </w:rPr>
        <w:t>Generalitat</w:t>
      </w:r>
      <w:proofErr w:type="spellEnd"/>
      <w:r w:rsidRPr="00CA7379">
        <w:rPr>
          <w:rFonts w:asciiTheme="minorHAnsi" w:eastAsia="Times New Roman" w:hAnsiTheme="minorHAnsi" w:cstheme="minorHAnsi"/>
          <w:color w:val="000000"/>
          <w:sz w:val="24"/>
          <w:szCs w:val="24"/>
        </w:rPr>
        <w:t xml:space="preserve"> de Catalunya through the CERCA Program.</w:t>
      </w:r>
    </w:p>
    <w:p w14:paraId="00000148" w14:textId="0CCF6F48" w:rsidR="00AF0CB5" w:rsidRPr="00CA7379" w:rsidRDefault="00FD64DF" w:rsidP="00CA7379">
      <w:pPr>
        <w:spacing w:before="240"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Acknowledgements: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INMA researchers would like to thank all the participants for their generous collaboration. A full roster of the INMA Project Investigators can be found at</w:t>
      </w:r>
      <w:hyperlink r:id="rId11">
        <w:r w:rsidRPr="00CA7379">
          <w:rPr>
            <w:rFonts w:asciiTheme="minorHAnsi" w:eastAsia="Times New Roman" w:hAnsiTheme="minorHAnsi" w:cstheme="minorHAnsi"/>
            <w:sz w:val="24"/>
            <w:szCs w:val="24"/>
          </w:rPr>
          <w:t xml:space="preserve"> </w:t>
        </w:r>
      </w:hyperlink>
      <w:hyperlink r:id="rId12">
        <w:r w:rsidRPr="00CA7379">
          <w:rPr>
            <w:rFonts w:asciiTheme="minorHAnsi" w:eastAsia="Times New Roman" w:hAnsiTheme="minorHAnsi" w:cstheme="minorHAnsi"/>
            <w:color w:val="1155CC"/>
            <w:sz w:val="24"/>
            <w:szCs w:val="24"/>
            <w:u w:val="single"/>
          </w:rPr>
          <w:t>http://www.proyectoinma.org/presentacion-inma/listado-investigadores/en_listado-investigadores.html</w:t>
        </w:r>
      </w:hyperlink>
      <w:r w:rsidRPr="00CA7379">
        <w:rPr>
          <w:rFonts w:asciiTheme="minorHAnsi" w:eastAsia="Times New Roman" w:hAnsiTheme="minorHAnsi" w:cstheme="minorHAnsi"/>
          <w:sz w:val="24"/>
          <w:szCs w:val="24"/>
        </w:rPr>
        <w:t>.</w:t>
      </w:r>
    </w:p>
    <w:p w14:paraId="392BE794" w14:textId="77777777" w:rsidR="002C1C0A" w:rsidRPr="00CA7379" w:rsidRDefault="002C1C0A" w:rsidP="00CA7379">
      <w:pPr>
        <w:spacing w:after="240"/>
        <w:rPr>
          <w:rFonts w:asciiTheme="minorHAnsi" w:eastAsia="Times New Roman" w:hAnsiTheme="minorHAnsi" w:cstheme="minorHAnsi"/>
          <w:b/>
          <w:color w:val="000000"/>
          <w:sz w:val="24"/>
          <w:szCs w:val="24"/>
          <w:u w:val="single"/>
        </w:rPr>
      </w:pPr>
    </w:p>
    <w:p w14:paraId="00000153" w14:textId="59B6140C" w:rsidR="00AF0CB5" w:rsidRPr="00CA7379" w:rsidRDefault="008B0003" w:rsidP="00CA7379">
      <w:pPr>
        <w:spacing w:after="240"/>
        <w:rPr>
          <w:rFonts w:asciiTheme="minorHAnsi" w:eastAsia="Times New Roman" w:hAnsiTheme="minorHAnsi" w:cstheme="minorHAnsi"/>
          <w:b/>
          <w:sz w:val="28"/>
          <w:szCs w:val="24"/>
          <w:u w:val="single"/>
        </w:rPr>
      </w:pPr>
      <w:r w:rsidRPr="00CA7379">
        <w:rPr>
          <w:rFonts w:asciiTheme="minorHAnsi" w:eastAsia="Times New Roman" w:hAnsiTheme="minorHAnsi" w:cstheme="minorHAnsi"/>
          <w:b/>
          <w:color w:val="000000"/>
          <w:sz w:val="28"/>
          <w:szCs w:val="24"/>
          <w:u w:val="single"/>
        </w:rPr>
        <w:t>IOW: Isle of Wight Birth Cohort</w:t>
      </w:r>
    </w:p>
    <w:p w14:paraId="00000155" w14:textId="3F4E38A3"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Design and study population: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A whole population birth cohort was established on the Isle of Wight, UK, in 1989 to prospectively study the natural history of allergic diseases from birth onwards</w:t>
      </w:r>
      <w:r w:rsidR="002C1C0A" w:rsidRPr="00CA7379">
        <w:rPr>
          <w:rFonts w:asciiTheme="minorHAnsi" w:eastAsia="Times New Roman" w:hAnsiTheme="minorHAnsi" w:cstheme="minorHAnsi"/>
          <w:color w:val="000000"/>
          <w:sz w:val="24"/>
          <w:szCs w:val="24"/>
        </w:rPr>
        <w:t xml:space="preserve"> </w:t>
      </w:r>
      <w:r w:rsidR="002C1C0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{"citationItems":[{"id":"ITEM-1","itemData":{"DOI":"10.1093/ije/dyy023","ISSN":"14643685","PMID":"29547889","author":[{"dropping-particle":"","family":"Arshad","given":"S. Hasan","non-dropping-particle":"","parse-names":false,"suffix":""},{"dropping-particle":"","family":"Holloway","given":"John W.","non-dropping-particle":"","parse-names":false,"suffix":""},{"dropping-particle":"","family":"Karmaus","given":"Wilfried","non-dropping-particle":"","parse-names":false,"suffix":""},{"dropping-particle":"","family":"Zhang","given":"Hongmei","non-dropping-particle":"","parse-names":false,"suffix":""},{"dropping-particle":"","family":"Ewart","given":"Susan","non-dropping-particle":"","parse-names":false,"suffix":""},{"dropping-particle":"","family":"Mansfield","given":"Linda","non-dropping-particle":"","parse-names":false,"suffix":""},{"dropping-particle":"","family":"Matthews","given":"Sharon","non-dropping-particle":"","parse-names":false,"suffix":""},{"dropping-particle":"","family":"Hodgekiss","given":"Claire","non-dropping-particle":"","parse-names":false,"suffix":""},{"dropping-particle":"","family":"Roberts","given":"Graham","non-dropping-particle":"","parse-names":false,"suffix":""},{"dropping-particle":"","family":"Kurukulaaratchy","given":"Ramesh","non-dropping-particle":"","parse-names":false,"suffix":""}],"container-title":"International Journal of Epidemiology","id":"ITEM-1","issued":{"date-parts":[["2018"]]},"title":"Cohort profile: The isle of wight whole population birth cohort (ioWBC)","type":"article-journal"},"uris":["http://www.mendeley.com/documents/?uuid=23b25e34-6d81-4180-a730-1ea0eee25d85"]}],"mendeley":{"formattedCitation":"&lt;sup&gt;46&lt;/sup&gt;","plainTextFormattedCitation":"46","previouslyFormattedCitation":"&lt;sup&gt;46&lt;/sup&gt;"},"properties":{"noteIndex":0},"schema":"https://github.com/citation-style-language/schema/raw/master/csl-citation.json"}</w:instrText>
      </w:r>
      <w:r w:rsidR="002C1C0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46</w:t>
      </w:r>
      <w:r w:rsidR="002C1C0A" w:rsidRPr="00CA7379">
        <w:rPr>
          <w:rFonts w:asciiTheme="minorHAnsi" w:eastAsia="Times New Roman" w:hAnsiTheme="minorHAnsi" w:cstheme="minorHAnsi"/>
          <w:color w:val="000000"/>
          <w:sz w:val="24"/>
          <w:szCs w:val="24"/>
        </w:rPr>
        <w:fldChar w:fldCharType="end"/>
      </w:r>
      <w:r w:rsidR="002C1C0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{"citationItems":[{"id":"ITEM-1","itemData":{"DOI":"10.1093/ije/dyaa068","ISSN":"14643685","PMID":"32637984","author":[{"dropping-particle":"","family":"Arshad","given":"S. Hasan","non-dropping-particle":"","parse-names":false,"suffix":""},{"dropping-particle":"","family":"Patil","given":"Veeresh","non-dropping-particle":"","parse-names":false,"suffix":""},{"dropping-particle":"","family":"Mitchell","given":"Frances","non-dropping-particle":"","parse-names":false,"suffix":""},{"dropping-particle":"","family":"Potter","given":"Stephen","non-dropping-particle":"","parse-names":false,"suffix":""},{"dropping-particle":"","family":"Zhang","given":"Hongmei","non-dropping-particle":"","parse-names":false,"suffix":""},{"dropping-particle":"","family":"Ewart","given":"Susan","non-dropping-particle":"","parse-names":false,"suffix":""},{"dropping-particle":"","family":"Mansfield","given":"Linda","non-dropping-particle":"","parse-names":false,"suffix":""},{"dropping-particle":"","family":"Venter","given":"Carina","non-dropping-particle":"","parse-names":false,"suffix":""},{"dropping-particle":"","family":"Holloway","given":"John W.","non-dropping-particle":"","parse-names":false,"suffix":""},{"dropping-particle":"","family":"Karmaus","given":"Wilfried J.","non-dropping-particle":"","parse-names":false,"suffix":""}],"container-title":"International Journal of Epidemiology","id":"ITEM-1","issued":{"date-parts":[["2020"]]},"title":"Cohort Profile Update: The Isle of Wight Whole Population Birth Cohort (IOWBC)","type":"article"},"uris":["http://www.mendeley.com/documents/?uuid=d83fc9a9-9eb8-4219-ad8c-38464a9bbfd2"]}],"mendeley":{"formattedCitation":"&lt;sup&gt;47&lt;/sup&gt;","plainTextFormattedCitation":"47","previouslyFormattedCitation":"&lt;sup&gt;47&lt;/sup&gt;"},"properties":{"noteIndex":0},"schema":"https://github.com/citation-style-language/schema/raw/master/csl-citation.json"}</w:instrText>
      </w:r>
      <w:r w:rsidR="002C1C0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47</w:t>
      </w:r>
      <w:r w:rsidR="002C1C0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 Both the Isle of Wight and the study population are 99% Caucasian. Children were followed up</w:t>
      </w:r>
      <w:r w:rsidR="00E65925">
        <w:rPr>
          <w:rFonts w:asciiTheme="minorHAnsi" w:eastAsia="Times New Roman" w:hAnsiTheme="minorHAnsi" w:cstheme="minorHAnsi"/>
          <w:color w:val="000000"/>
          <w:sz w:val="24"/>
          <w:szCs w:val="24"/>
        </w:rPr>
        <w:t xml:space="preserve"> at the ages of 1 (n=</w:t>
      </w:r>
      <w:r w:rsidRPr="00CA7379">
        <w:rPr>
          <w:rFonts w:asciiTheme="minorHAnsi" w:eastAsia="Times New Roman" w:hAnsiTheme="minorHAnsi" w:cstheme="minorHAnsi"/>
          <w:color w:val="000000"/>
          <w:sz w:val="24"/>
          <w:szCs w:val="24"/>
        </w:rPr>
        <w:t>1</w:t>
      </w:r>
      <w:r w:rsidR="00E65925">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167), 2 (n=1</w:t>
      </w:r>
      <w:r w:rsidR="00E65925">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174), 4 (n=1</w:t>
      </w:r>
      <w:r w:rsidR="00E65925">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218), 10 (n=1</w:t>
      </w:r>
      <w:r w:rsidR="00E65925">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373), and 18 years (n=1</w:t>
      </w:r>
      <w:r w:rsidR="00E65925">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 xml:space="preserve">313). Demographic information of parents and offspring, status of allergic diseases, phenotypic measures on allergic sensitization, </w:t>
      </w:r>
      <w:proofErr w:type="spellStart"/>
      <w:r w:rsidRPr="00CA7379">
        <w:rPr>
          <w:rFonts w:asciiTheme="minorHAnsi" w:eastAsia="Times New Roman" w:hAnsiTheme="minorHAnsi" w:cstheme="minorHAnsi"/>
          <w:color w:val="000000"/>
          <w:sz w:val="24"/>
          <w:szCs w:val="24"/>
        </w:rPr>
        <w:t>IgE</w:t>
      </w:r>
      <w:proofErr w:type="spellEnd"/>
      <w:r w:rsidRPr="00CA7379">
        <w:rPr>
          <w:rFonts w:asciiTheme="minorHAnsi" w:eastAsia="Times New Roman" w:hAnsiTheme="minorHAnsi" w:cstheme="minorHAnsi"/>
          <w:color w:val="000000"/>
          <w:sz w:val="24"/>
          <w:szCs w:val="24"/>
        </w:rPr>
        <w:t>, and lung function, and environmental exposures, along with other phenotypic measures, were collected at birth and updated at each follow-up.  Present study is based on children who has blood DNA methylation at age 10 and 18 years and information on breastfeeding and covariates.</w:t>
      </w:r>
    </w:p>
    <w:p w14:paraId="00000157" w14:textId="3E3525B3"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Ethics: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Ethics approvals were obtained from the Isle of Wight Local Research Ethics Committee (now named the National Research Ethics Service, NRES Committee South Central –Southampton B) at recruitment and for the 1, </w:t>
      </w:r>
      <w:proofErr w:type="gramStart"/>
      <w:r w:rsidRPr="00CA7379">
        <w:rPr>
          <w:rFonts w:asciiTheme="minorHAnsi" w:eastAsia="Times New Roman" w:hAnsiTheme="minorHAnsi" w:cstheme="minorHAnsi"/>
          <w:color w:val="000000"/>
          <w:sz w:val="24"/>
          <w:szCs w:val="24"/>
        </w:rPr>
        <w:t>2, 4, 10 and 18 years</w:t>
      </w:r>
      <w:proofErr w:type="gramEnd"/>
      <w:r w:rsidRPr="00CA7379">
        <w:rPr>
          <w:rFonts w:asciiTheme="minorHAnsi" w:eastAsia="Times New Roman" w:hAnsiTheme="minorHAnsi" w:cstheme="minorHAnsi"/>
          <w:color w:val="000000"/>
          <w:sz w:val="24"/>
          <w:szCs w:val="24"/>
        </w:rPr>
        <w:t xml:space="preserve"> follow-up. Of the 1536 children born between January 1, 1989, and February 28, 1990, written informed consent was obtained from parents to enroll 1456 newborns. </w:t>
      </w:r>
    </w:p>
    <w:p w14:paraId="0000015A" w14:textId="141B5CD9"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Breastfeeding definitions</w:t>
      </w:r>
      <w:r w:rsidRPr="00714B30">
        <w:rPr>
          <w:rFonts w:asciiTheme="minorHAnsi" w:eastAsia="Times New Roman" w:hAnsiTheme="minorHAnsi" w:cstheme="minorHAnsi"/>
          <w:b/>
          <w:color w:val="000000"/>
          <w:sz w:val="24"/>
          <w:szCs w:val="24"/>
        </w:rPr>
        <w:t>: </w:t>
      </w:r>
      <w:r w:rsidR="00714B30" w:rsidRPr="00714B30">
        <w:rPr>
          <w:rFonts w:asciiTheme="minorHAnsi" w:eastAsia="Times New Roman" w:hAnsiTheme="minorHAnsi" w:cstheme="minorHAnsi"/>
          <w:color w:val="000000"/>
          <w:sz w:val="24"/>
          <w:szCs w:val="24"/>
        </w:rPr>
        <w:t>Breastfeeding duration was assessed at follow-up visits at 1 and 2 yrs of age.</w:t>
      </w:r>
      <w:r w:rsidR="00714B30">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For each participant, the exposure of breastfeeding duration was defined as “the total number of weeks a mother breastfed her child, irrespective of the introduction of water, formula feeding and/or solid foods”. Exclusive breastfeeding duration was defined as “the number of weeks a child was breastfed until the introduction of formula feed and/or solid foods”. None of the participants were given water before this point.</w:t>
      </w:r>
      <w:r w:rsidR="002C1C0A" w:rsidRPr="00CA7379">
        <w:rPr>
          <w:rFonts w:asciiTheme="minorHAnsi" w:eastAsia="Times New Roman" w:hAnsiTheme="minorHAnsi" w:cstheme="minorHAnsi"/>
          <w:color w:val="000000"/>
          <w:sz w:val="24"/>
          <w:szCs w:val="24"/>
        </w:rPr>
        <w:t xml:space="preserve"> Any and exclusive breastfeeding are expressed as </w:t>
      </w:r>
      <w:r w:rsidR="00231D6D">
        <w:rPr>
          <w:rFonts w:asciiTheme="minorHAnsi" w:eastAsia="Times New Roman" w:hAnsiTheme="minorHAnsi" w:cstheme="minorHAnsi"/>
          <w:color w:val="000000"/>
          <w:sz w:val="24"/>
          <w:szCs w:val="24"/>
        </w:rPr>
        <w:t>complete months and weeks</w:t>
      </w:r>
      <w:r w:rsidR="00F90E7E">
        <w:rPr>
          <w:rFonts w:asciiTheme="minorHAnsi" w:eastAsia="Times New Roman" w:hAnsiTheme="minorHAnsi" w:cstheme="minorHAnsi"/>
          <w:color w:val="000000"/>
          <w:sz w:val="24"/>
          <w:szCs w:val="24"/>
        </w:rPr>
        <w:t>.</w:t>
      </w:r>
    </w:p>
    <w:p w14:paraId="0000015D" w14:textId="0DE7439C"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Covariate definitions: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Maternal covariates were collected via questionnaires collected at recruitment, before and during pregnancy. Maternal age was derived from mothers’ date of birth. In case of maternal BMI, we used BMI at 1st trimester.  Maternal smoking status and parity were collected from the responses from the questionnaires. Maternal smoking status in pregnancy (Yes/No) was defined as any smoking in pregnancy or no smoking in pregnancy. Maternal socioeconomic status was used as the proxy for maternal education and defined by maternal socio-economic cluster information (high, low, low-low, low-mid, and mid). Newborn birthweight was collected from stored clinical records. The outliers for observe birthweight values +/-5 SD from the mean was checked. Gestational age and delivery method were checked and collected from the maternity notes.</w:t>
      </w:r>
    </w:p>
    <w:p w14:paraId="694F123A" w14:textId="2382B14D" w:rsidR="00714B30" w:rsidRDefault="008B0003" w:rsidP="00B266CD">
      <w:pPr>
        <w:rPr>
          <w:rFonts w:asciiTheme="minorHAnsi" w:eastAsia="Times New Roman" w:hAnsiTheme="minorHAnsi" w:cstheme="minorHAnsi"/>
          <w:b/>
          <w:color w:val="000000"/>
          <w:sz w:val="24"/>
          <w:szCs w:val="24"/>
        </w:rPr>
      </w:pPr>
      <w:r w:rsidRPr="00CA7379">
        <w:rPr>
          <w:rFonts w:asciiTheme="minorHAnsi" w:eastAsia="Times New Roman" w:hAnsiTheme="minorHAnsi" w:cstheme="minorHAnsi"/>
          <w:b/>
          <w:color w:val="000000"/>
          <w:sz w:val="24"/>
          <w:szCs w:val="24"/>
        </w:rPr>
        <w:t>Blood collection and DNA extraction:</w:t>
      </w:r>
      <w:r w:rsidR="00714B30">
        <w:rPr>
          <w:rFonts w:asciiTheme="minorHAnsi" w:eastAsia="Times New Roman" w:hAnsiTheme="minorHAnsi" w:cstheme="minorHAnsi"/>
          <w:b/>
          <w:color w:val="000000"/>
          <w:sz w:val="24"/>
          <w:szCs w:val="24"/>
        </w:rPr>
        <w:t xml:space="preserve"> </w:t>
      </w:r>
      <w:r w:rsidR="00714B30" w:rsidRPr="00714B30">
        <w:rPr>
          <w:rFonts w:asciiTheme="minorHAnsi" w:eastAsia="Times New Roman" w:hAnsiTheme="minorHAnsi" w:cstheme="minorHAnsi"/>
          <w:color w:val="000000"/>
          <w:sz w:val="24"/>
          <w:szCs w:val="24"/>
        </w:rPr>
        <w:t xml:space="preserve">Peripheral blood was obtained at the age of 10 and DNA was extracted from whole blood </w:t>
      </w:r>
      <w:r w:rsidR="00714B30" w:rsidRPr="005F120C">
        <w:rPr>
          <w:rFonts w:asciiTheme="minorHAnsi" w:eastAsia="Times New Roman" w:hAnsiTheme="minorHAnsi" w:cstheme="minorHAnsi"/>
          <w:color w:val="000000"/>
          <w:sz w:val="24"/>
          <w:szCs w:val="24"/>
        </w:rPr>
        <w:t xml:space="preserve">using </w:t>
      </w:r>
      <w:proofErr w:type="spellStart"/>
      <w:r w:rsidR="00817458" w:rsidRPr="004A1ACC">
        <w:rPr>
          <w:rFonts w:asciiTheme="minorHAnsi" w:eastAsia="Times New Roman" w:hAnsiTheme="minorHAnsi" w:cstheme="minorHAnsi"/>
          <w:color w:val="000000"/>
          <w:sz w:val="24"/>
          <w:szCs w:val="24"/>
        </w:rPr>
        <w:t>using</w:t>
      </w:r>
      <w:proofErr w:type="spellEnd"/>
      <w:r w:rsidR="00817458" w:rsidRPr="004A1ACC">
        <w:rPr>
          <w:rFonts w:asciiTheme="minorHAnsi" w:eastAsia="Times New Roman" w:hAnsiTheme="minorHAnsi" w:cstheme="minorHAnsi"/>
          <w:color w:val="000000"/>
          <w:sz w:val="24"/>
          <w:szCs w:val="24"/>
        </w:rPr>
        <w:t xml:space="preserve"> the kit Infinium </w:t>
      </w:r>
      <w:proofErr w:type="spellStart"/>
      <w:r w:rsidR="00817458" w:rsidRPr="004A1ACC">
        <w:rPr>
          <w:rFonts w:asciiTheme="minorHAnsi" w:eastAsia="Times New Roman" w:hAnsiTheme="minorHAnsi" w:cstheme="minorHAnsi"/>
          <w:color w:val="000000"/>
          <w:sz w:val="24"/>
          <w:szCs w:val="24"/>
        </w:rPr>
        <w:t>MethylationEPIC</w:t>
      </w:r>
      <w:proofErr w:type="spellEnd"/>
      <w:r w:rsidR="00817458" w:rsidRPr="004A1ACC">
        <w:rPr>
          <w:rFonts w:asciiTheme="minorHAnsi" w:eastAsia="Times New Roman" w:hAnsiTheme="minorHAnsi" w:cstheme="minorHAnsi"/>
          <w:color w:val="000000"/>
          <w:sz w:val="24"/>
          <w:szCs w:val="24"/>
        </w:rPr>
        <w:t xml:space="preserve"> and Infinium HumanMethylation450 </w:t>
      </w:r>
      <w:proofErr w:type="spellStart"/>
      <w:proofErr w:type="gramStart"/>
      <w:r w:rsidR="00817458" w:rsidRPr="004A1ACC">
        <w:rPr>
          <w:rFonts w:asciiTheme="minorHAnsi" w:eastAsia="Times New Roman" w:hAnsiTheme="minorHAnsi" w:cstheme="minorHAnsi"/>
          <w:color w:val="000000"/>
          <w:sz w:val="24"/>
          <w:szCs w:val="24"/>
        </w:rPr>
        <w:t>BeadChips</w:t>
      </w:r>
      <w:proofErr w:type="spellEnd"/>
      <w:r w:rsidR="00817458" w:rsidRPr="004A1ACC">
        <w:rPr>
          <w:rFonts w:asciiTheme="minorHAnsi" w:eastAsia="Times New Roman" w:hAnsiTheme="minorHAnsi" w:cstheme="minorHAnsi"/>
          <w:color w:val="000000"/>
          <w:sz w:val="24"/>
          <w:szCs w:val="24"/>
        </w:rPr>
        <w:t xml:space="preserve">  from</w:t>
      </w:r>
      <w:proofErr w:type="gramEnd"/>
      <w:r w:rsidR="00817458" w:rsidRPr="004A1ACC">
        <w:rPr>
          <w:rFonts w:asciiTheme="minorHAnsi" w:eastAsia="Times New Roman" w:hAnsiTheme="minorHAnsi" w:cstheme="minorHAnsi"/>
          <w:color w:val="000000"/>
          <w:sz w:val="24"/>
          <w:szCs w:val="24"/>
        </w:rPr>
        <w:t xml:space="preserve"> Illumina (Illumina, San Diego, CA, USA)</w:t>
      </w:r>
      <w:r w:rsidR="00B266CD">
        <w:rPr>
          <w:lang w:val="en-GB"/>
        </w:rPr>
        <w:t>.</w:t>
      </w:r>
    </w:p>
    <w:p w14:paraId="00000161" w14:textId="55FA0BCB" w:rsidR="00AF0CB5" w:rsidRPr="00B266CD" w:rsidRDefault="00FD64DF" w:rsidP="00B266CD">
      <w:pPr>
        <w:rPr>
          <w:lang w:val="en-GB"/>
        </w:rPr>
      </w:pPr>
      <w:r w:rsidRPr="00CA7379">
        <w:rPr>
          <w:rFonts w:asciiTheme="minorHAnsi" w:eastAsia="Times New Roman" w:hAnsiTheme="minorHAnsi" w:cstheme="minorHAnsi"/>
          <w:b/>
          <w:color w:val="000000"/>
          <w:sz w:val="24"/>
          <w:szCs w:val="24"/>
        </w:rPr>
        <w:t>Genome-wide DNA methylation data acquisition, quality control, normalization and batch correction:</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For age 10 subjects, we measured DNA methylation from whole blood processed with the </w:t>
      </w:r>
      <w:r w:rsidR="00B266CD" w:rsidRPr="00E6233A">
        <w:rPr>
          <w:rFonts w:asciiTheme="minorHAnsi" w:eastAsia="Times New Roman" w:hAnsiTheme="minorHAnsi" w:cstheme="minorHAnsi"/>
          <w:color w:val="000000"/>
          <w:sz w:val="24"/>
          <w:szCs w:val="24"/>
          <w:lang w:val="en-GB"/>
        </w:rPr>
        <w:t xml:space="preserve">Illumina Infinium </w:t>
      </w:r>
      <w:proofErr w:type="spellStart"/>
      <w:r w:rsidR="00B266CD" w:rsidRPr="002E04A8">
        <w:rPr>
          <w:rFonts w:asciiTheme="minorHAnsi" w:eastAsia="Times New Roman" w:hAnsiTheme="minorHAnsi" w:cstheme="minorHAnsi"/>
          <w:color w:val="000000"/>
          <w:sz w:val="24"/>
          <w:szCs w:val="24"/>
          <w:lang w:val="en-GB"/>
        </w:rPr>
        <w:t>MethylationEPIC</w:t>
      </w:r>
      <w:proofErr w:type="spellEnd"/>
      <w:r w:rsidR="00B266CD" w:rsidRPr="002E04A8">
        <w:rPr>
          <w:rFonts w:asciiTheme="minorHAnsi" w:eastAsia="Times New Roman" w:hAnsiTheme="minorHAnsi" w:cstheme="minorHAnsi"/>
          <w:color w:val="000000"/>
          <w:sz w:val="24"/>
          <w:szCs w:val="24"/>
          <w:lang w:val="en-GB"/>
        </w:rPr>
        <w:t xml:space="preserve"> </w:t>
      </w:r>
      <w:proofErr w:type="spellStart"/>
      <w:r w:rsidR="00B266CD" w:rsidRPr="002E04A8">
        <w:rPr>
          <w:rFonts w:asciiTheme="minorHAnsi" w:eastAsia="Times New Roman" w:hAnsiTheme="minorHAnsi" w:cstheme="minorHAnsi"/>
          <w:color w:val="000000"/>
          <w:sz w:val="24"/>
          <w:szCs w:val="24"/>
          <w:lang w:val="en-GB"/>
        </w:rPr>
        <w:t>BeadChip</w:t>
      </w:r>
      <w:proofErr w:type="spellEnd"/>
      <w:r w:rsidR="00B266CD">
        <w:rPr>
          <w:rFonts w:eastAsia="Times New Roman" w:cstheme="minorHAnsi"/>
          <w:color w:val="000000"/>
          <w:sz w:val="24"/>
          <w:szCs w:val="24"/>
          <w:lang w:val="en-GB"/>
        </w:rPr>
        <w:t xml:space="preserve"> </w:t>
      </w:r>
      <w:r w:rsidR="00B266CD" w:rsidRPr="002E04A8">
        <w:rPr>
          <w:rFonts w:asciiTheme="minorHAnsi" w:eastAsia="Times New Roman" w:hAnsiTheme="minorHAnsi" w:cstheme="minorHAnsi"/>
          <w:color w:val="000000"/>
          <w:sz w:val="24"/>
          <w:szCs w:val="24"/>
          <w:lang w:val="en-GB"/>
        </w:rPr>
        <w:t>(EPIC)</w:t>
      </w:r>
      <w:r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lang w:val="es-ES"/>
        </w:rPr>
        <w:t xml:space="preserve">CPACOR pipeline </w:t>
      </w:r>
      <w:r w:rsidR="002C1C0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lang w:val="es-ES"/>
        </w:rPr>
        <w:instrText>ADDIN CSL_CITATION {"citationItems":[{"id":"ITEM-1","itemData":{"DOI":"10.1186/s13059-015-0600-x","ISSN":"1474-760X","abstract":"DNA methylation plays a fundamental role in the regulation of the genome, but the optimal strategy for analysis of genome-wide DNA methylation data remains to be determined. We developed a comprehensive analysis pipeline for epigenome-wide association studies (EWAS) using the Illumina Infinium HumanMethylation450 BeadChip, based on 2,687 individuals, with 36 samples measured in duplicate. We propose new approaches to quality control, data normalisation and batch correction through control-probe adjustment and establish a null hypothesis for EWAS using permutation testing. Our analysis pipeline outperforms existing approaches, enabling accurate identification of methylation quantitative trait loci for hypothesis driven follow-up experiments.","author":[{"dropping-particle":"","family":"Lehne","given":"Benjamin","non-dropping-particle":"","parse-names":false,"suffix":""},{"dropping-particle":"","family":"Drong","given":"Alexander W","non-dropping-particle":"","parse-names":false,"suffix":""},{"dropping-particle":"","family":"Loh","given":"Marie","non-dropping-particle":"","parse-names":false,"suffix":""},{"dropping-particle":"","family":"Zhang","given":"Weihua","non-dropping-particle":"","parse-names":false,"suffix":""},{"dropping-particle":"","family":"Scott","given":"William R","non-dropping-particle":"","parse-names":false,"suffix":""},{"dropping-particle":"","family":"Tan","given":"Sian-Tsung","non-dropping-particle":"","parse-names":false,"suffix":""},{"dropping-particle":"","family":"Afzal","given":"Uzma","non-dropping-particle":"","parse-names":false,"suffix":""},{"dropping-particle":"","family":"Scott","given":"James","non-dropping-particle":"","parse-names":false,"suffix":""},{"dropping-particle":"","family":"Jarvelin","given":"Marjo-Riitta","non-dropping-particle":"","parse-names":false,"suffix":""},{"dropping-particle":"","family":"Elliott","given":"Paul","non-dropping-particle":"","parse-names":false,"suffix":""},{"dropping-particle":"","family":"McCarthy","given":"Mark I","non-dropping-particle":"","parse-names":false,"suffix":""},{"dropping-particle":"","family":"Kooner","given":"Jaspal S","non-dropping-particle":"","parse-names":false,"suffix":""},{"dropping-particle":"","family":"Chambers","given":"John C","non-dropping-particle":"","parse-names":false,"suffix":""}],"container-title":"Genome Biology","id":"ITEM-1","issue":"1","issued":{"date-parts":[["2015","12"]]},"page":"37","publisher":"BioMed Central","title":"A coherent approach for analysis of the Illumina HumanMethylation450 BeadChip improves data quality and performance in epigenome-wide association studies","type":"article-journal","volume":"16"},"uris":["http://www.mendeley.com/documents/?uuid=95d3cf74-771a-419b-8c3c-f11623377c3f"]}],"mendeley":{"formattedCitation":"&lt;sup&gt;19&lt;/sup&gt;","plainTextFormattedCitation":"19","previouslyFormattedCitation":"&lt;sup&gt;19&lt;/sup&gt;"},"properties":{"noteIndex":0},"schema":"https://github.com/citation-style-language/schema/raw/master/csl-citation.json"}</w:instrText>
      </w:r>
      <w:r w:rsidR="002C1C0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lang w:val="es-ES"/>
        </w:rPr>
        <w:t>19</w:t>
      </w:r>
      <w:r w:rsidR="002C1C0A"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lang w:val="es-ES"/>
        </w:rPr>
        <w:t xml:space="preserve"> </w:t>
      </w:r>
      <w:proofErr w:type="spellStart"/>
      <w:r w:rsidRPr="00CA7379">
        <w:rPr>
          <w:rFonts w:asciiTheme="minorHAnsi" w:eastAsia="Times New Roman" w:hAnsiTheme="minorHAnsi" w:cstheme="minorHAnsi"/>
          <w:color w:val="000000"/>
          <w:sz w:val="24"/>
          <w:szCs w:val="24"/>
          <w:lang w:val="es-ES"/>
        </w:rPr>
        <w:t>was</w:t>
      </w:r>
      <w:proofErr w:type="spellEnd"/>
      <w:r w:rsidRPr="00CA7379">
        <w:rPr>
          <w:rFonts w:asciiTheme="minorHAnsi" w:eastAsia="Times New Roman" w:hAnsiTheme="minorHAnsi" w:cstheme="minorHAnsi"/>
          <w:color w:val="000000"/>
          <w:sz w:val="24"/>
          <w:szCs w:val="24"/>
          <w:lang w:val="es-ES"/>
        </w:rPr>
        <w:t xml:space="preserve"> </w:t>
      </w:r>
      <w:proofErr w:type="spellStart"/>
      <w:r w:rsidRPr="00CA7379">
        <w:rPr>
          <w:rFonts w:asciiTheme="minorHAnsi" w:eastAsia="Times New Roman" w:hAnsiTheme="minorHAnsi" w:cstheme="minorHAnsi"/>
          <w:color w:val="000000"/>
          <w:sz w:val="24"/>
          <w:szCs w:val="24"/>
          <w:lang w:val="es-ES"/>
        </w:rPr>
        <w:t>used</w:t>
      </w:r>
      <w:proofErr w:type="spellEnd"/>
      <w:r w:rsidRPr="00CA7379">
        <w:rPr>
          <w:rFonts w:asciiTheme="minorHAnsi" w:eastAsia="Times New Roman" w:hAnsiTheme="minorHAnsi" w:cstheme="minorHAnsi"/>
          <w:color w:val="000000"/>
          <w:sz w:val="24"/>
          <w:szCs w:val="24"/>
          <w:lang w:val="es-ES"/>
        </w:rPr>
        <w:t xml:space="preserve"> </w:t>
      </w:r>
      <w:proofErr w:type="spellStart"/>
      <w:r w:rsidRPr="00CA7379">
        <w:rPr>
          <w:rFonts w:asciiTheme="minorHAnsi" w:eastAsia="Times New Roman" w:hAnsiTheme="minorHAnsi" w:cstheme="minorHAnsi"/>
          <w:color w:val="000000"/>
          <w:sz w:val="24"/>
          <w:szCs w:val="24"/>
          <w:lang w:val="es-ES"/>
        </w:rPr>
        <w:t>for</w:t>
      </w:r>
      <w:proofErr w:type="spellEnd"/>
      <w:r w:rsidRPr="00CA7379">
        <w:rPr>
          <w:rFonts w:asciiTheme="minorHAnsi" w:eastAsia="Times New Roman" w:hAnsiTheme="minorHAnsi" w:cstheme="minorHAnsi"/>
          <w:color w:val="000000"/>
          <w:sz w:val="24"/>
          <w:szCs w:val="24"/>
          <w:lang w:val="es-ES"/>
        </w:rPr>
        <w:t xml:space="preserve"> </w:t>
      </w:r>
      <w:proofErr w:type="spellStart"/>
      <w:r w:rsidR="002C1C0A" w:rsidRPr="00CA7379">
        <w:rPr>
          <w:rFonts w:asciiTheme="minorHAnsi" w:eastAsia="Times New Roman" w:hAnsiTheme="minorHAnsi" w:cstheme="minorHAnsi"/>
          <w:color w:val="000000"/>
          <w:sz w:val="24"/>
          <w:szCs w:val="24"/>
          <w:lang w:val="es-ES"/>
        </w:rPr>
        <w:t>quality</w:t>
      </w:r>
      <w:proofErr w:type="spellEnd"/>
      <w:r w:rsidR="002C1C0A" w:rsidRPr="00CA7379">
        <w:rPr>
          <w:rFonts w:asciiTheme="minorHAnsi" w:eastAsia="Times New Roman" w:hAnsiTheme="minorHAnsi" w:cstheme="minorHAnsi"/>
          <w:color w:val="000000"/>
          <w:sz w:val="24"/>
          <w:szCs w:val="24"/>
          <w:lang w:val="es-ES"/>
        </w:rPr>
        <w:t xml:space="preserve"> control</w:t>
      </w:r>
      <w:r w:rsidRPr="00CA7379">
        <w:rPr>
          <w:rFonts w:asciiTheme="minorHAnsi" w:eastAsia="Times New Roman" w:hAnsiTheme="minorHAnsi" w:cstheme="minorHAnsi"/>
          <w:color w:val="000000"/>
          <w:sz w:val="24"/>
          <w:szCs w:val="24"/>
          <w:lang w:val="es-ES"/>
        </w:rPr>
        <w:t xml:space="preserve"> and </w:t>
      </w:r>
      <w:proofErr w:type="spellStart"/>
      <w:r w:rsidRPr="00CA7379">
        <w:rPr>
          <w:rFonts w:asciiTheme="minorHAnsi" w:eastAsia="Times New Roman" w:hAnsiTheme="minorHAnsi" w:cstheme="minorHAnsi"/>
          <w:color w:val="000000"/>
          <w:sz w:val="24"/>
          <w:szCs w:val="24"/>
          <w:lang w:val="es-ES"/>
        </w:rPr>
        <w:t>normali</w:t>
      </w:r>
      <w:r w:rsidR="002C1C0A" w:rsidRPr="00CA7379">
        <w:rPr>
          <w:rFonts w:asciiTheme="minorHAnsi" w:eastAsia="Times New Roman" w:hAnsiTheme="minorHAnsi" w:cstheme="minorHAnsi"/>
          <w:color w:val="000000"/>
          <w:sz w:val="24"/>
          <w:szCs w:val="24"/>
          <w:lang w:val="es-ES"/>
        </w:rPr>
        <w:t>z</w:t>
      </w:r>
      <w:r w:rsidRPr="00CA7379">
        <w:rPr>
          <w:rFonts w:asciiTheme="minorHAnsi" w:eastAsia="Times New Roman" w:hAnsiTheme="minorHAnsi" w:cstheme="minorHAnsi"/>
          <w:color w:val="000000"/>
          <w:sz w:val="24"/>
          <w:szCs w:val="24"/>
          <w:lang w:val="es-ES"/>
        </w:rPr>
        <w:t>ation</w:t>
      </w:r>
      <w:proofErr w:type="spellEnd"/>
      <w:r w:rsidRPr="00CA7379">
        <w:rPr>
          <w:rFonts w:asciiTheme="minorHAnsi" w:eastAsia="Times New Roman" w:hAnsiTheme="minorHAnsi" w:cstheme="minorHAnsi"/>
          <w:color w:val="000000"/>
          <w:sz w:val="24"/>
          <w:szCs w:val="24"/>
          <w:lang w:val="es-ES"/>
        </w:rPr>
        <w:t xml:space="preserve"> </w:t>
      </w:r>
      <w:proofErr w:type="spellStart"/>
      <w:r w:rsidRPr="00CA7379">
        <w:rPr>
          <w:rFonts w:asciiTheme="minorHAnsi" w:eastAsia="Times New Roman" w:hAnsiTheme="minorHAnsi" w:cstheme="minorHAnsi"/>
          <w:color w:val="000000"/>
          <w:sz w:val="24"/>
          <w:szCs w:val="24"/>
          <w:lang w:val="es-ES"/>
        </w:rPr>
        <w:t>of</w:t>
      </w:r>
      <w:proofErr w:type="spellEnd"/>
      <w:r w:rsidRPr="00CA7379">
        <w:rPr>
          <w:rFonts w:asciiTheme="minorHAnsi" w:eastAsia="Times New Roman" w:hAnsiTheme="minorHAnsi" w:cstheme="minorHAnsi"/>
          <w:color w:val="000000"/>
          <w:sz w:val="24"/>
          <w:szCs w:val="24"/>
          <w:lang w:val="es-ES"/>
        </w:rPr>
        <w:t xml:space="preserve"> </w:t>
      </w:r>
      <w:proofErr w:type="spellStart"/>
      <w:r w:rsidRPr="00CA7379">
        <w:rPr>
          <w:rFonts w:asciiTheme="minorHAnsi" w:eastAsia="Times New Roman" w:hAnsiTheme="minorHAnsi" w:cstheme="minorHAnsi"/>
          <w:color w:val="000000"/>
          <w:sz w:val="24"/>
          <w:szCs w:val="24"/>
          <w:lang w:val="es-ES"/>
        </w:rPr>
        <w:t>the</w:t>
      </w:r>
      <w:proofErr w:type="spellEnd"/>
      <w:r w:rsidRPr="00CA7379">
        <w:rPr>
          <w:rFonts w:asciiTheme="minorHAnsi" w:eastAsia="Times New Roman" w:hAnsiTheme="minorHAnsi" w:cstheme="minorHAnsi"/>
          <w:color w:val="000000"/>
          <w:sz w:val="24"/>
          <w:szCs w:val="24"/>
          <w:lang w:val="es-ES"/>
        </w:rPr>
        <w:t xml:space="preserve"> data. </w:t>
      </w:r>
      <w:r w:rsidRPr="00CA7379">
        <w:rPr>
          <w:rFonts w:asciiTheme="minorHAnsi" w:eastAsia="Times New Roman" w:hAnsiTheme="minorHAnsi" w:cstheme="minorHAnsi"/>
          <w:color w:val="000000"/>
          <w:sz w:val="24"/>
          <w:szCs w:val="24"/>
        </w:rPr>
        <w:t xml:space="preserve">Methylation markers on 65 single nucleotide polymorphism (SNP) and sex chromosomes were removed. </w:t>
      </w:r>
      <w:r w:rsidR="00B266CD">
        <w:rPr>
          <w:rFonts w:asciiTheme="minorHAnsi" w:eastAsia="Times New Roman" w:hAnsiTheme="minorHAnsi" w:cstheme="minorHAnsi"/>
          <w:color w:val="000000"/>
          <w:sz w:val="24"/>
          <w:szCs w:val="24"/>
        </w:rPr>
        <w:t>We applied Illumina background c</w:t>
      </w:r>
      <w:r w:rsidRPr="00CA7379">
        <w:rPr>
          <w:rFonts w:asciiTheme="minorHAnsi" w:eastAsia="Times New Roman" w:hAnsiTheme="minorHAnsi" w:cstheme="minorHAnsi"/>
          <w:color w:val="000000"/>
          <w:sz w:val="24"/>
          <w:szCs w:val="24"/>
        </w:rPr>
        <w:t>orrection to all intensity values. Any intensity valu</w:t>
      </w:r>
      <w:r w:rsidR="005A4FC9">
        <w:rPr>
          <w:rFonts w:asciiTheme="minorHAnsi" w:eastAsia="Times New Roman" w:hAnsiTheme="minorHAnsi" w:cstheme="minorHAnsi"/>
          <w:color w:val="000000"/>
          <w:sz w:val="24"/>
          <w:szCs w:val="24"/>
        </w:rPr>
        <w:t>es having detection p-values &gt;=</w:t>
      </w:r>
      <w:r w:rsidRPr="00CA7379">
        <w:rPr>
          <w:rFonts w:asciiTheme="minorHAnsi" w:eastAsia="Times New Roman" w:hAnsiTheme="minorHAnsi" w:cstheme="minorHAnsi"/>
          <w:color w:val="000000"/>
          <w:sz w:val="24"/>
          <w:szCs w:val="24"/>
        </w:rPr>
        <w:t>1</w:t>
      </w:r>
      <w:r w:rsidR="00B266CD">
        <w:rPr>
          <w:rFonts w:asciiTheme="minorHAnsi" w:eastAsia="Times New Roman" w:hAnsiTheme="minorHAnsi" w:cstheme="minorHAnsi"/>
          <w:color w:val="000000"/>
          <w:sz w:val="24"/>
          <w:szCs w:val="24"/>
        </w:rPr>
        <w:t>E-16</w:t>
      </w:r>
      <w:r w:rsidRPr="00CA7379">
        <w:rPr>
          <w:rFonts w:asciiTheme="minorHAnsi" w:eastAsia="Times New Roman" w:hAnsiTheme="minorHAnsi" w:cstheme="minorHAnsi"/>
          <w:color w:val="000000"/>
          <w:sz w:val="24"/>
          <w:szCs w:val="24"/>
        </w:rPr>
        <w:t xml:space="preserve"> were set as missing data. Samples with call rate &lt;98% w</w:t>
      </w:r>
      <w:r w:rsidR="002C1C0A" w:rsidRPr="00CA7379">
        <w:rPr>
          <w:rFonts w:asciiTheme="minorHAnsi" w:eastAsia="Times New Roman" w:hAnsiTheme="minorHAnsi" w:cstheme="minorHAnsi"/>
          <w:color w:val="000000"/>
          <w:sz w:val="24"/>
          <w:szCs w:val="24"/>
        </w:rPr>
        <w:t>ere excluded. A quantile norma</w:t>
      </w:r>
      <w:r w:rsidR="00B266CD">
        <w:rPr>
          <w:rFonts w:asciiTheme="minorHAnsi" w:eastAsia="Times New Roman" w:hAnsiTheme="minorHAnsi" w:cstheme="minorHAnsi"/>
          <w:color w:val="000000"/>
          <w:sz w:val="24"/>
          <w:szCs w:val="24"/>
        </w:rPr>
        <w:t>li</w:t>
      </w:r>
      <w:r w:rsidR="002C1C0A" w:rsidRPr="00CA7379">
        <w:rPr>
          <w:rFonts w:asciiTheme="minorHAnsi" w:eastAsia="Times New Roman" w:hAnsiTheme="minorHAnsi" w:cstheme="minorHAnsi"/>
          <w:color w:val="000000"/>
          <w:sz w:val="24"/>
          <w:szCs w:val="24"/>
        </w:rPr>
        <w:t>z</w:t>
      </w:r>
      <w:r w:rsidRPr="00CA7379">
        <w:rPr>
          <w:rFonts w:asciiTheme="minorHAnsi" w:eastAsia="Times New Roman" w:hAnsiTheme="minorHAnsi" w:cstheme="minorHAnsi"/>
          <w:color w:val="000000"/>
          <w:sz w:val="24"/>
          <w:szCs w:val="24"/>
        </w:rPr>
        <w:t xml:space="preserve">ation was applied using </w:t>
      </w:r>
      <w:proofErr w:type="spellStart"/>
      <w:r w:rsidRPr="00CA7379">
        <w:rPr>
          <w:rFonts w:asciiTheme="minorHAnsi" w:eastAsia="Times New Roman" w:hAnsiTheme="minorHAnsi" w:cstheme="minorHAnsi"/>
          <w:color w:val="000000"/>
          <w:sz w:val="24"/>
          <w:szCs w:val="24"/>
        </w:rPr>
        <w:t>limma</w:t>
      </w:r>
      <w:proofErr w:type="spellEnd"/>
      <w:r w:rsidRPr="00CA7379">
        <w:rPr>
          <w:rFonts w:asciiTheme="minorHAnsi" w:eastAsia="Times New Roman" w:hAnsiTheme="minorHAnsi" w:cstheme="minorHAnsi"/>
          <w:color w:val="000000"/>
          <w:sz w:val="24"/>
          <w:szCs w:val="24"/>
        </w:rPr>
        <w:t xml:space="preserve"> on intensity values separately based on six different probe-type categories (Type-I M red, Type-I U red, Type-I M green, Type-I U green, Type-II red, and Type-II green). Beta values were then calculated from these normali</w:t>
      </w:r>
      <w:r w:rsidR="002C1C0A" w:rsidRPr="00CA7379">
        <w:rPr>
          <w:rFonts w:asciiTheme="minorHAnsi" w:eastAsia="Times New Roman" w:hAnsiTheme="minorHAnsi" w:cstheme="minorHAnsi"/>
          <w:color w:val="000000"/>
          <w:sz w:val="24"/>
          <w:szCs w:val="24"/>
        </w:rPr>
        <w:t>z</w:t>
      </w:r>
      <w:r w:rsidRPr="00CA7379">
        <w:rPr>
          <w:rFonts w:asciiTheme="minorHAnsi" w:eastAsia="Times New Roman" w:hAnsiTheme="minorHAnsi" w:cstheme="minorHAnsi"/>
          <w:color w:val="000000"/>
          <w:sz w:val="24"/>
          <w:szCs w:val="24"/>
        </w:rPr>
        <w:t xml:space="preserve">ed intensity values. </w:t>
      </w:r>
      <w:sdt>
        <w:sdtPr>
          <w:rPr>
            <w:rFonts w:asciiTheme="minorHAnsi" w:hAnsiTheme="minorHAnsi" w:cstheme="minorHAnsi"/>
            <w:sz w:val="24"/>
            <w:szCs w:val="24"/>
          </w:rPr>
          <w:tag w:val="goog_rdk_106"/>
          <w:id w:val="-1163624618"/>
        </w:sdtPr>
        <w:sdtEndPr/>
        <w:sdtContent/>
      </w:sdt>
      <w:r w:rsidRPr="00CA7379">
        <w:rPr>
          <w:rFonts w:asciiTheme="minorHAnsi" w:eastAsia="Times New Roman" w:hAnsiTheme="minorHAnsi" w:cstheme="minorHAnsi"/>
          <w:color w:val="000000"/>
          <w:sz w:val="24"/>
          <w:szCs w:val="24"/>
        </w:rPr>
        <w:t xml:space="preserve">Indicator of different batches that DNA methylation data were generated were included as a covariate to adjust for batch effect and </w:t>
      </w:r>
      <w:proofErr w:type="spellStart"/>
      <w:r w:rsidRPr="00CA7379">
        <w:rPr>
          <w:rFonts w:asciiTheme="minorHAnsi" w:eastAsia="Times New Roman" w:hAnsiTheme="minorHAnsi" w:cstheme="minorHAnsi"/>
          <w:color w:val="000000"/>
          <w:sz w:val="24"/>
          <w:szCs w:val="24"/>
        </w:rPr>
        <w:t>ComBat</w:t>
      </w:r>
      <w:proofErr w:type="spellEnd"/>
      <w:r w:rsidRPr="00CA7379">
        <w:rPr>
          <w:rFonts w:asciiTheme="minorHAnsi" w:eastAsia="Times New Roman" w:hAnsiTheme="minorHAnsi" w:cstheme="minorHAnsi"/>
          <w:color w:val="000000"/>
          <w:sz w:val="24"/>
          <w:szCs w:val="24"/>
        </w:rPr>
        <w:t xml:space="preserve"> was used to remove any batch effect</w:t>
      </w:r>
      <w:r w:rsidR="00504F5B">
        <w:rPr>
          <w:rFonts w:asciiTheme="minorHAnsi" w:eastAsia="Times New Roman" w:hAnsiTheme="minorHAnsi" w:cstheme="minorHAnsi"/>
          <w:color w:val="000000"/>
          <w:sz w:val="24"/>
          <w:szCs w:val="24"/>
        </w:rPr>
        <w:t xml:space="preserve"> using batch number</w:t>
      </w:r>
      <w:r w:rsidR="00167D04">
        <w:rPr>
          <w:rFonts w:asciiTheme="minorHAnsi" w:eastAsia="Times New Roman" w:hAnsiTheme="minorHAnsi" w:cstheme="minorHAnsi"/>
          <w:color w:val="000000"/>
          <w:sz w:val="24"/>
          <w:szCs w:val="24"/>
        </w:rPr>
        <w:t>s for each sample</w:t>
      </w:r>
      <w:r w:rsidRPr="00CA7379">
        <w:rPr>
          <w:rFonts w:asciiTheme="minorHAnsi" w:eastAsia="Times New Roman" w:hAnsiTheme="minorHAnsi" w:cstheme="minorHAnsi"/>
          <w:color w:val="000000"/>
          <w:sz w:val="24"/>
          <w:szCs w:val="24"/>
        </w:rPr>
        <w:t xml:space="preserve"> </w:t>
      </w:r>
      <w:r w:rsidR="002C1C0A"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{"citationItems":[{"id":"ITEM-1","itemData":{"DOI":"10.1093/biostatistics/kxj037","ISSN":"1468-4357","abstract":"Non-biological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 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http://biosun1.harvard.edu/complab/batch/.","author":[{"dropping-particle":"","family":"Johnson","given":"W. Evan","non-dropping-particle":"","parse-names":false,"suffix":""},{"dropping-particle":"","family":"Li","given":"Cheng","non-dropping-particle":"","parse-names":false,"suffix":""},{"dropping-particle":"","family":"Rabinovic","given":"Ariel","non-dropping-particle":"","parse-names":false,"suffix":""}],"container-title":"Biostatistics","id":"ITEM-1","issue":"1","issued":{"date-parts":[["2007","1"]]},"page":"118-127","publisher":"Oxford Academic","title":"Adjusting batch effects in microarray expression data using empirical Bayes methods","type":"article-journal","volume":"8"},"uris":["http://www.mendeley.com/documents/?uuid=aa561fe1-4803-47a3-aa4c-b19579809ff3"]}],"mendeley":{"formattedCitation":"&lt;sup&gt;28&lt;/sup&gt;","plainTextFormattedCitation":"28","previouslyFormattedCitation":"&lt;sup&gt;28&lt;/sup&gt;"},"properties":{"noteIndex":0},"schema":"https://github.com/citation-style-language/schema/raw/master/csl-citation.json"}</w:instrText>
      </w:r>
      <w:r w:rsidR="002C1C0A"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28</w:t>
      </w:r>
      <w:r w:rsidR="002C1C0A" w:rsidRPr="00CA7379">
        <w:rPr>
          <w:rFonts w:asciiTheme="minorHAnsi" w:eastAsia="Times New Roman" w:hAnsiTheme="minorHAnsi" w:cstheme="minorHAnsi"/>
          <w:color w:val="000000"/>
          <w:sz w:val="24"/>
          <w:szCs w:val="24"/>
        </w:rPr>
        <w:fldChar w:fldCharType="end"/>
      </w:r>
      <w:r w:rsidR="002C1C0A" w:rsidRPr="00CA7379">
        <w:rPr>
          <w:rFonts w:asciiTheme="minorHAnsi" w:eastAsia="Times New Roman" w:hAnsiTheme="minorHAnsi" w:cstheme="minorHAnsi"/>
          <w:color w:val="000000"/>
          <w:sz w:val="24"/>
          <w:szCs w:val="24"/>
        </w:rPr>
        <w:t xml:space="preserve">. </w:t>
      </w:r>
      <w:r w:rsidRPr="00CA7379">
        <w:rPr>
          <w:rFonts w:asciiTheme="minorHAnsi" w:eastAsia="Times New Roman" w:hAnsiTheme="minorHAnsi" w:cstheme="minorHAnsi"/>
          <w:color w:val="000000"/>
          <w:sz w:val="24"/>
          <w:szCs w:val="24"/>
        </w:rPr>
        <w:t>The final dataset consisted of 83 samples and 724,509 probes at age 10y.</w:t>
      </w:r>
    </w:p>
    <w:p w14:paraId="00000162" w14:textId="60AB0711" w:rsidR="00AF0CB5" w:rsidRPr="00CA7379" w:rsidRDefault="002C1C0A"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 xml:space="preserve">Blood cellular composition: </w:t>
      </w:r>
      <w:r w:rsidR="00FD64DF" w:rsidRPr="00CA7379">
        <w:rPr>
          <w:rFonts w:asciiTheme="minorHAnsi" w:eastAsia="Times New Roman" w:hAnsiTheme="minorHAnsi" w:cstheme="minorHAnsi"/>
          <w:color w:val="000000"/>
          <w:sz w:val="24"/>
          <w:szCs w:val="24"/>
        </w:rPr>
        <w:t>Estimation of six different white blood cell types (</w:t>
      </w:r>
      <w:r w:rsidR="00B04335" w:rsidRPr="00F03EB1">
        <w:rPr>
          <w:rFonts w:asciiTheme="minorHAnsi" w:eastAsia="Times New Roman" w:hAnsiTheme="minorHAnsi" w:cstheme="minorHAnsi"/>
          <w:color w:val="000000"/>
          <w:sz w:val="24"/>
          <w:szCs w:val="24"/>
          <w:lang w:val="en-GB"/>
        </w:rPr>
        <w:t>CD8+ T and CD4+ T lymphocytes, B lymphocytes, natural killer cells</w:t>
      </w:r>
      <w:r w:rsidR="00B04335">
        <w:rPr>
          <w:rFonts w:asciiTheme="minorHAnsi" w:eastAsia="Times New Roman" w:hAnsiTheme="minorHAnsi" w:cstheme="minorHAnsi"/>
          <w:color w:val="000000"/>
          <w:sz w:val="24"/>
          <w:szCs w:val="24"/>
          <w:lang w:val="en-GB"/>
        </w:rPr>
        <w:t xml:space="preserve"> (NK)</w:t>
      </w:r>
      <w:r w:rsidR="00B04335" w:rsidRPr="00F03EB1">
        <w:rPr>
          <w:rFonts w:asciiTheme="minorHAnsi" w:eastAsia="Times New Roman" w:hAnsiTheme="minorHAnsi" w:cstheme="minorHAnsi"/>
          <w:color w:val="000000"/>
          <w:sz w:val="24"/>
          <w:szCs w:val="24"/>
          <w:lang w:val="en-GB"/>
        </w:rPr>
        <w:t>, monocytes, and granulocytes</w:t>
      </w:r>
      <w:r w:rsidR="00FD64DF" w:rsidRPr="00CA7379">
        <w:rPr>
          <w:rFonts w:asciiTheme="minorHAnsi" w:eastAsia="Times New Roman" w:hAnsiTheme="minorHAnsi" w:cstheme="minorHAnsi"/>
          <w:color w:val="000000"/>
          <w:sz w:val="24"/>
          <w:szCs w:val="24"/>
        </w:rPr>
        <w:t xml:space="preserve">) by Houseman method </w:t>
      </w:r>
      <w:r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6</w:t>
      </w:r>
      <w:r w:rsidRPr="00CA7379">
        <w:rPr>
          <w:rFonts w:asciiTheme="minorHAnsi" w:eastAsia="Times New Roman" w:hAnsiTheme="minorHAnsi" w:cstheme="minorHAnsi"/>
          <w:color w:val="000000"/>
          <w:sz w:val="24"/>
          <w:szCs w:val="24"/>
        </w:rPr>
        <w:fldChar w:fldCharType="end"/>
      </w:r>
      <w:r w:rsidR="00FD64DF" w:rsidRPr="00CA7379">
        <w:rPr>
          <w:rFonts w:asciiTheme="minorHAnsi" w:eastAsia="Times New Roman" w:hAnsiTheme="minorHAnsi" w:cstheme="minorHAnsi"/>
          <w:color w:val="000000"/>
          <w:sz w:val="24"/>
          <w:szCs w:val="24"/>
        </w:rPr>
        <w:t xml:space="preserve"> was performed using the default implementation of the </w:t>
      </w:r>
      <w:proofErr w:type="spellStart"/>
      <w:r w:rsidR="00FD64DF" w:rsidRPr="00CA7379">
        <w:rPr>
          <w:rFonts w:asciiTheme="minorHAnsi" w:eastAsia="Times New Roman" w:hAnsiTheme="minorHAnsi" w:cstheme="minorHAnsi"/>
          <w:color w:val="000000"/>
          <w:sz w:val="24"/>
          <w:szCs w:val="24"/>
        </w:rPr>
        <w:t>estimateCellCounts</w:t>
      </w:r>
      <w:proofErr w:type="spellEnd"/>
      <w:r w:rsidR="00FD64DF" w:rsidRPr="00CA7379">
        <w:rPr>
          <w:rFonts w:asciiTheme="minorHAnsi" w:eastAsia="Times New Roman" w:hAnsiTheme="minorHAnsi" w:cstheme="minorHAnsi"/>
          <w:color w:val="000000"/>
          <w:sz w:val="24"/>
          <w:szCs w:val="24"/>
        </w:rPr>
        <w:t xml:space="preserve"> function in the </w:t>
      </w:r>
      <w:proofErr w:type="spellStart"/>
      <w:r w:rsidR="00FD64DF" w:rsidRPr="00CA7379">
        <w:rPr>
          <w:rFonts w:asciiTheme="minorHAnsi" w:eastAsia="Times New Roman" w:hAnsiTheme="minorHAnsi" w:cstheme="minorHAnsi"/>
          <w:color w:val="000000"/>
          <w:sz w:val="24"/>
          <w:szCs w:val="24"/>
        </w:rPr>
        <w:t>minfi</w:t>
      </w:r>
      <w:proofErr w:type="spellEnd"/>
      <w:r w:rsidR="00FD64DF" w:rsidRPr="00CA7379">
        <w:rPr>
          <w:rFonts w:asciiTheme="minorHAnsi" w:eastAsia="Times New Roman" w:hAnsiTheme="minorHAnsi" w:cstheme="minorHAnsi"/>
          <w:color w:val="000000"/>
          <w:sz w:val="24"/>
          <w:szCs w:val="24"/>
        </w:rPr>
        <w:t xml:space="preserve"> package </w:t>
      </w:r>
      <w:r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color w:val="000000"/>
          <w:sz w:val="24"/>
          <w:szCs w:val="24"/>
        </w:rPr>
        <w:instrText>∼</w:instrText>
      </w:r>
      <w:r w:rsidR="004D502E">
        <w:rPr>
          <w:rFonts w:asciiTheme="minorHAnsi" w:eastAsia="Times New Roman" w:hAnsiTheme="minorHAnsi" w:cstheme="minorHAnsi"/>
          <w:color w:val="000000"/>
          <w:sz w:val="24"/>
          <w:szCs w:val="24"/>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10</w:t>
      </w:r>
      <w:r w:rsidRPr="00CA7379">
        <w:rPr>
          <w:rFonts w:asciiTheme="minorHAnsi" w:eastAsia="Times New Roman" w:hAnsiTheme="minorHAnsi" w:cstheme="minorHAnsi"/>
          <w:color w:val="000000"/>
          <w:sz w:val="24"/>
          <w:szCs w:val="24"/>
        </w:rPr>
        <w:fldChar w:fldCharType="end"/>
      </w:r>
      <w:r w:rsidRPr="00CA7379">
        <w:rPr>
          <w:rFonts w:asciiTheme="minorHAnsi" w:eastAsia="Times New Roman" w:hAnsiTheme="minorHAnsi" w:cstheme="minorHAnsi"/>
          <w:color w:val="000000"/>
          <w:sz w:val="24"/>
          <w:szCs w:val="24"/>
        </w:rPr>
        <w:t>.</w:t>
      </w:r>
    </w:p>
    <w:p w14:paraId="00000164" w14:textId="5A5AD5D0"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Acknowledgements:</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IOW researchers gratefully acknowledge the cooperation of the children and parents who participated in this study and appreciate the hard work of the Isle of Wight research team in collecting data and of Nikki Graham for technical support.</w:t>
      </w:r>
    </w:p>
    <w:p w14:paraId="00000166" w14:textId="1013502C"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Funding:</w:t>
      </w:r>
      <w:r w:rsidR="008B0003"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This work has been supported by National Institute of Health R01 AI091905 and R01HL132321, R01 AI121226, R01 HL082925; National Asthma Campaign, UK (Grant No 364). The content is solely the responsibility of the authors and does not necessarily represent the official views of the National Institutes of Health, USA.</w:t>
      </w:r>
    </w:p>
    <w:p w14:paraId="1A004876" w14:textId="77777777" w:rsidR="002C1C0A" w:rsidRPr="00CA7379" w:rsidRDefault="002C1C0A" w:rsidP="00CA7379">
      <w:pPr>
        <w:spacing w:after="240"/>
        <w:rPr>
          <w:rFonts w:asciiTheme="minorHAnsi" w:eastAsia="Times New Roman" w:hAnsiTheme="minorHAnsi" w:cstheme="minorHAnsi"/>
          <w:b/>
          <w:i/>
          <w:sz w:val="24"/>
          <w:szCs w:val="24"/>
          <w:u w:val="single"/>
        </w:rPr>
      </w:pPr>
    </w:p>
    <w:p w14:paraId="0000016E" w14:textId="6AC53C8C" w:rsidR="00AF0CB5" w:rsidRPr="00CA7379" w:rsidRDefault="008B0003" w:rsidP="00CA7379">
      <w:pPr>
        <w:spacing w:after="240"/>
        <w:rPr>
          <w:rFonts w:asciiTheme="minorHAnsi" w:eastAsia="Times New Roman" w:hAnsiTheme="minorHAnsi" w:cstheme="minorHAnsi"/>
          <w:b/>
          <w:sz w:val="28"/>
          <w:szCs w:val="24"/>
          <w:u w:val="single"/>
        </w:rPr>
      </w:pPr>
      <w:r w:rsidRPr="00CA7379">
        <w:rPr>
          <w:rFonts w:asciiTheme="minorHAnsi" w:eastAsia="Times New Roman" w:hAnsiTheme="minorHAnsi" w:cstheme="minorHAnsi"/>
          <w:b/>
          <w:sz w:val="28"/>
          <w:szCs w:val="24"/>
          <w:u w:val="single"/>
        </w:rPr>
        <w:t>POGO / German G</w:t>
      </w:r>
      <w:r w:rsidR="00CB7F17">
        <w:rPr>
          <w:rFonts w:asciiTheme="minorHAnsi" w:eastAsia="Times New Roman" w:hAnsiTheme="minorHAnsi" w:cstheme="minorHAnsi"/>
          <w:b/>
          <w:sz w:val="28"/>
          <w:szCs w:val="24"/>
          <w:u w:val="single"/>
        </w:rPr>
        <w:t>DM</w:t>
      </w:r>
      <w:r w:rsidRPr="00CA7379">
        <w:rPr>
          <w:rFonts w:asciiTheme="minorHAnsi" w:eastAsia="Times New Roman" w:hAnsiTheme="minorHAnsi" w:cstheme="minorHAnsi"/>
          <w:b/>
          <w:sz w:val="28"/>
          <w:szCs w:val="24"/>
          <w:u w:val="single"/>
        </w:rPr>
        <w:t xml:space="preserve">: </w:t>
      </w:r>
      <w:r w:rsidR="00FD64DF" w:rsidRPr="00CA7379">
        <w:rPr>
          <w:rFonts w:asciiTheme="minorHAnsi" w:eastAsia="Times New Roman" w:hAnsiTheme="minorHAnsi" w:cstheme="minorHAnsi"/>
          <w:b/>
          <w:sz w:val="28"/>
          <w:szCs w:val="24"/>
          <w:u w:val="single"/>
        </w:rPr>
        <w:t>Postpartum Outcomes in mothers with Gestationa</w:t>
      </w:r>
      <w:r w:rsidRPr="00CA7379">
        <w:rPr>
          <w:rFonts w:asciiTheme="minorHAnsi" w:eastAsia="Times New Roman" w:hAnsiTheme="minorHAnsi" w:cstheme="minorHAnsi"/>
          <w:b/>
          <w:sz w:val="28"/>
          <w:szCs w:val="24"/>
          <w:u w:val="single"/>
        </w:rPr>
        <w:t>l diabetes and their Offspring</w:t>
      </w:r>
      <w:r w:rsidR="00FD64DF" w:rsidRPr="00CA7379">
        <w:rPr>
          <w:rFonts w:asciiTheme="minorHAnsi" w:eastAsia="Times New Roman" w:hAnsiTheme="minorHAnsi" w:cstheme="minorHAnsi"/>
          <w:b/>
          <w:sz w:val="28"/>
          <w:szCs w:val="24"/>
          <w:u w:val="single"/>
        </w:rPr>
        <w:t xml:space="preserve"> / The prospecti</w:t>
      </w:r>
      <w:r w:rsidRPr="00CA7379">
        <w:rPr>
          <w:rFonts w:asciiTheme="minorHAnsi" w:eastAsia="Times New Roman" w:hAnsiTheme="minorHAnsi" w:cstheme="minorHAnsi"/>
          <w:b/>
          <w:sz w:val="28"/>
          <w:szCs w:val="24"/>
          <w:u w:val="single"/>
        </w:rPr>
        <w:t>ve German GDM study</w:t>
      </w:r>
    </w:p>
    <w:p w14:paraId="00000170" w14:textId="1C7A9DC5"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Design and study population:</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The POGO study is a cross-sectional study of mother-child pairs in Germany </w:t>
      </w:r>
      <w:r w:rsidR="0033395B"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{"citationItems":[{"id":"ITEM-1","itemData":{"DOI":"10.1900/RDS.2013.10.49","ISSN":"16140575","PMID":"24172698","abstract":"BACKGROUND: Gestational diabetes mellitus (GDM) is a risk factor for mothers to develop type 2 diabetes (T2D) postpartum, and for their children to develop obesity. The aim of the ongoing POGO study is to identify long-lasting changes in the maternal and fetal metabolism and micro-biome, after GDM, which contribute to subsequent development of T2D and obesity. METHODS: Women screened for GDM are asked to attend a postpartum study visit together with their offspring. At the visit, demographic, nutritional, and anthropometric data are recorded. Additionally, data about physical activity, metabolism, and genetic susceptibility are collected using accelerometers, breath gas analyses, 75g oral glucose tolerance tests (OGTT), and bio-samples such as blood and stool. RESULTS: To date, 121 women (median follow-up time postpartum: 5.5 years) have been enrolled together with 133 index children. GDM has been diagnosed using OGTT in 105 women (and 117 children). It showed that 47 mothers had abnormal glucose tolerance, including 19 cases of impaired glucose tolerance, 19 of impaired fasting glucose, eight with T2D, and one with type 1 diabetes (T1D). The prevalence of obesity in the offspring of GDM mothers was 5.1%. Of 61 children tested by OGTT, three were diagnosed with impaired glucose tolerance, another three with impaired fasting glucose, and none with T1D or T2D. CONCLUSIONS: The POGO study will contribute to the understanding of the pathogenesis of T2D and obesity after GDM, and will thus help to develop appropriate prevention and intervention strategies. This article presents the first results of the ongoing study, which are looking promising. © by Lab &amp; Life Press/SBDR.","author":[{"dropping-particle":"","family":"Hummel","given":"Sandra","non-dropping-particle":"","parse-names":false,"suffix":""},{"dropping-particle":"","family":"Much","given":"Daniela","non-dropping-particle":"","parse-names":false,"suffix":""},{"dropping-particle":"","family":"Rossbauer","given":"Michaela","non-dropping-particle":"","parse-names":false,"suffix":""},{"dropping-particle":"","family":"Ziegler","given":"Anette G.","non-dropping-particle":"","parse-names":false,"suffix":""},{"dropping-particle":"","family":"Beyerlein","given":"Andreas","non-dropping-particle":"","parse-names":false,"suffix":""}],"container-title":"Review of Diabetic Studies","id":"ITEM-1","issued":{"date-parts":[["2013"]]},"title":"Postpartum outcomes in women with gestational diabetes and their offspring: POGO study design and first-year results","type":"article-journal"},"uris":["http://www.mendeley.com/documents/?uuid=5831ffbd-f7ad-4e62-9ac0-53c814f50a99"]}],"mendeley":{"formattedCitation":"&lt;sup&gt;48&lt;/sup&gt;","plainTextFormattedCitation":"48","previouslyFormattedCitation":"&lt;sup&gt;48&lt;/sup&gt;"},"properties":{"noteIndex":0},"schema":"https://github.com/citation-style-language/schema/raw/master/csl-citation.json"}</w:instrText>
      </w:r>
      <w:r w:rsidR="0033395B"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48</w:t>
      </w:r>
      <w:r w:rsidR="0033395B"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The primary objective is to investigate potential mechanisms and pathways leading to postpartum development of type 2 diabetes in women with gestational diabetes (GDM), and to the development of overweight/obesity and metabolic disorders in offspring exposed to GDM in utero. Details about recruitment, data and sample collection are described elsewhere </w:t>
      </w:r>
      <w:r w:rsidR="0033395B"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{"citationItems":[{"id":"ITEM-1","itemData":{"DOI":"10.1900/RDS.2013.10.49","ISSN":"16140575","PMID":"24172698","abstract":"BACKGROUND: Gestational diabetes mellitus (GDM) is a risk factor for mothers to develop type 2 diabetes (T2D) postpartum, and for their children to develop obesity. The aim of the ongoing POGO study is to identify long-lasting changes in the maternal and fetal metabolism and micro-biome, after GDM, which contribute to subsequent development of T2D and obesity. METHODS: Women screened for GDM are asked to attend a postpartum study visit together with their offspring. At the visit, demographic, nutritional, and anthropometric data are recorded. Additionally, data about physical activity, metabolism, and genetic susceptibility are collected using accelerometers, breath gas analyses, 75g oral glucose tolerance tests (OGTT), and bio-samples such as blood and stool. RESULTS: To date, 121 women (median follow-up time postpartum: 5.5 years) have been enrolled together with 133 index children. GDM has been diagnosed using OGTT in 105 women (and 117 children). It showed that 47 mothers had abnormal glucose tolerance, including 19 cases of impaired glucose tolerance, 19 of impaired fasting glucose, eight with T2D, and one with type 1 diabetes (T1D). The prevalence of obesity in the offspring of GDM mothers was 5.1%. Of 61 children tested by OGTT, three were diagnosed with impaired glucose tolerance, another three with impaired fasting glucose, and none with T1D or T2D. CONCLUSIONS: The POGO study will contribute to the understanding of the pathogenesis of T2D and obesity after GDM, and will thus help to develop appropriate prevention and intervention strategies. This article presents the first results of the ongoing study, which are looking promising. © by Lab &amp; Life Press/SBDR.","author":[{"dropping-particle":"","family":"Hummel","given":"Sandra","non-dropping-particle":"","parse-names":false,"suffix":""},{"dropping-particle":"","family":"Much","given":"Daniela","non-dropping-particle":"","parse-names":false,"suffix":""},{"dropping-particle":"","family":"Rossbauer","given":"Michaela","non-dropping-particle":"","parse-names":false,"suffix":""},{"dropping-particle":"","family":"Ziegler","given":"Anette G.","non-dropping-particle":"","parse-names":false,"suffix":""},{"dropping-particle":"","family":"Beyerlein","given":"Andreas","non-dropping-particle":"","parse-names":false,"suffix":""}],"container-title":"Review of Diabetic Studies","id":"ITEM-1","issued":{"date-parts":[["2013"]]},"title":"Postpartum outcomes in women with gestational diabetes and their offspring: POGO study design and first-year results","type":"article-journal"},"uris":["http://www.mendeley.com/documents/?uuid=5831ffbd-f7ad-4e62-9ac0-53c814f50a99"]}],"mendeley":{"formattedCitation":"&lt;sup&gt;48&lt;/sup&gt;","plainTextFormattedCitation":"48","previouslyFormattedCitation":"&lt;sup&gt;48&lt;/sup&gt;"},"properties":{"noteIndex":0},"schema":"https://github.com/citation-style-language/schema/raw/master/csl-citation.json"}</w:instrText>
      </w:r>
      <w:r w:rsidR="0033395B"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48</w:t>
      </w:r>
      <w:r w:rsidR="0033395B"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Briefly, mothers with or without GDM and their offspring (delivery between 1998-2009) were invited to attend one clinical visit at the clinical study center at the Institute for Diabetes Research, Munich, Germany, within 1-10 years after child's delivery. </w:t>
      </w:r>
    </w:p>
    <w:p w14:paraId="00000171" w14:textId="3E1FC586"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The prospective German GDM study has followed women with GDM and their offspring from 1989/1999 onwards. Between 1989 and 1999, 302 patients with GDM were recruited from hospitals in Germany and participated in at least one follow-up contact after delivery </w:t>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{"citationItems":[{"id":"ITEM-1","itemData":{"DOI":"10.2337/diab.46.9.1459","ISSN":"00121797","PMID":"9287047","abstract":"Women with gestational diabetes mellitus (GDM) have a considerable risk of developing diabetes later in life. To determine the predictive value of autoantibody markers in gestational diabetic pregnancy for the development of type 1 diabetes postpartum, we tested 437 patients with GDM (289 women treated with diet only [GDM-A] and 148 requiring insulin treatment during pregnancy [GDM-B]) for antibodies to islet cells (ICAs), GAD (GADAs), and tyrosine phosphatase ICA512/IA-2 (IA2As). We prospectively followed them with repeated oral glucose tolerance tests and antibody determinations for up to 7 years postpartnm (mean, 1.6 years; range, 0-7.2 years). The cumulative risk of diabetes up to 5 years postpartum was 17% (95% CI 12-22%). The risk of type 1 diabetes was 3% (2-5%) by 9 months and 7% (4-9%) 2 years after delivery. At delivery, 8.5% of all patients were ICA+, 9.5% were GADA+, 6.2% were IA2A+, and 18.1% were positive for at least one antibody (12.6% for GDM-A vs. 30.4% for GDM-B, P &lt; 0.0001). During follow-up, GADAs persisted in 75%, ICAs in 35%, and IA2As in 30% of the subjects positive for the respective marker at delivery. By 2 years postpartum, 29% (19-39%) of patients positive for at least one antibody developed type 1 diabetes, compared with 2% (1-4%) of antibody-negative patients (P &lt; 0.0001). Thereby, the risk for type 1 diabetes 2 years postpartum increased with the number of antibodies present at delivery from 17% (6-28%) for one antibody, to 61% (30- 91%) for two antibodies, and to 84% (55-100%) for 3 antibodies. Risk of progression to type I diabetes postpartum was also associated with the status of parity. Women with one or more pregnancies before the index pregnancy had a higher risk for type 1 diabetes 2 years after delivery (14.7% [4.9.- 24.5%]) than women having their first (i.e., index) pregnancy (5% [2.9- 7.1%]) (P &lt; 0.006). A comparison of different prediction strategies showed that single antibody screening with GADA yielded the highest sensitivity of 63% (45-75%), compared with ICA (48% [31-65%]) and IA2A (34% [13-47%]). Combined screening with two autoantibodies increased sensitivity to 74% (58- 90%) and 75% (60-92%) when using GADA plus ICA or GADA plus IA2A, respectively. Screening with all three markers improved sensitivity further to 82% (67-100%). β-cell autoantibodies determined at delivery in women with GDM are highly predictive for the development of type 1 diabetes postpartum. Autoantibody screening in pregnant women wi…","author":[{"dropping-particle":"","family":"Füchtenbusch","given":"Martin","non-dropping-particle":"","parse-names":false,"suffix":""},{"dropping-particle":"","family":"Ferber","given":"Karin","non-dropping-particle":"","parse-names":false,"suffix":""},{"dropping-particle":"","family":"Standl","given":"Eberhard","non-dropping-particle":"","parse-names":false,"suffix":""},{"dropping-particle":"","family":"Ziegler","given":"Anette G.","non-dropping-particle":"","parse-names":false,"suffix":""}],"container-title":"Diabetes","id":"ITEM-1","issued":{"date-parts":[["1997"]]},"title":"Prediction of type 1 diabetes postpartum in patients with gestational diabetes mellitus by combined islet cell autoantibody screening: A prospective multicenter study","type":"article-journal"},"uris":["http://www.mendeley.com/documents/?uuid=8eae0c19-a068-4eef-a12d-850db7cc0074"]}],"mendeley":{"formattedCitation":"&lt;sup&gt;49&lt;/sup&gt;","plainTextFormattedCitation":"49","previouslyFormattedCitation":"&lt;sup&gt;49&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49</w:t>
      </w:r>
      <w:r w:rsidR="00FB064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The primary objective is to identify early clinical and/or metabolic markers contributing to a higher risk to develop post-partum diabetes in mothers and overweight/obesity in their offspring. </w:t>
      </w:r>
    </w:p>
    <w:p w14:paraId="00000172" w14:textId="77777777"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The current study analyses together 58 mother-child pairs from POGO and 33 from German GDM, all of European ancestry and complete data. All the mothers presented gestational diabetes during pregnancy.</w:t>
      </w:r>
    </w:p>
    <w:p w14:paraId="00000174" w14:textId="6B77E196"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Ethics: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POGO: The study was approved by the Ethics Committee of the Technical University, Munich (No. 2937). Written informed consent was obtained from each participant; for the children, informed consent was obtained from both parents. </w:t>
      </w:r>
    </w:p>
    <w:p w14:paraId="00000175" w14:textId="77777777"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German GDM: All patients gave written informed consent to participate in the study. The study was approved by the ethical committee of Bavaria, Germany (</w:t>
      </w:r>
      <w:proofErr w:type="spellStart"/>
      <w:r w:rsidRPr="00CA7379">
        <w:rPr>
          <w:rFonts w:asciiTheme="minorHAnsi" w:eastAsia="Times New Roman" w:hAnsiTheme="minorHAnsi" w:cstheme="minorHAnsi"/>
          <w:sz w:val="24"/>
          <w:szCs w:val="24"/>
        </w:rPr>
        <w:t>Bayerische</w:t>
      </w:r>
      <w:proofErr w:type="spellEnd"/>
      <w:r w:rsidRPr="00CA7379">
        <w:rPr>
          <w:rFonts w:asciiTheme="minorHAnsi" w:eastAsia="Times New Roman" w:hAnsiTheme="minorHAnsi" w:cstheme="minorHAnsi"/>
          <w:sz w:val="24"/>
          <w:szCs w:val="24"/>
        </w:rPr>
        <w:t xml:space="preserve"> </w:t>
      </w:r>
      <w:proofErr w:type="spellStart"/>
      <w:r w:rsidRPr="00CA7379">
        <w:rPr>
          <w:rFonts w:asciiTheme="minorHAnsi" w:eastAsia="Times New Roman" w:hAnsiTheme="minorHAnsi" w:cstheme="minorHAnsi"/>
          <w:sz w:val="24"/>
          <w:szCs w:val="24"/>
        </w:rPr>
        <w:t>Landesärztekammer</w:t>
      </w:r>
      <w:proofErr w:type="spellEnd"/>
      <w:r w:rsidRPr="00CA7379">
        <w:rPr>
          <w:rFonts w:asciiTheme="minorHAnsi" w:eastAsia="Times New Roman" w:hAnsiTheme="minorHAnsi" w:cstheme="minorHAnsi"/>
          <w:sz w:val="24"/>
          <w:szCs w:val="24"/>
        </w:rPr>
        <w:t xml:space="preserve"> Nr. 95357). </w:t>
      </w:r>
    </w:p>
    <w:p w14:paraId="00000177" w14:textId="55A9311E"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Breastfeeding definitions: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Data on breastfeeding in relation to later metabolic status/health has been previously published for both studies </w:t>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{"citationItems":[{"id":"ITEM-1","itemData":{"DOI":"10.1055/s-0036-1580927","ISSN":"1861-9002","abstract":"Background and aims: Lactation for &gt; 3 months in women with gestational diabetes is associated with a reduced risk for type 2 diabetes that persists for up to 15 years postpartum. However, the underlying protective mechanisms are unknown.We examinedwhether lactation for &gt; 3months in women with a history of gestational diabetes is associated with altered metabolomic signatures postpartum. Materials and methods:We enrolled 197women with previous gestational diabetes participating in a postpartum assessment of glucose tolerance at a median time of 3.6 (IQR: 0.7;6.5) years after delivery. Targetedmetabolomics profiles (including 156 metabolites) were obtained during glucose challenge. Information on lactation duration was collected by interview during the study visits. We assessed associations between lactation &gt; 3 months and the homeostatic model assessment of insulin resistance (HOMA-IR), Matsuda- Defronza estimated insulin sensitivity index (ISI), and the metabolic profiles including selected sums and ratios ofmetabolites. Associations were adjusted for maternal body mass index and age at the postpartum visit, educational level, and time since delivery, and corrected formultiple testing. Additionally, we stratified our analyses for short- and long-term follow-up, using samples collected shortly after delivery (median 0.7 year) or several years postpartum (median 6.0 years), respectively. Results: Lactation for &gt; 3months was not associatedwith HOMA-IR and ISI. However, lactation for &gt; 3 months was associated with higher total lysophosphatidylcholine to total phosphatidylcholine ratios at 30 and 120 min during glucose challenge and, in women with short-term follow- up, additionally with lower leucine concentrations and lower sum of branched chain amino acids (BCAAs). Gaussian graphical modelling identified subgroups and networks of closely linked metabolites within the phosphatidylcholine and BCAAgroups that were affected by lactation for &gt; 3 months and were linked to the pathophysiology of type 2 diabetes in prior reports. Conclusion: Lactation for &gt; 3 months in women with gestational diabetes may correct several metabolic abnormalities associated with the early pathogenesis of type 2 diabetes, and may offer a safe and feasible low-cost intervention to prevent type 2 diabetes development in women with gestational diabetes.","author":[{"dropping-particle":"","family":"Much","given":"D","non-dropping-particle":"","parse-names":false,"suffix":""},{"dropping-particle":"","family":"Beyerlein","given":"A","non-dropping-particle":"","parse-names":false,"suffix":""},{"dropping-particle":"","family":"Kindt","given":"A","non-dropping-particle":"","parse-names":false,"suffix":""},{"dropping-particle":"","family":"Krumsiek","given":"J","non-dropping-particle":"","parse-names":false,"suffix":""},{"dropping-particle":"","family":"Stückler","given":"F","non-dropping-particle":"","parse-names":false,"suffix":""},{"dropping-particle":"","family":"Rossbauer","given":"M","non-dropping-particle":"","parse-names":false,"suffix":""},{"dropping-particle":"","family":"Hofelich","given":"A","non-dropping-particle":"","parse-names":false,"suffix":""},{"dropping-particle":"","family":"Wiesenäcker","given":"D","non-dropping-particle":"","parse-names":false,"suffix":""},{"dropping-particle":"","family":"Hivner","given":"S","non-dropping-particle":"","parse-names":false,"suffix":""},{"dropping-particle":"","family":"Herbst","given":"M","non-dropping-particle":"","parse-names":false,"suffix":""},{"dropping-particle":"","family":"Römisch-Margl","given":"W","non-dropping-particle":"","parse-names":false,"suffix":""},{"dropping-particle":"","family":"Prehn","given":"C","non-dropping-particle":"","parse-names":false,"suffix":""},{"dropping-particle":"","family":"Adamski","given":"J","non-dropping-particle":"","parse-names":false,"suffix":""},{"dropping-particle":"","family":"Kastenmüller","given":"G","non-dropping-particle":"","parse-names":false,"suffix":""},{"dropping-particle":"","family":"Theis","given":"F","non-dropping-particle":"","parse-names":false,"suffix":""},{"dropping-particle":"","family":"Ziegler","given":"AG","non-dropping-particle":"","parse-names":false,"suffix":""},{"dropping-particle":"","family":"Hummel","given":"S","non-dropping-particle":"","parse-names":false,"suffix":""}],"container-title":"Diabetologie und Stoffwechsel","id":"ITEM-1","issued":{"date-parts":[["2016"]]},"title":"Lactation is associated with altered metabolomic signatures in women with gestational diabetes","type":"article-journal"},"uris":["http://www.mendeley.com/documents/?uuid=7db8cd14-208e-43de-ad66-a5d9e11e0d2a"]}],"mendeley":{"formattedCitation":"&lt;sup&gt;50&lt;/sup&gt;","plainTextFormattedCitation":"50","previouslyFormattedCitation":"&lt;sup&gt;50&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50</w:t>
      </w:r>
      <w:r w:rsidR="00FB064E" w:rsidRPr="00CA7379">
        <w:rPr>
          <w:rFonts w:asciiTheme="minorHAnsi" w:eastAsia="Times New Roman" w:hAnsiTheme="minorHAnsi" w:cstheme="minorHAnsi"/>
          <w:sz w:val="24"/>
          <w:szCs w:val="24"/>
        </w:rPr>
        <w:fldChar w:fldCharType="end"/>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{"citationItems":[{"id":"ITEM-1","itemData":{"DOI":"10.2337/db12-0393","ISSN":"00121797","PMID":"23069624","abstract":"Women with gestational diabetes mellitus (GDM) have a high risk of developing postpartum type 2 diabetes. Strategies to prevent postpartum type 2 diabetes are important to reduce the epidemic of diabetes and its societal impact. Breastfeeding was reported to improve early postpartum glucose tolerance and reduce the subsequent risk of type 2 diabetes. To investigate whether breastfeeding influences short- and long-term postpartum diabetes outcomes, women with GDM (n = 304) participating in the prospective German GDM study were followed from delivery for up to 19 years postpartum for diabetes development. All participants were recruited between 1989 and 1999. Postpartum diabetes developed in 147 women and was dependent on the treatment received during pregnancy (insulin vs. diet), BMI, and presence/absence of islet autoantibodies. Among islet autoantibody-negative women, breastfeeding was associated with median time to diabetes of 12.3 years compared with 2.3 years in women who did not breastfeed. The lowest postpartum diabetes risk was observed in women who breastfed for &gt;3 months. On the basis of these results, we recommend that breastfeeding should be encouraged among these women because it offers a safe and feasible low-cost intervention to reduce the risk of subsequent diabetes in this high-risk population. © 2012 by the American Diabetes Association.","author":[{"dropping-particle":"","family":"Ziegler","given":"Anette G.","non-dropping-particle":"","parse-names":false,"suffix":""},{"dropping-particle":"","family":"Wallner","given":"Maike","non-dropping-particle":"","parse-names":false,"suffix":""},{"dropping-particle":"","family":"Kaiser","given":"Imme","non-dropping-particle":"","parse-names":false,"suffix":""},{"dropping-particle":"","family":"Rossbauer","given":"Michaela","non-dropping-particle":"","parse-names":false,"suffix":""},{"dropping-particle":"","family":"Harsunen","given":"Minna H.","non-dropping-particle":"","parse-names":false,"suffix":""},{"dropping-particle":"","family":"Lachmann","given":"Lorenz","non-dropping-particle":"","parse-names":false,"suffix":""},{"dropping-particle":"","family":"Maier","given":"Jörg","non-dropping-particle":"","parse-names":false,"suffix":""},{"dropping-particle":"","family":"Winkler","given":"Christiane","non-dropping-particle":"","parse-names":false,"suffix":""},{"dropping-particle":"","family":"Hummel","given":"Sandra","non-dropping-particle":"","parse-names":false,"suffix":""}],"container-title":"Diabetes","id":"ITEM-1","issued":{"date-parts":[["2012"]]},"title":"Long-term protective effect of lactation on the development of type 2 diabetes in women with recent gestational diabetes mellitus","type":"article-journal"},"uris":["http://www.mendeley.com/documents/?uuid=e5943739-9eb7-409a-a2c0-0bd7330267d8"]}],"mendeley":{"formattedCitation":"&lt;sup&gt;51&lt;/sup&gt;","plainTextFormattedCitation":"51","previouslyFormattedCitation":"&lt;sup&gt;51&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51</w:t>
      </w:r>
      <w:r w:rsidR="00FB064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w:t>
      </w:r>
    </w:p>
    <w:p w14:paraId="53B00D14" w14:textId="72451C63" w:rsidR="00FB064E" w:rsidRPr="00CA7379" w:rsidRDefault="00FD64DF" w:rsidP="00CA7379">
      <w:pPr>
        <w:spacing w:after="0"/>
        <w:rPr>
          <w:rFonts w:asciiTheme="minorHAnsi" w:eastAsia="Gungsuh" w:hAnsiTheme="minorHAnsi" w:cstheme="minorHAnsi"/>
          <w:sz w:val="24"/>
          <w:szCs w:val="24"/>
        </w:rPr>
      </w:pPr>
      <w:r w:rsidRPr="00CA7379">
        <w:rPr>
          <w:rFonts w:asciiTheme="minorHAnsi" w:eastAsia="Times New Roman" w:hAnsiTheme="minorHAnsi" w:cstheme="minorHAnsi"/>
          <w:sz w:val="24"/>
          <w:szCs w:val="24"/>
        </w:rPr>
        <w:t xml:space="preserve">POGO: Women provided data on breastfeeding via a standardized questionnaire at the clinical visit </w:t>
      </w:r>
      <w:sdt>
        <w:sdtPr>
          <w:rPr>
            <w:rFonts w:asciiTheme="minorHAnsi" w:hAnsiTheme="minorHAnsi" w:cstheme="minorHAnsi"/>
            <w:sz w:val="24"/>
            <w:szCs w:val="24"/>
          </w:rPr>
          <w:tag w:val="goog_rdk_108"/>
          <w:id w:val="-1908063659"/>
        </w:sdtPr>
        <w:sdtEndPr/>
        <w:sdtContent/>
      </w:sdt>
      <w:r w:rsidRPr="00CA7379">
        <w:rPr>
          <w:rFonts w:asciiTheme="minorHAnsi" w:eastAsia="Times New Roman" w:hAnsiTheme="minorHAnsi" w:cstheme="minorHAnsi"/>
          <w:sz w:val="24"/>
          <w:szCs w:val="24"/>
        </w:rPr>
        <w:t>1-10 years</w:t>
      </w:r>
      <w:r w:rsidR="008B0003" w:rsidRPr="00CA7379">
        <w:rPr>
          <w:rFonts w:asciiTheme="minorHAnsi" w:eastAsia="Times New Roman" w:hAnsiTheme="minorHAnsi" w:cstheme="minorHAnsi"/>
          <w:sz w:val="24"/>
          <w:szCs w:val="24"/>
        </w:rPr>
        <w:t xml:space="preserve"> </w:t>
      </w:r>
      <w:r w:rsidR="008B0003" w:rsidRPr="00CA7379">
        <w:rPr>
          <w:rFonts w:asciiTheme="minorHAnsi" w:eastAsia="Gungsuh" w:hAnsiTheme="minorHAnsi" w:cstheme="minorHAnsi"/>
          <w:sz w:val="24"/>
          <w:szCs w:val="24"/>
        </w:rPr>
        <w:t xml:space="preserve">after delivery </w:t>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{"citationItems":[{"id":"ITEM-1","itemData":{"DOI":"10.1055/s-0036-1580927","ISSN":"1861-9002","abstract":"Background and aims: Lactation for &gt; 3 months in women with gestational diabetes is associated with a reduced risk for type 2 diabetes that persists for up to 15 years postpartum. However, the underlying protective mechanisms are unknown.We examinedwhether lactation for &gt; 3months in women with a history of gestational diabetes is associated with altered metabolomic signatures postpartum. Materials and methods:We enrolled 197women with previous gestational diabetes participating in a postpartum assessment of glucose tolerance at a median time of 3.6 (IQR: 0.7;6.5) years after delivery. Targetedmetabolomics profiles (including 156 metabolites) were obtained during glucose challenge. Information on lactation duration was collected by interview during the study visits. We assessed associations between lactation &gt; 3 months and the homeostatic model assessment of insulin resistance (HOMA-IR), Matsuda- Defronza estimated insulin sensitivity index (ISI), and the metabolic profiles including selected sums and ratios ofmetabolites. Associations were adjusted for maternal body mass index and age at the postpartum visit, educational level, and time since delivery, and corrected formultiple testing. Additionally, we stratified our analyses for short- and long-term follow-up, using samples collected shortly after delivery (median 0.7 year) or several years postpartum (median 6.0 years), respectively. Results: Lactation for &gt; 3months was not associatedwith HOMA-IR and ISI. However, lactation for &gt; 3 months was associated with higher total lysophosphatidylcholine to total phosphatidylcholine ratios at 30 and 120 min during glucose challenge and, in women with short-term follow- up, additionally with lower leucine concentrations and lower sum of branched chain amino acids (BCAAs). Gaussian graphical modelling identified subgroups and networks of closely linked metabolites within the phosphatidylcholine and BCAAgroups that were affected by lactation for &gt; 3 months and were linked to the pathophysiology of type 2 diabetes in prior reports. Conclusion: Lactation for &gt; 3 months in women with gestational diabetes may correct several metabolic abnormalities associated with the early pathogenesis of type 2 diabetes, and may offer a safe and feasible low-cost intervention to prevent type 2 diabetes development in women with gestational diabetes.","author":[{"dropping-particle":"","family":"Much","given":"D","non-dropping-particle":"","parse-names":false,"suffix":""},{"dropping-particle":"","family":"Beyerlein","given":"A","non-dropping-particle":"","parse-names":false,"suffix":""},{"dropping-particle":"","family":"Kindt","given":"A","non-dropping-particle":"","parse-names":false,"suffix":""},{"dropping-particle":"","family":"Krumsiek","given":"J","non-dropping-particle":"","parse-names":false,"suffix":""},{"dropping-particle":"","family":"Stückler","given":"F","non-dropping-particle":"","parse-names":false,"suffix":""},{"dropping-particle":"","family":"Rossbauer","given":"M","non-dropping-particle":"","parse-names":false,"suffix":""},{"dropping-particle":"","family":"Hofelich","given":"A","non-dropping-particle":"","parse-names":false,"suffix":""},{"dropping-particle":"","family":"Wiesenäcker","given":"D","non-dropping-particle":"","parse-names":false,"suffix":""},{"dropping-particle":"","family":"Hivner","given":"S","non-dropping-particle":"","parse-names":false,"suffix":""},{"dropping-particle":"","family":"Herbst","given":"M","non-dropping-particle":"","parse-names":false,"suffix":""},{"dropping-particle":"","family":"Römisch-Margl","given":"W","non-dropping-particle":"","parse-names":false,"suffix":""},{"dropping-particle":"","family":"Prehn","given":"C","non-dropping-particle":"","parse-names":false,"suffix":""},{"dropping-particle":"","family":"Adamski","given":"J","non-dropping-particle":"","parse-names":false,"suffix":""},{"dropping-particle":"","family":"Kastenmüller","given":"G","non-dropping-particle":"","parse-names":false,"suffix":""},{"dropping-particle":"","family":"Theis","given":"F","non-dropping-particle":"","parse-names":false,"suffix":""},{"dropping-particle":"","family":"Ziegler","given":"AG","non-dropping-particle":"","parse-names":false,"suffix":""},{"dropping-particle":"","family":"Hummel","given":"S","non-dropping-particle":"","parse-names":false,"suffix":""}],"container-title":"Diabetologie und Stoffwechsel","id":"ITEM-1","issued":{"date-parts":[["2016"]]},"title":"Lactation is associated with altered metabolomic signatures in women with gestational diabetes","type":"article-journal"},"uris":["http://www.mendeley.com/documents/?uuid=7db8cd14-208e-43de-ad66-a5d9e11e0d2a"]}],"mendeley":{"formattedCitation":"&lt;sup&gt;50&lt;/sup&gt;","plainTextFormattedCitation":"50","previouslyFormattedCitation":"&lt;sup&gt;50&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50</w:t>
      </w:r>
      <w:r w:rsidR="00FB064E" w:rsidRPr="00CA7379">
        <w:rPr>
          <w:rFonts w:asciiTheme="minorHAnsi" w:eastAsia="Times New Roman" w:hAnsiTheme="minorHAnsi" w:cstheme="minorHAnsi"/>
          <w:sz w:val="24"/>
          <w:szCs w:val="24"/>
        </w:rPr>
        <w:fldChar w:fldCharType="end"/>
      </w:r>
      <w:r w:rsidR="008B0003" w:rsidRPr="00CA7379">
        <w:rPr>
          <w:rFonts w:asciiTheme="minorHAnsi" w:eastAsia="Gungsuh" w:hAnsiTheme="minorHAnsi" w:cstheme="minorHAnsi"/>
          <w:sz w:val="24"/>
          <w:szCs w:val="24"/>
        </w:rPr>
        <w:t xml:space="preserve">. The exact questions included were: </w:t>
      </w:r>
    </w:p>
    <w:p w14:paraId="6E03EB6E" w14:textId="77777777" w:rsidR="00FB064E" w:rsidRPr="00CA7379" w:rsidRDefault="008B0003" w:rsidP="00CA7379">
      <w:pPr>
        <w:spacing w:after="0"/>
        <w:rPr>
          <w:rFonts w:asciiTheme="minorHAnsi" w:eastAsia="Gungsuh" w:hAnsiTheme="minorHAnsi" w:cstheme="minorHAnsi"/>
          <w:i/>
          <w:sz w:val="24"/>
          <w:szCs w:val="24"/>
        </w:rPr>
      </w:pPr>
      <w:r w:rsidRPr="00CA7379">
        <w:rPr>
          <w:rFonts w:asciiTheme="minorHAnsi" w:eastAsia="Gungsuh" w:hAnsiTheme="minorHAnsi" w:cstheme="minorHAnsi"/>
          <w:i/>
          <w:sz w:val="24"/>
          <w:szCs w:val="24"/>
        </w:rPr>
        <w:t xml:space="preserve">1) Have you breastfed your child? </w:t>
      </w:r>
    </w:p>
    <w:p w14:paraId="0FD8F388" w14:textId="77777777" w:rsidR="00FB064E" w:rsidRPr="00CA7379" w:rsidRDefault="008B0003" w:rsidP="00CA7379">
      <w:pPr>
        <w:spacing w:after="0"/>
        <w:rPr>
          <w:rFonts w:asciiTheme="minorHAnsi" w:eastAsia="Gungsuh" w:hAnsiTheme="minorHAnsi" w:cstheme="minorHAnsi"/>
          <w:i/>
          <w:sz w:val="24"/>
          <w:szCs w:val="24"/>
        </w:rPr>
      </w:pPr>
      <w:r w:rsidRPr="00CA7379">
        <w:rPr>
          <w:rFonts w:asciiTheme="minorHAnsi" w:eastAsia="Gungsuh" w:hAnsiTheme="minorHAnsi" w:cstheme="minorHAnsi"/>
          <w:i/>
          <w:sz w:val="24"/>
          <w:szCs w:val="24"/>
        </w:rPr>
        <w:t xml:space="preserve">2) If yes, have you breastfed &lt;3 or ≥3 months? </w:t>
      </w:r>
    </w:p>
    <w:p w14:paraId="5F6820C5" w14:textId="77777777" w:rsidR="00FB064E" w:rsidRPr="00CA7379" w:rsidRDefault="008B0003" w:rsidP="00CA7379">
      <w:pPr>
        <w:spacing w:after="0"/>
        <w:rPr>
          <w:rFonts w:asciiTheme="minorHAnsi" w:eastAsia="Gungsuh" w:hAnsiTheme="minorHAnsi" w:cstheme="minorHAnsi"/>
          <w:i/>
          <w:sz w:val="24"/>
          <w:szCs w:val="24"/>
        </w:rPr>
      </w:pPr>
      <w:r w:rsidRPr="00CA7379">
        <w:rPr>
          <w:rFonts w:asciiTheme="minorHAnsi" w:eastAsia="Gungsuh" w:hAnsiTheme="minorHAnsi" w:cstheme="minorHAnsi"/>
          <w:i/>
          <w:sz w:val="24"/>
          <w:szCs w:val="24"/>
        </w:rPr>
        <w:t xml:space="preserve">3) How long have you breastfed in total (months)? </w:t>
      </w:r>
    </w:p>
    <w:p w14:paraId="7C322DD6" w14:textId="70487B74" w:rsidR="008B0003" w:rsidRPr="00CA7379" w:rsidRDefault="008B0003" w:rsidP="00CA7379">
      <w:pPr>
        <w:spacing w:after="0"/>
        <w:rPr>
          <w:rFonts w:asciiTheme="minorHAnsi" w:eastAsia="Gungsuh" w:hAnsiTheme="minorHAnsi" w:cstheme="minorHAnsi"/>
          <w:i/>
          <w:sz w:val="24"/>
          <w:szCs w:val="24"/>
        </w:rPr>
      </w:pPr>
      <w:r w:rsidRPr="00CA7379">
        <w:rPr>
          <w:rFonts w:asciiTheme="minorHAnsi" w:eastAsia="Gungsuh" w:hAnsiTheme="minorHAnsi" w:cstheme="minorHAnsi"/>
          <w:i/>
          <w:sz w:val="24"/>
          <w:szCs w:val="24"/>
        </w:rPr>
        <w:t>4) Have you exclusively breastfed your child (regardless of water and/or unsweetened tea)? If yes, how long have you exclusively breastfed your child (months)?</w:t>
      </w:r>
    </w:p>
    <w:p w14:paraId="27B5147E" w14:textId="77777777" w:rsidR="00FB064E" w:rsidRPr="00CA7379" w:rsidRDefault="00FB064E" w:rsidP="00CA7379">
      <w:pPr>
        <w:spacing w:after="0"/>
        <w:rPr>
          <w:rFonts w:asciiTheme="minorHAnsi" w:eastAsia="Times New Roman" w:hAnsiTheme="minorHAnsi" w:cstheme="minorHAnsi"/>
          <w:i/>
          <w:sz w:val="24"/>
          <w:szCs w:val="24"/>
        </w:rPr>
      </w:pPr>
    </w:p>
    <w:p w14:paraId="41A27A5C" w14:textId="303B1C6B" w:rsidR="00FB064E" w:rsidRPr="00CA7379" w:rsidRDefault="00FD64DF" w:rsidP="00CA7379">
      <w:pPr>
        <w:spacing w:after="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German GDM: Data on breastfeeding were retrieved by a standardized questionnaire when the child was aged 9 months. In case the child was still being breastfed at 9 months of age, the same questionnaire was completed again when the child was 2 years of age </w:t>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{"citationItems":[{"id":"ITEM-1","itemData":{"DOI":"10.2337/db12-0393","ISSN":"00121797","PMID":"23069624","abstract":"Women with gestational diabetes mellitus (GDM) have a high risk of developing postpartum type 2 diabetes. Strategies to prevent postpartum type 2 diabetes are important to reduce the epidemic of diabetes and its societal impact. Breastfeeding was reported to improve early postpartum glucose tolerance and reduce the subsequent risk of type 2 diabetes. To investigate whether breastfeeding influences short- and long-term postpartum diabetes outcomes, women with GDM (n = 304) participating in the prospective German GDM study were followed from delivery for up to 19 years postpartum for diabetes development. All participants were recruited between 1989 and 1999. Postpartum diabetes developed in 147 women and was dependent on the treatment received during pregnancy (insulin vs. diet), BMI, and presence/absence of islet autoantibodies. Among islet autoantibody-negative women, breastfeeding was associated with median time to diabetes of 12.3 years compared with 2.3 years in women who did not breastfeed. The lowest postpartum diabetes risk was observed in women who breastfed for &gt;3 months. On the basis of these results, we recommend that breastfeeding should be encouraged among these women because it offers a safe and feasible low-cost intervention to reduce the risk of subsequent diabetes in this high-risk population. © 2012 by the American Diabetes Association.","author":[{"dropping-particle":"","family":"Ziegler","given":"Anette G.","non-dropping-particle":"","parse-names":false,"suffix":""},{"dropping-particle":"","family":"Wallner","given":"Maike","non-dropping-particle":"","parse-names":false,"suffix":""},{"dropping-particle":"","family":"Kaiser","given":"Imme","non-dropping-particle":"","parse-names":false,"suffix":""},{"dropping-particle":"","family":"Rossbauer","given":"Michaela","non-dropping-particle":"","parse-names":false,"suffix":""},{"dropping-particle":"","family":"Harsunen","given":"Minna H.","non-dropping-particle":"","parse-names":false,"suffix":""},{"dropping-particle":"","family":"Lachmann","given":"Lorenz","non-dropping-particle":"","parse-names":false,"suffix":""},{"dropping-particle":"","family":"Maier","given":"Jörg","non-dropping-particle":"","parse-names":false,"suffix":""},{"dropping-particle":"","family":"Winkler","given":"Christiane","non-dropping-particle":"","parse-names":false,"suffix":""},{"dropping-particle":"","family":"Hummel","given":"Sandra","non-dropping-particle":"","parse-names":false,"suffix":""}],"container-title":"Diabetes","id":"ITEM-1","issued":{"date-parts":[["2012"]]},"title":"Long-term protective effect of lactation on the development of type 2 diabetes in women with recent gestational diabetes mellitus","type":"article-journal"},"uris":["http://www.mendeley.com/documents/?uuid=e5943739-9eb7-409a-a2c0-0bd7330267d8"]}],"mendeley":{"formattedCitation":"&lt;sup&gt;51&lt;/sup&gt;","plainTextFormattedCitation":"51","previouslyFormattedCitation":"&lt;sup&gt;51&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51</w:t>
      </w:r>
      <w:r w:rsidR="00FB064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The exact questions included were: </w:t>
      </w:r>
    </w:p>
    <w:p w14:paraId="0D00E847" w14:textId="77777777" w:rsidR="00FB064E"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1) Have you breastfed your child? </w:t>
      </w:r>
    </w:p>
    <w:p w14:paraId="77374AF4" w14:textId="77777777" w:rsidR="00FB064E"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2) When did you introduce other food/drinks than breastmilk for the first time (irrespective of water and/or unsweetened tea)? </w:t>
      </w:r>
    </w:p>
    <w:p w14:paraId="00000179" w14:textId="71538C8D" w:rsidR="00AF0CB5" w:rsidRPr="00CA7379" w:rsidRDefault="00FD64DF" w:rsidP="00CA7379">
      <w:pPr>
        <w:spacing w:after="0"/>
        <w:rPr>
          <w:rFonts w:asciiTheme="minorHAnsi" w:eastAsia="Times New Roman" w:hAnsiTheme="minorHAnsi" w:cstheme="minorHAnsi"/>
          <w:i/>
          <w:sz w:val="24"/>
          <w:szCs w:val="24"/>
        </w:rPr>
      </w:pPr>
      <w:r w:rsidRPr="00CA7379">
        <w:rPr>
          <w:rFonts w:asciiTheme="minorHAnsi" w:eastAsia="Times New Roman" w:hAnsiTheme="minorHAnsi" w:cstheme="minorHAnsi"/>
          <w:i/>
          <w:sz w:val="24"/>
          <w:szCs w:val="24"/>
        </w:rPr>
        <w:t xml:space="preserve">3) How long did you </w:t>
      </w:r>
      <w:proofErr w:type="gramStart"/>
      <w:r w:rsidRPr="00CA7379">
        <w:rPr>
          <w:rFonts w:asciiTheme="minorHAnsi" w:eastAsia="Times New Roman" w:hAnsiTheme="minorHAnsi" w:cstheme="minorHAnsi"/>
          <w:i/>
          <w:sz w:val="24"/>
          <w:szCs w:val="24"/>
        </w:rPr>
        <w:t>breastfed</w:t>
      </w:r>
      <w:proofErr w:type="gramEnd"/>
      <w:r w:rsidRPr="00CA7379">
        <w:rPr>
          <w:rFonts w:asciiTheme="minorHAnsi" w:eastAsia="Times New Roman" w:hAnsiTheme="minorHAnsi" w:cstheme="minorHAnsi"/>
          <w:i/>
          <w:sz w:val="24"/>
          <w:szCs w:val="24"/>
        </w:rPr>
        <w:t xml:space="preserve"> your child (months)?</w:t>
      </w:r>
    </w:p>
    <w:p w14:paraId="2D43ED64" w14:textId="77777777" w:rsidR="00FB064E" w:rsidRPr="00CA7379" w:rsidRDefault="00FB064E" w:rsidP="00CA7379">
      <w:pPr>
        <w:spacing w:after="0"/>
        <w:rPr>
          <w:rFonts w:asciiTheme="minorHAnsi" w:eastAsia="Times New Roman" w:hAnsiTheme="minorHAnsi" w:cstheme="minorHAnsi"/>
          <w:sz w:val="24"/>
          <w:szCs w:val="24"/>
        </w:rPr>
      </w:pPr>
    </w:p>
    <w:p w14:paraId="0000017A" w14:textId="348565B1"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Based on the questions we defined any breastfeeding as have you breastfed your child (yes/no) and any breastfeeding duration as completed months of breastfeeding (regardless of introduction </w:t>
      </w:r>
      <w:r w:rsidR="00FB064E" w:rsidRPr="00CA7379">
        <w:rPr>
          <w:rFonts w:asciiTheme="minorHAnsi" w:eastAsia="Times New Roman" w:hAnsiTheme="minorHAnsi" w:cstheme="minorHAnsi"/>
          <w:sz w:val="24"/>
          <w:szCs w:val="24"/>
        </w:rPr>
        <w:t xml:space="preserve">of other fluids or foods). </w:t>
      </w:r>
      <w:r w:rsidRPr="00CA7379">
        <w:rPr>
          <w:rFonts w:asciiTheme="minorHAnsi" w:eastAsia="Times New Roman" w:hAnsiTheme="minorHAnsi" w:cstheme="minorHAnsi"/>
          <w:sz w:val="24"/>
          <w:szCs w:val="24"/>
        </w:rPr>
        <w:t>Breastfeeding duration was reported in complete months.</w:t>
      </w:r>
    </w:p>
    <w:p w14:paraId="0000017C" w14:textId="1BCB6C52"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Covariate definitions:</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POGO: Data on maternal age at delivery, parity, gestational age, sex, birth weight of the child, type of delivery and BMI at first pregnancy visit (routinely recorded at visit to gynecologist) were retrieved from the mother's pregnancy booklet, which is issued to every pregnant woman in Germany for complete documentation of antenatal care visits, and from the patient file. Information regarding active maternal smoking during pregnancy, nationality and child’s age were collected by a standardized questionnaire at study entry </w:t>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{"citationItems":[{"id":"ITEM-1","itemData":{"DOI":"10.1900/RDS.2013.10.49","ISSN":"16140575","PMID":"24172698","abstract":"BACKGROUND: Gestational diabetes mellitus (GDM) is a risk factor for mothers to develop type 2 diabetes (T2D) postpartum, and for their children to develop obesity. The aim of the ongoing POGO study is to identify long-lasting changes in the maternal and fetal metabolism and micro-biome, after GDM, which contribute to subsequent development of T2D and obesity. METHODS: Women screened for GDM are asked to attend a postpartum study visit together with their offspring. At the visit, demographic, nutritional, and anthropometric data are recorded. Additionally, data about physical activity, metabolism, and genetic susceptibility are collected using accelerometers, breath gas analyses, 75g oral glucose tolerance tests (OGTT), and bio-samples such as blood and stool. RESULTS: To date, 121 women (median follow-up time postpartum: 5.5 years) have been enrolled together with 133 index children. GDM has been diagnosed using OGTT in 105 women (and 117 children). It showed that 47 mothers had abnormal glucose tolerance, including 19 cases of impaired glucose tolerance, 19 of impaired fasting glucose, eight with T2D, and one with type 1 diabetes (T1D). The prevalence of obesity in the offspring of GDM mothers was 5.1%. Of 61 children tested by OGTT, three were diagnosed with impaired glucose tolerance, another three with impaired fasting glucose, and none with T1D or T2D. CONCLUSIONS: The POGO study will contribute to the understanding of the pathogenesis of T2D and obesity after GDM, and will thus help to develop appropriate prevention and intervention strategies. This article presents the first results of the ongoing study, which are looking promising. © by Lab &amp; Life Press/SBDR.","author":[{"dropping-particle":"","family":"Hummel","given":"Sandra","non-dropping-particle":"","parse-names":false,"suffix":""},{"dropping-particle":"","family":"Much","given":"Daniela","non-dropping-particle":"","parse-names":false,"suffix":""},{"dropping-particle":"","family":"Rossbauer","given":"Michaela","non-dropping-particle":"","parse-names":false,"suffix":""},{"dropping-particle":"","family":"Ziegler","given":"Anette G.","non-dropping-particle":"","parse-names":false,"suffix":""},{"dropping-particle":"","family":"Beyerlein","given":"Andreas","non-dropping-particle":"","parse-names":false,"suffix":""}],"container-title":"Review of Diabetic Studies","id":"ITEM-1","issued":{"date-parts":[["2013"]]},"title":"Postpartum outcomes in women with gestational diabetes and their offspring: POGO study design and first-year results","type":"article-journal"},"uris":["http://www.mendeley.com/documents/?uuid=5831ffbd-f7ad-4e62-9ac0-53c814f50a99"]}],"mendeley":{"formattedCitation":"&lt;sup&gt;48&lt;/sup&gt;","plainTextFormattedCitation":"48","previouslyFormattedCitation":"&lt;sup&gt;48&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48</w:t>
      </w:r>
      <w:r w:rsidR="00FB064E" w:rsidRPr="00CA7379">
        <w:rPr>
          <w:rFonts w:asciiTheme="minorHAnsi" w:eastAsia="Times New Roman" w:hAnsiTheme="minorHAnsi" w:cstheme="minorHAnsi"/>
          <w:sz w:val="24"/>
          <w:szCs w:val="24"/>
        </w:rPr>
        <w:fldChar w:fldCharType="end"/>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{"citationItems":[{"id":"ITEM-1","itemData":{"DOI":"10.1055/s-0036-1580927","ISSN":"1861-9002","abstract":"Background and aims: Lactation for &gt; 3 months in women with gestational diabetes is associated with a reduced risk for type 2 diabetes that persists for up to 15 years postpartum. However, the underlying protective mechanisms are unknown.We examinedwhether lactation for &gt; 3months in women with a history of gestational diabetes is associated with altered metabolomic signatures postpartum. Materials and methods:We enrolled 197women with previous gestational diabetes participating in a postpartum assessment of glucose tolerance at a median time of 3.6 (IQR: 0.7;6.5) years after delivery. Targetedmetabolomics profiles (including 156 metabolites) were obtained during glucose challenge. Information on lactation duration was collected by interview during the study visits. We assessed associations between lactation &gt; 3 months and the homeostatic model assessment of insulin resistance (HOMA-IR), Matsuda- Defronza estimated insulin sensitivity index (ISI), and the metabolic profiles including selected sums and ratios ofmetabolites. Associations were adjusted for maternal body mass index and age at the postpartum visit, educational level, and time since delivery, and corrected formultiple testing. Additionally, we stratified our analyses for short- and long-term follow-up, using samples collected shortly after delivery (median 0.7 year) or several years postpartum (median 6.0 years), respectively. Results: Lactation for &gt; 3months was not associatedwith HOMA-IR and ISI. However, lactation for &gt; 3 months was associated with higher total lysophosphatidylcholine to total phosphatidylcholine ratios at 30 and 120 min during glucose challenge and, in women with short-term follow- up, additionally with lower leucine concentrations and lower sum of branched chain amino acids (BCAAs). Gaussian graphical modelling identified subgroups and networks of closely linked metabolites within the phosphatidylcholine and BCAAgroups that were affected by lactation for &gt; 3 months and were linked to the pathophysiology of type 2 diabetes in prior reports. Conclusion: Lactation for &gt; 3 months in women with gestational diabetes may correct several metabolic abnormalities associated with the early pathogenesis of type 2 diabetes, and may offer a safe and feasible low-cost intervention to prevent type 2 diabetes development in women with gestational diabetes.","author":[{"dropping-particle":"","family":"Much","given":"D","non-dropping-particle":"","parse-names":false,"suffix":""},{"dropping-particle":"","family":"Beyerlein","given":"A","non-dropping-particle":"","parse-names":false,"suffix":""},{"dropping-particle":"","family":"Kindt","given":"A","non-dropping-particle":"","parse-names":false,"suffix":""},{"dropping-particle":"","family":"Krumsiek","given":"J","non-dropping-particle":"","parse-names":false,"suffix":""},{"dropping-particle":"","family":"Stückler","given":"F","non-dropping-particle":"","parse-names":false,"suffix":""},{"dropping-particle":"","family":"Rossbauer","given":"M","non-dropping-particle":"","parse-names":false,"suffix":""},{"dropping-particle":"","family":"Hofelich","given":"A","non-dropping-particle":"","parse-names":false,"suffix":""},{"dropping-particle":"","family":"Wiesenäcker","given":"D","non-dropping-particle":"","parse-names":false,"suffix":""},{"dropping-particle":"","family":"Hivner","given":"S","non-dropping-particle":"","parse-names":false,"suffix":""},{"dropping-particle":"","family":"Herbst","given":"M","non-dropping-particle":"","parse-names":false,"suffix":""},{"dropping-particle":"","family":"Römisch-Margl","given":"W","non-dropping-particle":"","parse-names":false,"suffix":""},{"dropping-particle":"","family":"Prehn","given":"C","non-dropping-particle":"","parse-names":false,"suffix":""},{"dropping-particle":"","family":"Adamski","given":"J","non-dropping-particle":"","parse-names":false,"suffix":""},{"dropping-particle":"","family":"Kastenmüller","given":"G","non-dropping-particle":"","parse-names":false,"suffix":""},{"dropping-particle":"","family":"Theis","given":"F","non-dropping-particle":"","parse-names":false,"suffix":""},{"dropping-particle":"","family":"Ziegler","given":"AG","non-dropping-particle":"","parse-names":false,"suffix":""},{"dropping-particle":"","family":"Hummel","given":"S","non-dropping-particle":"","parse-names":false,"suffix":""}],"container-title":"Diabetologie und Stoffwechsel","id":"ITEM-1","issued":{"date-parts":[["2016"]]},"title":"Lactation is associated with altered metabolomic signatures in women with gestational diabetes","type":"article-journal"},"uris":["http://www.mendeley.com/documents/?uuid=7db8cd14-208e-43de-ad66-a5d9e11e0d2a"]}],"mendeley":{"formattedCitation":"&lt;sup&gt;50&lt;/sup&gt;","plainTextFormattedCitation":"50","previouslyFormattedCitation":"&lt;sup&gt;50&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50</w:t>
      </w:r>
      <w:r w:rsidR="00FB064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w:t>
      </w:r>
    </w:p>
    <w:p w14:paraId="0000017D" w14:textId="43F1B665"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German GDM: Data on maternal age at delivery, numbers of preceding pregnancies, duration of gestation, type of delivery, sex, birth weight of the child, active maternal smoking during pregnancy and BMI at the first pregnancy visit were obtained shortly after delivery by a standardized questionnaire or clinical records </w:t>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{"citationItems":[{"id":"ITEM-1","itemData":{"DOI":"10.2337/diab.46.9.1459","ISSN":"00121797","PMID":"9287047","abstract":"Women with gestational diabetes mellitus (GDM) have a considerable risk of developing diabetes later in life. To determine the predictive value of autoantibody markers in gestational diabetic pregnancy for the development of type 1 diabetes postpartum, we tested 437 patients with GDM (289 women treated with diet only [GDM-A] and 148 requiring insulin treatment during pregnancy [GDM-B]) for antibodies to islet cells (ICAs), GAD (GADAs), and tyrosine phosphatase ICA512/IA-2 (IA2As). We prospectively followed them with repeated oral glucose tolerance tests and antibody determinations for up to 7 years postpartnm (mean, 1.6 years; range, 0-7.2 years). The cumulative risk of diabetes up to 5 years postpartum was 17% (95% CI 12-22%). The risk of type 1 diabetes was 3% (2-5%) by 9 months and 7% (4-9%) 2 years after delivery. At delivery, 8.5% of all patients were ICA+, 9.5% were GADA+, 6.2% were IA2A+, and 18.1% were positive for at least one antibody (12.6% for GDM-A vs. 30.4% for GDM-B, P &lt; 0.0001). During follow-up, GADAs persisted in 75%, ICAs in 35%, and IA2As in 30% of the subjects positive for the respective marker at delivery. By 2 years postpartum, 29% (19-39%) of patients positive for at least one antibody developed type 1 diabetes, compared with 2% (1-4%) of antibody-negative patients (P &lt; 0.0001). Thereby, the risk for type 1 diabetes 2 years postpartum increased with the number of antibodies present at delivery from 17% (6-28%) for one antibody, to 61% (30- 91%) for two antibodies, and to 84% (55-100%) for 3 antibodies. Risk of progression to type I diabetes postpartum was also associated with the status of parity. Women with one or more pregnancies before the index pregnancy had a higher risk for type 1 diabetes 2 years after delivery (14.7% [4.9.- 24.5%]) than women having their first (i.e., index) pregnancy (5% [2.9- 7.1%]) (P &lt; 0.006). A comparison of different prediction strategies showed that single antibody screening with GADA yielded the highest sensitivity of 63% (45-75%), compared with ICA (48% [31-65%]) and IA2A (34% [13-47%]). Combined screening with two autoantibodies increased sensitivity to 74% (58- 90%) and 75% (60-92%) when using GADA plus ICA or GADA plus IA2A, respectively. Screening with all three markers improved sensitivity further to 82% (67-100%). β-cell autoantibodies determined at delivery in women with GDM are highly predictive for the development of type 1 diabetes postpartum. Autoantibody screening in pregnant women wi…","author":[{"dropping-particle":"","family":"Füchtenbusch","given":"Martin","non-dropping-particle":"","parse-names":false,"suffix":""},{"dropping-particle":"","family":"Ferber","given":"Karin","non-dropping-particle":"","parse-names":false,"suffix":""},{"dropping-particle":"","family":"Standl","given":"Eberhard","non-dropping-particle":"","parse-names":false,"suffix":""},{"dropping-particle":"","family":"Ziegler","given":"Anette G.","non-dropping-particle":"","parse-names":false,"suffix":""}],"container-title":"Diabetes","id":"ITEM-1","issued":{"date-parts":[["1997"]]},"title":"Prediction of type 1 diabetes postpartum in patients with gestational diabetes mellitus by combined islet cell autoantibody screening: A prospective multicenter study","type":"article-journal"},"uris":["http://www.mendeley.com/documents/?uuid=8eae0c19-a068-4eef-a12d-850db7cc0074"]}],"mendeley":{"formattedCitation":"&lt;sup&gt;49&lt;/sup&gt;","plainTextFormattedCitation":"49","previouslyFormattedCitation":"&lt;sup&gt;49&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49</w:t>
      </w:r>
      <w:r w:rsidR="00FB064E" w:rsidRPr="00CA7379">
        <w:rPr>
          <w:rFonts w:asciiTheme="minorHAnsi" w:eastAsia="Times New Roman" w:hAnsiTheme="minorHAnsi" w:cstheme="minorHAnsi"/>
          <w:sz w:val="24"/>
          <w:szCs w:val="24"/>
        </w:rPr>
        <w:fldChar w:fldCharType="end"/>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{"citationItems":[{"id":"ITEM-1","itemData":{"DOI":"10.2337/db12-0393","ISSN":"00121797","PMID":"23069624","abstract":"Women with gestational diabetes mellitus (GDM) have a high risk of developing postpartum type 2 diabetes. Strategies to prevent postpartum type 2 diabetes are important to reduce the epidemic of diabetes and its societal impact. Breastfeeding was reported to improve early postpartum glucose tolerance and reduce the subsequent risk of type 2 diabetes. To investigate whether breastfeeding influences short- and long-term postpartum diabetes outcomes, women with GDM (n = 304) participating in the prospective German GDM study were followed from delivery for up to 19 years postpartum for diabetes development. All participants were recruited between 1989 and 1999. Postpartum diabetes developed in 147 women and was dependent on the treatment received during pregnancy (insulin vs. diet), BMI, and presence/absence of islet autoantibodies. Among islet autoantibody-negative women, breastfeeding was associated with median time to diabetes of 12.3 years compared with 2.3 years in women who did not breastfeed. The lowest postpartum diabetes risk was observed in women who breastfed for &gt;3 months. On the basis of these results, we recommend that breastfeeding should be encouraged among these women because it offers a safe and feasible low-cost intervention to reduce the risk of subsequent diabetes in this high-risk population. © 2012 by the American Diabetes Association.","author":[{"dropping-particle":"","family":"Ziegler","given":"Anette G.","non-dropping-particle":"","parse-names":false,"suffix":""},{"dropping-particle":"","family":"Wallner","given":"Maike","non-dropping-particle":"","parse-names":false,"suffix":""},{"dropping-particle":"","family":"Kaiser","given":"Imme","non-dropping-particle":"","parse-names":false,"suffix":""},{"dropping-particle":"","family":"Rossbauer","given":"Michaela","non-dropping-particle":"","parse-names":false,"suffix":""},{"dropping-particle":"","family":"Harsunen","given":"Minna H.","non-dropping-particle":"","parse-names":false,"suffix":""},{"dropping-particle":"","family":"Lachmann","given":"Lorenz","non-dropping-particle":"","parse-names":false,"suffix":""},{"dropping-particle":"","family":"Maier","given":"Jörg","non-dropping-particle":"","parse-names":false,"suffix":""},{"dropping-particle":"","family":"Winkler","given":"Christiane","non-dropping-particle":"","parse-names":false,"suffix":""},{"dropping-particle":"","family":"Hummel","given":"Sandra","non-dropping-particle":"","parse-names":false,"suffix":""}],"container-title":"Diabetes","id":"ITEM-1","issued":{"date-parts":[["2012"]]},"title":"Long-term protective effect of lactation on the development of type 2 diabetes in women with recent gestational diabetes mellitus","type":"article-journal"},"uris":["http://www.mendeley.com/documents/?uuid=e5943739-9eb7-409a-a2c0-0bd7330267d8"]}],"mendeley":{"formattedCitation":"&lt;sup&gt;51&lt;/sup&gt;","plainTextFormattedCitation":"51","previouslyFormattedCitation":"&lt;sup&gt;51&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51</w:t>
      </w:r>
      <w:r w:rsidR="00FB064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Child’s age at blood sampling was obtained at the respective clinical visit.</w:t>
      </w:r>
    </w:p>
    <w:p w14:paraId="0000017E" w14:textId="77777777"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Models were adjusted for study (POGO or German GDM). We did not adjust for maternal smoking as no mother reported smoking in pregnancy.</w:t>
      </w:r>
    </w:p>
    <w:p w14:paraId="00000180" w14:textId="362D1802"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Blood collection and DNA extraction:</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Whole blood was collected from the children during a visit at the study center at a mean (SD) age of 5.3 (3.1) years, with a range of 0.72 to 13.6 years, according to standardized procedures. DNA was isolated subsequently from whole blood using the salting out method and frozen at -80°C. Purification of DNA was done using the Genomic DNA Clean &amp; Concentrator kit (</w:t>
      </w:r>
      <w:proofErr w:type="spellStart"/>
      <w:r w:rsidRPr="00CA7379">
        <w:rPr>
          <w:rFonts w:asciiTheme="minorHAnsi" w:eastAsia="Times New Roman" w:hAnsiTheme="minorHAnsi" w:cstheme="minorHAnsi"/>
          <w:sz w:val="24"/>
          <w:szCs w:val="24"/>
        </w:rPr>
        <w:t>Zymo</w:t>
      </w:r>
      <w:proofErr w:type="spellEnd"/>
      <w:r w:rsidRPr="00CA7379">
        <w:rPr>
          <w:rFonts w:asciiTheme="minorHAnsi" w:eastAsia="Times New Roman" w:hAnsiTheme="minorHAnsi" w:cstheme="minorHAnsi"/>
          <w:sz w:val="24"/>
          <w:szCs w:val="24"/>
        </w:rPr>
        <w:t xml:space="preserve"> Research) followed by DNA quantification using the Quant-</w:t>
      </w:r>
      <w:proofErr w:type="spellStart"/>
      <w:r w:rsidRPr="00CA7379">
        <w:rPr>
          <w:rFonts w:asciiTheme="minorHAnsi" w:eastAsia="Times New Roman" w:hAnsiTheme="minorHAnsi" w:cstheme="minorHAnsi"/>
          <w:sz w:val="24"/>
          <w:szCs w:val="24"/>
        </w:rPr>
        <w:t>iT</w:t>
      </w:r>
      <w:proofErr w:type="spellEnd"/>
      <w:r w:rsidRPr="00CA7379">
        <w:rPr>
          <w:rFonts w:asciiTheme="minorHAnsi" w:eastAsia="Times New Roman" w:hAnsiTheme="minorHAnsi" w:cstheme="minorHAnsi"/>
          <w:sz w:val="24"/>
          <w:szCs w:val="24"/>
        </w:rPr>
        <w:t xml:space="preserve"> </w:t>
      </w:r>
      <w:proofErr w:type="spellStart"/>
      <w:r w:rsidRPr="00CA7379">
        <w:rPr>
          <w:rFonts w:asciiTheme="minorHAnsi" w:eastAsia="Times New Roman" w:hAnsiTheme="minorHAnsi" w:cstheme="minorHAnsi"/>
          <w:sz w:val="24"/>
          <w:szCs w:val="24"/>
        </w:rPr>
        <w:t>PicoGreen</w:t>
      </w:r>
      <w:proofErr w:type="spellEnd"/>
      <w:r w:rsidRPr="00CA7379">
        <w:rPr>
          <w:rFonts w:asciiTheme="minorHAnsi" w:eastAsia="Times New Roman" w:hAnsiTheme="minorHAnsi" w:cstheme="minorHAnsi"/>
          <w:sz w:val="24"/>
          <w:szCs w:val="24"/>
        </w:rPr>
        <w:t xml:space="preserve"> dsDNA assay kit (</w:t>
      </w:r>
      <w:proofErr w:type="spellStart"/>
      <w:r w:rsidRPr="00CA7379">
        <w:rPr>
          <w:rFonts w:asciiTheme="minorHAnsi" w:eastAsia="Times New Roman" w:hAnsiTheme="minorHAnsi" w:cstheme="minorHAnsi"/>
          <w:sz w:val="24"/>
          <w:szCs w:val="24"/>
        </w:rPr>
        <w:t>ThermoFisher</w:t>
      </w:r>
      <w:proofErr w:type="spellEnd"/>
      <w:r w:rsidRPr="00CA7379">
        <w:rPr>
          <w:rFonts w:asciiTheme="minorHAnsi" w:eastAsia="Times New Roman" w:hAnsiTheme="minorHAnsi" w:cstheme="minorHAnsi"/>
          <w:sz w:val="24"/>
          <w:szCs w:val="24"/>
        </w:rPr>
        <w:t xml:space="preserve">). DNA quality was assessed using a </w:t>
      </w:r>
      <w:proofErr w:type="spellStart"/>
      <w:r w:rsidRPr="00CA7379">
        <w:rPr>
          <w:rFonts w:asciiTheme="minorHAnsi" w:eastAsia="Times New Roman" w:hAnsiTheme="minorHAnsi" w:cstheme="minorHAnsi"/>
          <w:sz w:val="24"/>
          <w:szCs w:val="24"/>
        </w:rPr>
        <w:t>NanoDrop</w:t>
      </w:r>
      <w:proofErr w:type="spellEnd"/>
      <w:r w:rsidRPr="00CA7379">
        <w:rPr>
          <w:rFonts w:asciiTheme="minorHAnsi" w:eastAsia="Times New Roman" w:hAnsiTheme="minorHAnsi" w:cstheme="minorHAnsi"/>
          <w:sz w:val="24"/>
          <w:szCs w:val="24"/>
        </w:rPr>
        <w:t xml:space="preserve"> (</w:t>
      </w:r>
      <w:proofErr w:type="spellStart"/>
      <w:r w:rsidRPr="00CA7379">
        <w:rPr>
          <w:rFonts w:asciiTheme="minorHAnsi" w:eastAsia="Times New Roman" w:hAnsiTheme="minorHAnsi" w:cstheme="minorHAnsi"/>
          <w:sz w:val="24"/>
          <w:szCs w:val="24"/>
        </w:rPr>
        <w:t>ThermoFisher</w:t>
      </w:r>
      <w:proofErr w:type="spellEnd"/>
      <w:r w:rsidRPr="00CA7379">
        <w:rPr>
          <w:rFonts w:asciiTheme="minorHAnsi" w:eastAsia="Times New Roman" w:hAnsiTheme="minorHAnsi" w:cstheme="minorHAnsi"/>
          <w:sz w:val="24"/>
          <w:szCs w:val="24"/>
        </w:rPr>
        <w:t>).</w:t>
      </w:r>
    </w:p>
    <w:p w14:paraId="00000182" w14:textId="13AFAC97" w:rsidR="00AF0CB5" w:rsidRPr="00660722" w:rsidRDefault="00FD64DF" w:rsidP="008B6D37">
      <w:pPr>
        <w:rPr>
          <w:lang w:val="en-GB"/>
        </w:rPr>
      </w:pPr>
      <w:r w:rsidRPr="00CA7379">
        <w:rPr>
          <w:rFonts w:asciiTheme="minorHAnsi" w:eastAsia="Times New Roman" w:hAnsiTheme="minorHAnsi" w:cstheme="minorHAnsi"/>
          <w:b/>
          <w:sz w:val="24"/>
          <w:szCs w:val="24"/>
        </w:rPr>
        <w:t>Genome-wide DNA methylation data acquisition, quality control, normalization and batch correction:</w:t>
      </w:r>
      <w:r w:rsidR="008B0003"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DNA methylome analyses and data pre-processing were performed at Imperial College London, Department of Genomics of Common Disease, as part of the </w:t>
      </w:r>
      <w:proofErr w:type="spellStart"/>
      <w:r w:rsidRPr="00CA7379">
        <w:rPr>
          <w:rFonts w:asciiTheme="minorHAnsi" w:eastAsia="Times New Roman" w:hAnsiTheme="minorHAnsi" w:cstheme="minorHAnsi"/>
          <w:sz w:val="24"/>
          <w:szCs w:val="24"/>
        </w:rPr>
        <w:t>DynaHealth</w:t>
      </w:r>
      <w:proofErr w:type="spellEnd"/>
      <w:r w:rsidRPr="00CA7379">
        <w:rPr>
          <w:rFonts w:asciiTheme="minorHAnsi" w:eastAsia="Times New Roman" w:hAnsiTheme="minorHAnsi" w:cstheme="minorHAnsi"/>
          <w:sz w:val="24"/>
          <w:szCs w:val="24"/>
        </w:rPr>
        <w:t xml:space="preserve"> project </w:t>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10.1093/ije/dyz056","ISSN":"14643685","PMID":"31321419","author":[{"dropping-particle":"","family":"Sebert","given":"Sylvain","non-dropping-particle":"","parse-names":false,"suffix":""},{"dropping-particle":"","family":"Lowry","given":"Estelle","non-dropping-particle":"","parse-names":false,"suffix":""},{"dropping-particle":"","family":"Aumüller","given":"Nicole","non-dropping-particle":"","parse-names":false,"suffix":""},{"dropping-particle":"","family":"Bermúdez","given":"Mercedes G.","non-dropping-particle":"","parse-names":false,"suffix":""},{"dropping-particle":"","family":"Bjerregaard","given":"Lise G.","non-dropping-particle":"","parse-names":false,"suffix":""},{"dropping-particle":"","family":"Rooij","given":"Susanne R.","non-dropping-particle":"De","parse-names":false,"suffix":""},{"dropping-particle":"","family":"Silva","given":"Maneka","non-dropping-particle":"De","parse-names":false,"suffix":""},{"dropping-particle":"","family":"Marroun","given":"Hanan","non-dropping-particle":"El","parse-names":false,"suffix":""},{"dropping-particle":"","family":"Hummel","given":"Nadine","non-dropping-particle":"","parse-names":false,"suffix":""},{"dropping-particle":"","family":"Juola","given":"Teija","non-dropping-particle":"","parse-names":false,"suffix":""},{"dropping-particle":"","family":"Mason","given":"Giacomo","non-dropping-particle":"","parse-names":false,"suffix":""},{"dropping-particle":"","family":"Much","given":"Daniela","non-dropping-particle":"","parse-names":false,"suffix":""},{"dropping-particle":"","family":"Oliveros","given":"Elena","non-dropping-particle":"","parse-names":false,"suffix":""},{"dropping-particle":"","family":"Poupakis","given":"Stavros","non-dropping-particle":"","parse-names":false,"suffix":""},{"dropping-particle":"","family":"Rautio","given":"Nina","non-dropping-particle":"","parse-names":false,"suffix":""},{"dropping-particle":"","family":"Schwarzfischer","given":"Phillipp","non-dropping-particle":"","parse-names":false,"suffix":""},{"dropping-particle":"","family":"Tzala","given":"Evangelia","non-dropping-particle":"","parse-names":false,"suffix":""},{"dropping-particle":"","family":"Uhl","given":"Olaf","non-dropping-particle":"","parse-names":false,"suffix":""},{"dropping-particle":"","family":"Beek","given":"Cornelieke","non-dropping-particle":"Van De","parse-names":false,"suffix":""},{"dropping-particle":"","family":"Vehmeijer","given":"Florianne","non-dropping-particle":"","parse-names":false,"suffix":""},{"dropping-particle":"","family":"Verdejo-Román","given":"Juan","non-dropping-particle":"","parse-names":false,"suffix":""},{"dropping-particle":"","family":"Wasenius","given":"Niko","non-dropping-particle":"","parse-names":false,"suffix":""},{"dropping-particle":"","family":"Webster","given":"Claire","non-dropping-particle":"","parse-names":false,"suffix":""},{"dropping-particle":"","family":"Ala-Mursula","given":"Leena","non-dropping-particle":"","parse-names":false,"suffix":""},{"dropping-particle":"","family":"Herzig","given":"Karl Heinz","non-dropping-particle":"","parse-names":false,"suffix":""},{"dropping-particle":"","family":"Keinänen-Kiukaanniemi","given":"Sirkka","non-dropping-particle":"","parse-names":false,"suffix":""},{"dropping-particle":"","family":"Miettunen","given":"Jouko","non-dropping-particle":"","parse-names":false,"suffix":""},{"dropping-particle":"","family":"Baker","given":"Jennifer L.","non-dropping-particle":"","parse-names":false,"suffix":""},{"dropping-particle":"","family":"Campoy","given":"Cristina","non-dropping-particle":"","parse-names":false,"suffix":""},{"dropping-particle":"","family":"Conti","given":"Gabriella","non-dropping-particle":"","parse-names":false,"suffix":""},{"dropping-particle":"","family":"Eriksson","given":"Johan G.","non-dropping-particle":"","parse-names":false,"suffix":""},{"dropping-particle":"","family":"Hummel","given":"Sandra","non-dropping-particle":"","parse-names":false,"suffix":""},{"dropping-particle":"","family":"Jaddoe","given":"Vincent","non-dropping-particle":"","parse-names":false,"suffix":""},{"dropping-particle":"","family":"Koletzko","given":"Berthold","non-dropping-particle":"","parse-names":false,"suffix":""},{"dropping-particle":"","family":"Lewin","given":"Alex","non-dropping-particle":"","parse-names":false,"suffix":""},{"dropping-particle":"","family":"Rodriguez-Palermo","given":"Maria","non-dropping-particle":"","parse-names":false,"suffix":""},{"dropping-particle":"","family":"Roseboom","given":"Tessa","non-dropping-particle":"","parse-names":false,"suffix":""},{"dropping-particle":"","family":"Rueda","given":"Ricardo","non-dropping-particle":"","parse-names":false,"suffix":""},{"dropping-particle":"","family":"Evans","given":"Jayne","non-dropping-particle":"","parse-names":false,"suffix":""},{"dropping-particle":"","family":"Felix","given":"Janine F.","non-dropping-particle":"","parse-names":false,"suffix":""},{"dropping-particle":"","family":"Prokopenko","given":"Inga","non-dropping-particle":"","parse-names":false,"suffix":""},{"dropping-particle":"","family":"Sørensen","given":"Thorkild I.A.","non-dropping-particle":"","parse-names":false,"suffix":""},{"dropping-particle":"","family":"Järvelin","given":"Marjo Riitta","non-dropping-particle":"","parse-names":false,"suffix":""}],"container-title":"International Journal of Epidemiology","id":"ITEM-1","issued":{"date-parts":[["2019"]]},"title":"Cohort Profile: The DynaHEALTH consortium - A European consortium for a life-course bio-psychosocial model of healthy ageing of glucose homeostasis","type":"article-journal"},"uris":["http://www.mendeley.com/documents/?uuid=7a983f92-ee30-406d-a188-26170c47d035"]}],"mendeley":{"formattedCitation":"&lt;sup&gt;52&lt;/sup&gt;","plainTextFormattedCitation":"52","previouslyFormattedCitation":"&lt;sup&gt;52&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52</w:t>
      </w:r>
      <w:r w:rsidR="00FB064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Samples from the two studies were processed simultaneously. Briefly, 800 ng of DNA was bisulfite-converted using the </w:t>
      </w:r>
      <w:proofErr w:type="spellStart"/>
      <w:r w:rsidR="008B6D37" w:rsidRPr="002E04A8">
        <w:rPr>
          <w:rFonts w:asciiTheme="minorHAnsi" w:eastAsia="Times New Roman" w:hAnsiTheme="minorHAnsi" w:cstheme="minorHAnsi"/>
          <w:color w:val="000000"/>
          <w:sz w:val="24"/>
          <w:szCs w:val="24"/>
          <w:lang w:val="en-GB"/>
        </w:rPr>
        <w:t>Zymo</w:t>
      </w:r>
      <w:proofErr w:type="spellEnd"/>
      <w:r w:rsidR="008B6D37" w:rsidRPr="002E04A8">
        <w:rPr>
          <w:rFonts w:asciiTheme="minorHAnsi" w:eastAsia="Times New Roman" w:hAnsiTheme="minorHAnsi" w:cstheme="minorHAnsi"/>
          <w:color w:val="000000"/>
          <w:sz w:val="24"/>
          <w:szCs w:val="24"/>
          <w:lang w:val="en-GB"/>
        </w:rPr>
        <w:t xml:space="preserve"> EZ</w:t>
      </w:r>
      <w:r w:rsidR="008B6D37" w:rsidRPr="002E04A8">
        <w:rPr>
          <w:rFonts w:eastAsia="Times New Roman" w:cstheme="minorHAnsi"/>
          <w:color w:val="000000"/>
          <w:sz w:val="24"/>
          <w:szCs w:val="24"/>
          <w:lang w:val="en-GB"/>
        </w:rPr>
        <w:t>-96</w:t>
      </w:r>
      <w:r w:rsidR="008B6D37" w:rsidRPr="002E04A8">
        <w:rPr>
          <w:rFonts w:asciiTheme="minorHAnsi" w:eastAsia="Times New Roman" w:hAnsiTheme="minorHAnsi" w:cstheme="minorHAnsi"/>
          <w:color w:val="000000"/>
          <w:sz w:val="24"/>
          <w:szCs w:val="24"/>
          <w:lang w:val="en-GB"/>
        </w:rPr>
        <w:t xml:space="preserve"> DNA Methylation kit</w:t>
      </w:r>
      <w:r w:rsidRPr="00CA7379">
        <w:rPr>
          <w:rFonts w:asciiTheme="minorHAnsi" w:eastAsia="Times New Roman" w:hAnsiTheme="minorHAnsi" w:cstheme="minorHAnsi"/>
          <w:sz w:val="24"/>
          <w:szCs w:val="24"/>
        </w:rPr>
        <w:t xml:space="preserve"> according to manufacturer’s protocol with alternative incubation conditions as recommended by Illumina. After conversion, genome-wide DNA methylation of 854,307 CpG sites were measured using the </w:t>
      </w:r>
      <w:r w:rsidR="00660722" w:rsidRPr="00E6233A">
        <w:rPr>
          <w:rFonts w:asciiTheme="minorHAnsi" w:eastAsia="Times New Roman" w:hAnsiTheme="minorHAnsi" w:cstheme="minorHAnsi"/>
          <w:color w:val="000000"/>
          <w:sz w:val="24"/>
          <w:szCs w:val="24"/>
          <w:lang w:val="en-GB"/>
        </w:rPr>
        <w:t xml:space="preserve">Illumina Infinium </w:t>
      </w:r>
      <w:proofErr w:type="spellStart"/>
      <w:r w:rsidR="00660722" w:rsidRPr="002E04A8">
        <w:rPr>
          <w:rFonts w:asciiTheme="minorHAnsi" w:eastAsia="Times New Roman" w:hAnsiTheme="minorHAnsi" w:cstheme="minorHAnsi"/>
          <w:color w:val="000000"/>
          <w:sz w:val="24"/>
          <w:szCs w:val="24"/>
          <w:lang w:val="en-GB"/>
        </w:rPr>
        <w:t>MethylationEPIC</w:t>
      </w:r>
      <w:proofErr w:type="spellEnd"/>
      <w:r w:rsidR="00660722" w:rsidRPr="002E04A8">
        <w:rPr>
          <w:rFonts w:asciiTheme="minorHAnsi" w:eastAsia="Times New Roman" w:hAnsiTheme="minorHAnsi" w:cstheme="minorHAnsi"/>
          <w:color w:val="000000"/>
          <w:sz w:val="24"/>
          <w:szCs w:val="24"/>
          <w:lang w:val="en-GB"/>
        </w:rPr>
        <w:t xml:space="preserve"> </w:t>
      </w:r>
      <w:proofErr w:type="spellStart"/>
      <w:r w:rsidR="00660722" w:rsidRPr="002E04A8">
        <w:rPr>
          <w:rFonts w:asciiTheme="minorHAnsi" w:eastAsia="Times New Roman" w:hAnsiTheme="minorHAnsi" w:cstheme="minorHAnsi"/>
          <w:color w:val="000000"/>
          <w:sz w:val="24"/>
          <w:szCs w:val="24"/>
          <w:lang w:val="en-GB"/>
        </w:rPr>
        <w:t>BeadChip</w:t>
      </w:r>
      <w:proofErr w:type="spellEnd"/>
      <w:r w:rsidR="00660722">
        <w:rPr>
          <w:rFonts w:eastAsia="Times New Roman" w:cstheme="minorHAnsi"/>
          <w:color w:val="000000"/>
          <w:sz w:val="24"/>
          <w:szCs w:val="24"/>
          <w:lang w:val="en-GB"/>
        </w:rPr>
        <w:t xml:space="preserve"> </w:t>
      </w:r>
      <w:r w:rsidR="00660722" w:rsidRPr="002E04A8">
        <w:rPr>
          <w:rFonts w:asciiTheme="minorHAnsi" w:eastAsia="Times New Roman" w:hAnsiTheme="minorHAnsi" w:cstheme="minorHAnsi"/>
          <w:color w:val="000000"/>
          <w:sz w:val="24"/>
          <w:szCs w:val="24"/>
          <w:lang w:val="en-GB"/>
        </w:rPr>
        <w:t>(EPIC)</w:t>
      </w:r>
      <w:r w:rsidR="00660722">
        <w:rPr>
          <w:lang w:val="en-GB"/>
        </w:rPr>
        <w:t xml:space="preserve"> </w:t>
      </w:r>
      <w:r w:rsidRPr="00CA7379">
        <w:rPr>
          <w:rFonts w:asciiTheme="minorHAnsi" w:eastAsia="Times New Roman" w:hAnsiTheme="minorHAnsi" w:cstheme="minorHAnsi"/>
          <w:sz w:val="24"/>
          <w:szCs w:val="24"/>
        </w:rPr>
        <w:t xml:space="preserve">according to manufacturer’s instructions. The </w:t>
      </w:r>
      <w:proofErr w:type="spellStart"/>
      <w:r w:rsidRPr="00CA7379">
        <w:rPr>
          <w:rFonts w:asciiTheme="minorHAnsi" w:eastAsia="Times New Roman" w:hAnsiTheme="minorHAnsi" w:cstheme="minorHAnsi"/>
          <w:sz w:val="24"/>
          <w:szCs w:val="24"/>
        </w:rPr>
        <w:t>beadchips</w:t>
      </w:r>
      <w:proofErr w:type="spellEnd"/>
      <w:r w:rsidRPr="00CA7379">
        <w:rPr>
          <w:rFonts w:asciiTheme="minorHAnsi" w:eastAsia="Times New Roman" w:hAnsiTheme="minorHAnsi" w:cstheme="minorHAnsi"/>
          <w:sz w:val="24"/>
          <w:szCs w:val="24"/>
        </w:rPr>
        <w:t xml:space="preserve"> were imaged by an Illumina </w:t>
      </w:r>
      <w:proofErr w:type="spellStart"/>
      <w:r w:rsidRPr="00CA7379">
        <w:rPr>
          <w:rFonts w:asciiTheme="minorHAnsi" w:eastAsia="Times New Roman" w:hAnsiTheme="minorHAnsi" w:cstheme="minorHAnsi"/>
          <w:sz w:val="24"/>
          <w:szCs w:val="24"/>
        </w:rPr>
        <w:t>iScan</w:t>
      </w:r>
      <w:proofErr w:type="spellEnd"/>
      <w:r w:rsidRPr="00CA7379">
        <w:rPr>
          <w:rFonts w:asciiTheme="minorHAnsi" w:eastAsia="Times New Roman" w:hAnsiTheme="minorHAnsi" w:cstheme="minorHAnsi"/>
          <w:sz w:val="24"/>
          <w:szCs w:val="24"/>
        </w:rPr>
        <w:t xml:space="preserve"> instrument using the scanning software v3.3.29. Initial quality assessment was performed using </w:t>
      </w:r>
      <w:proofErr w:type="spellStart"/>
      <w:r w:rsidRPr="00CA7379">
        <w:rPr>
          <w:rFonts w:asciiTheme="minorHAnsi" w:eastAsia="Times New Roman" w:hAnsiTheme="minorHAnsi" w:cstheme="minorHAnsi"/>
          <w:sz w:val="24"/>
          <w:szCs w:val="24"/>
        </w:rPr>
        <w:t>GenomeStudio</w:t>
      </w:r>
      <w:proofErr w:type="spellEnd"/>
      <w:r w:rsidRPr="00CA7379">
        <w:rPr>
          <w:rFonts w:asciiTheme="minorHAnsi" w:eastAsia="Times New Roman" w:hAnsiTheme="minorHAnsi" w:cstheme="minorHAnsi"/>
          <w:sz w:val="24"/>
          <w:szCs w:val="24"/>
        </w:rPr>
        <w:t xml:space="preserve"> (v2011.1, using the methylation module v1.9.0). All samples underwent Illumina normalization as well as background correction. Probes were excluded from analyses if more than 95% of v</w:t>
      </w:r>
      <w:r w:rsidR="005A4FC9">
        <w:rPr>
          <w:rFonts w:asciiTheme="minorHAnsi" w:eastAsia="Times New Roman" w:hAnsiTheme="minorHAnsi" w:cstheme="minorHAnsi"/>
          <w:sz w:val="24"/>
          <w:szCs w:val="24"/>
        </w:rPr>
        <w:t>alues were above the detection p</w:t>
      </w:r>
      <w:r w:rsidRPr="00CA7379">
        <w:rPr>
          <w:rFonts w:asciiTheme="minorHAnsi" w:eastAsia="Times New Roman" w:hAnsiTheme="minorHAnsi" w:cstheme="minorHAnsi"/>
          <w:sz w:val="24"/>
          <w:szCs w:val="24"/>
        </w:rPr>
        <w:t>-value threshold (p</w:t>
      </w:r>
      <w:r w:rsidR="005A4FC9">
        <w:rPr>
          <w:rFonts w:asciiTheme="minorHAnsi" w:eastAsia="Times New Roman" w:hAnsiTheme="minorHAnsi" w:cstheme="minorHAnsi"/>
          <w:sz w:val="24"/>
          <w:szCs w:val="24"/>
        </w:rPr>
        <w:t xml:space="preserve">-value </w:t>
      </w:r>
      <w:r w:rsidRPr="00CA7379">
        <w:rPr>
          <w:rFonts w:asciiTheme="minorHAnsi" w:eastAsia="Times New Roman" w:hAnsiTheme="minorHAnsi" w:cstheme="minorHAnsi"/>
          <w:sz w:val="24"/>
          <w:szCs w:val="24"/>
        </w:rPr>
        <w:t>&gt;1E-16). Furthermore, samples with more than 95%</w:t>
      </w:r>
      <w:r w:rsidR="005A4FC9">
        <w:rPr>
          <w:rFonts w:asciiTheme="minorHAnsi" w:eastAsia="Times New Roman" w:hAnsiTheme="minorHAnsi" w:cstheme="minorHAnsi"/>
          <w:sz w:val="24"/>
          <w:szCs w:val="24"/>
        </w:rPr>
        <w:t xml:space="preserve"> of probes above the detection p</w:t>
      </w:r>
      <w:r w:rsidRPr="00CA7379">
        <w:rPr>
          <w:rFonts w:asciiTheme="minorHAnsi" w:eastAsia="Times New Roman" w:hAnsiTheme="minorHAnsi" w:cstheme="minorHAnsi"/>
          <w:sz w:val="24"/>
          <w:szCs w:val="24"/>
        </w:rPr>
        <w:t>-value threshold (p</w:t>
      </w:r>
      <w:r w:rsidR="005A4FC9">
        <w:rPr>
          <w:rFonts w:asciiTheme="minorHAnsi" w:eastAsia="Times New Roman" w:hAnsiTheme="minorHAnsi" w:cstheme="minorHAnsi"/>
          <w:sz w:val="24"/>
          <w:szCs w:val="24"/>
        </w:rPr>
        <w:t xml:space="preserve">-value </w:t>
      </w:r>
      <w:r w:rsidRPr="00CA7379">
        <w:rPr>
          <w:rFonts w:asciiTheme="minorHAnsi" w:eastAsia="Times New Roman" w:hAnsiTheme="minorHAnsi" w:cstheme="minorHAnsi"/>
          <w:sz w:val="24"/>
          <w:szCs w:val="24"/>
        </w:rPr>
        <w:t xml:space="preserve">&gt;1E-16) were excluded. To account for potential batch effects in the data, we used the functional normalization approach </w:t>
      </w:r>
      <w:r w:rsidR="00FB064E" w:rsidRPr="00CA7379">
        <w:rPr>
          <w:rFonts w:asciiTheme="minorHAnsi" w:eastAsia="Times New Roman" w:hAnsiTheme="minorHAnsi" w:cstheme="minorHAnsi"/>
          <w:sz w:val="24"/>
          <w:szCs w:val="24"/>
        </w:rPr>
        <w:fldChar w:fldCharType="begin" w:fldLock="1"/>
      </w:r>
      <w:r w:rsidR="004D502E">
        <w:rPr>
          <w:rFonts w:asciiTheme="minorHAnsi" w:eastAsia="Times New Roman" w:hAnsiTheme="minorHAnsi" w:cstheme="minorHAnsi"/>
          <w:sz w:val="24"/>
          <w:szCs w:val="24"/>
        </w:rPr>
        <w:instrText>ADDIN CSL_CITATION {"citationItems":[{"id":"ITEM-1","itemData":{"DOI":"10.1186/s13059-014-0503-2","ISSN":"1474-760X","PMID":"25599564","abstract":"We propose an extension to quantile normalization that removes unwanted technical variation using control probes. We adapt our algorithm, functional normalization, to the Illumina 450k methylation array and address the open problem of normalizing methylation data with global epigenetic changes, such as human cancers. Using data sets from The Cancer Genome Atlas and a large case-control study, we show that our algorithm outperforms all existing normalization methods with respect to replication of results between experiments, and yields robust results even in the presence of batch effects. Functional normalization can be applied to any microarray platform, provided suitable control probes are available.","author":[{"dropping-particle":"","family":"Fortin","given":"Jean-Philippe","non-dropping-particle":"","parse-names":false,"suffix":""},{"dropping-particle":"","family":"Labbe","given":"Aurélie","non-dropping-particle":"","parse-names":false,"suffix":""},{"dropping-particle":"","family":"Lemire","given":"Mathieu","non-dropping-particle":"","parse-names":false,"suffix":""},{"dropping-particle":"","family":"Zanke","given":"Brent W","non-dropping-particle":"","parse-names":false,"suffix":""},{"dropping-particle":"","family":"Hudson","given":"Thomas J","non-dropping-particle":"","parse-names":false,"suffix":""},{"dropping-particle":"","family":"Fertig","given":"Elana J","non-dropping-particle":"","parse-names":false,"suffix":""},{"dropping-particle":"","family":"Greenwood","given":"Celia Mt","non-dropping-particle":"","parse-names":false,"suffix":""},{"dropping-particle":"","family":"Hansen","given":"Kasper D","non-dropping-particle":"","parse-names":false,"suffix":""}],"container-title":"Genome biology","id":"ITEM-1","issue":"12","issued":{"date-parts":[["2014","12"]]},"page":"503","publisher":"BioMed Central","title":"Functional normalization of 450k methylation array data improves replication in large cancer studies.","type":"article-journal","volume":"15"},"uris":["http://www.mendeley.com/documents/?uuid=585d1d35-57bd-46c7-8ad2-4bf8ce935b91"]}],"mendeley":{"formattedCitation":"&lt;sup&gt;22&lt;/sup&gt;","plainTextFormattedCitation":"22","previouslyFormattedCitation":"&lt;sup&gt;22&lt;/sup&gt;"},"properties":{"noteIndex":0},"schema":"https://github.com/citation-style-language/schema/raw/master/csl-citation.json"}</w:instrText>
      </w:r>
      <w:r w:rsidR="00FB064E" w:rsidRPr="00CA7379">
        <w:rPr>
          <w:rFonts w:asciiTheme="minorHAnsi" w:eastAsia="Times New Roman" w:hAnsiTheme="minorHAnsi" w:cstheme="minorHAnsi"/>
          <w:sz w:val="24"/>
          <w:szCs w:val="24"/>
        </w:rPr>
        <w:fldChar w:fldCharType="separate"/>
      </w:r>
      <w:r w:rsidR="004D502E" w:rsidRPr="004D502E">
        <w:rPr>
          <w:rFonts w:asciiTheme="minorHAnsi" w:eastAsia="Times New Roman" w:hAnsiTheme="minorHAnsi" w:cstheme="minorHAnsi"/>
          <w:noProof/>
          <w:sz w:val="24"/>
          <w:szCs w:val="24"/>
          <w:vertAlign w:val="superscript"/>
        </w:rPr>
        <w:t>22</w:t>
      </w:r>
      <w:r w:rsidR="00FB064E" w:rsidRPr="00CA7379">
        <w:rPr>
          <w:rFonts w:asciiTheme="minorHAnsi" w:eastAsia="Times New Roman" w:hAnsiTheme="minorHAnsi" w:cstheme="minorHAnsi"/>
          <w:sz w:val="24"/>
          <w:szCs w:val="24"/>
        </w:rPr>
        <w:fldChar w:fldCharType="end"/>
      </w:r>
      <w:r w:rsidRPr="00CA7379">
        <w:rPr>
          <w:rFonts w:asciiTheme="minorHAnsi" w:eastAsia="Times New Roman" w:hAnsiTheme="minorHAnsi" w:cstheme="minorHAnsi"/>
          <w:sz w:val="24"/>
          <w:szCs w:val="24"/>
        </w:rPr>
        <w:t xml:space="preserve">, using the first 10 PCs of the EPIC array control probes. In addition, we included </w:t>
      </w:r>
      <w:proofErr w:type="spellStart"/>
      <w:r w:rsidRPr="00CA7379">
        <w:rPr>
          <w:rFonts w:asciiTheme="minorHAnsi" w:eastAsia="Times New Roman" w:hAnsiTheme="minorHAnsi" w:cstheme="minorHAnsi"/>
          <w:sz w:val="24"/>
          <w:szCs w:val="24"/>
        </w:rPr>
        <w:t>sentrix</w:t>
      </w:r>
      <w:proofErr w:type="spellEnd"/>
      <w:r w:rsidRPr="00CA7379">
        <w:rPr>
          <w:rFonts w:asciiTheme="minorHAnsi" w:eastAsia="Times New Roman" w:hAnsiTheme="minorHAnsi" w:cstheme="minorHAnsi"/>
          <w:sz w:val="24"/>
          <w:szCs w:val="24"/>
        </w:rPr>
        <w:t xml:space="preserve"> position as batch variable in all models. The final dataset consists of 91 samples and 841,179 probes.</w:t>
      </w:r>
    </w:p>
    <w:p w14:paraId="00000183" w14:textId="70D956A9" w:rsidR="00AF0CB5" w:rsidRPr="00CA7379" w:rsidRDefault="00DC556A"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Blood cellular composition:</w:t>
      </w:r>
      <w:r w:rsidRPr="00CA7379">
        <w:rPr>
          <w:rFonts w:asciiTheme="minorHAnsi" w:eastAsia="Times New Roman" w:hAnsiTheme="minorHAnsi" w:cstheme="minorHAnsi"/>
          <w:sz w:val="24"/>
          <w:szCs w:val="24"/>
        </w:rPr>
        <w:t xml:space="preserve"> </w:t>
      </w:r>
      <w:r w:rsidR="00FD64DF" w:rsidRPr="00CA7379">
        <w:rPr>
          <w:rFonts w:asciiTheme="minorHAnsi" w:eastAsia="Times New Roman" w:hAnsiTheme="minorHAnsi" w:cstheme="minorHAnsi"/>
          <w:sz w:val="24"/>
          <w:szCs w:val="24"/>
        </w:rPr>
        <w:t xml:space="preserve">Cell type proportions were estimated for six cell types according to the Houseman method using the </w:t>
      </w:r>
      <w:proofErr w:type="spellStart"/>
      <w:r w:rsidR="00FD64DF" w:rsidRPr="00CA7379">
        <w:rPr>
          <w:rFonts w:asciiTheme="minorHAnsi" w:eastAsia="Times New Roman" w:hAnsiTheme="minorHAnsi" w:cstheme="minorHAnsi"/>
          <w:sz w:val="24"/>
          <w:szCs w:val="24"/>
        </w:rPr>
        <w:t>FlowSorted.blood.EPIC</w:t>
      </w:r>
      <w:proofErr w:type="spellEnd"/>
      <w:r w:rsidR="00FD64DF" w:rsidRPr="00CA7379">
        <w:rPr>
          <w:rFonts w:asciiTheme="minorHAnsi" w:eastAsia="Times New Roman" w:hAnsiTheme="minorHAnsi" w:cstheme="minorHAnsi"/>
          <w:sz w:val="24"/>
          <w:szCs w:val="24"/>
        </w:rPr>
        <w:t xml:space="preserve"> R package</w:t>
      </w:r>
      <w:r w:rsidR="00FB064E" w:rsidRPr="00CA7379">
        <w:rPr>
          <w:rFonts w:asciiTheme="minorHAnsi" w:hAnsiTheme="minorHAnsi" w:cstheme="minorHAnsi"/>
          <w:sz w:val="24"/>
          <w:szCs w:val="24"/>
        </w:rPr>
        <w:t xml:space="preserve"> </w:t>
      </w:r>
      <w:r w:rsidR="00FB064E" w:rsidRPr="00CA7379">
        <w:rPr>
          <w:rFonts w:asciiTheme="minorHAnsi" w:hAnsiTheme="minorHAnsi" w:cstheme="minorHAnsi"/>
          <w:sz w:val="24"/>
          <w:szCs w:val="24"/>
        </w:rPr>
        <w:fldChar w:fldCharType="begin" w:fldLock="1"/>
      </w:r>
      <w:r w:rsidR="004D502E">
        <w:rPr>
          <w:rFonts w:asciiTheme="minorHAnsi" w:hAnsiTheme="minorHAnsi" w:cstheme="minorHAnsi"/>
          <w:sz w:val="24"/>
          <w:szCs w:val="24"/>
        </w:rPr>
        <w:instrText>ADDIN CSL_CITATION {"citationItems":[{"id":"ITEM-1","itemData":{"DOI":"10.1186/s13059-018-1448-7","ISSN":"1474-760X","abstract":"Genome-wide methylation arrays are powerful tools for assessing cell composition of complex mixtures. We compare three approaches to select reference libraries for deconvoluting neutrophil, monocyte, B-lymphocyte, natural killer, and CD4+ and CD8+ T-cell fractions based on blood-derived DNA methylation signatures assayed using the Illumina HumanMethylationEPIC array. The IDOL algorithm identifies a library of 450 CpGs, resulting in an average R2 = 99.2 across cell types when applied to EPIC methylation data collected on artificial mixtures constructed from the above cell types. Of the 450 CpGs, 69% are unique to EPIC. This library has the potential to reduce unintended technical differences across array platforms.","author":[{"dropping-particle":"","family":"Salas","given":"Lucas A.","non-dropping-particle":"","parse-names":false,"suffix":""},{"dropping-particle":"","family":"Koestler","given":"Devin C.","non-dropping-particle":"","parse-names":false,"suffix":""},{"dropping-particle":"","family":"Butler","given":"Rondi A.","non-dropping-particle":"","parse-names":false,"suffix":""},{"dropping-particle":"","family":"Hansen","given":"Helen M.","non-dropping-particle":"","parse-names":false,"suffix":""},{"dropping-particle":"","family":"Wiencke","given":"John K.","non-dropping-particle":"","parse-names":false,"suffix":""},{"dropping-particle":"","family":"Kelsey","given":"Karl T.","non-dropping-particle":"","parse-names":false,"suffix":""},{"dropping-particle":"","family":"Christensen","given":"Brock C.","non-dropping-particle":"","parse-names":false,"suffix":""}],"container-title":"Genome Biology","id":"ITEM-1","issue":"1","issued":{"date-parts":[["2018","12"]]},"page":"64","publisher":"BioMed Central Ltd.","title":"An optimized library for reference-based deconvolution of whole-blood biospecimens assayed using the Illumina HumanMethylationEPIC BeadArray","type":"article-journal","volume":"19"},"uris":["http://www.mendeley.com/documents/?uuid=9620b844-5a94-4fd7-97bc-486115a9352c"]}],"mendeley":{"formattedCitation":"&lt;sup&gt;43&lt;/sup&gt;","plainTextFormattedCitation":"43","previouslyFormattedCitation":"&lt;sup&gt;43&lt;/sup&gt;"},"properties":{"noteIndex":0},"schema":"https://github.com/citation-style-language/schema/raw/master/csl-citation.json"}</w:instrText>
      </w:r>
      <w:r w:rsidR="00FB064E" w:rsidRPr="00CA7379">
        <w:rPr>
          <w:rFonts w:asciiTheme="minorHAnsi" w:hAnsiTheme="minorHAnsi" w:cstheme="minorHAnsi"/>
          <w:sz w:val="24"/>
          <w:szCs w:val="24"/>
        </w:rPr>
        <w:fldChar w:fldCharType="separate"/>
      </w:r>
      <w:r w:rsidR="004D502E" w:rsidRPr="004D502E">
        <w:rPr>
          <w:rFonts w:asciiTheme="minorHAnsi" w:hAnsiTheme="minorHAnsi" w:cstheme="minorHAnsi"/>
          <w:noProof/>
          <w:sz w:val="24"/>
          <w:szCs w:val="24"/>
          <w:vertAlign w:val="superscript"/>
        </w:rPr>
        <w:t>43</w:t>
      </w:r>
      <w:r w:rsidR="00FB064E" w:rsidRPr="00CA7379">
        <w:rPr>
          <w:rFonts w:asciiTheme="minorHAnsi" w:hAnsiTheme="minorHAnsi" w:cstheme="minorHAnsi"/>
          <w:sz w:val="24"/>
          <w:szCs w:val="24"/>
        </w:rPr>
        <w:fldChar w:fldCharType="end"/>
      </w:r>
      <w:r w:rsidR="00FD64DF" w:rsidRPr="00CA7379">
        <w:rPr>
          <w:rFonts w:asciiTheme="minorHAnsi" w:eastAsia="Times New Roman" w:hAnsiTheme="minorHAnsi" w:cstheme="minorHAnsi"/>
          <w:sz w:val="24"/>
          <w:szCs w:val="24"/>
        </w:rPr>
        <w:t>.</w:t>
      </w:r>
    </w:p>
    <w:p w14:paraId="00000185" w14:textId="77F46DD1"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Acknowledgements:</w:t>
      </w:r>
      <w:r w:rsidR="00DC556A"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We thank all mothers and children for their participation in the POGO and prospective German GDM studies.</w:t>
      </w:r>
    </w:p>
    <w:p w14:paraId="00000187" w14:textId="37813CAA"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Funding:</w:t>
      </w:r>
      <w:r w:rsidR="00DC556A"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sz w:val="24"/>
          <w:szCs w:val="24"/>
        </w:rPr>
        <w:t xml:space="preserve">The POGO study is funded by the Institute of Diabetes Research, Helmholtz </w:t>
      </w:r>
      <w:proofErr w:type="spellStart"/>
      <w:r w:rsidRPr="00CA7379">
        <w:rPr>
          <w:rFonts w:asciiTheme="minorHAnsi" w:eastAsia="Times New Roman" w:hAnsiTheme="minorHAnsi" w:cstheme="minorHAnsi"/>
          <w:sz w:val="24"/>
          <w:szCs w:val="24"/>
        </w:rPr>
        <w:t>Zentrum</w:t>
      </w:r>
      <w:proofErr w:type="spellEnd"/>
      <w:r w:rsidRPr="00CA7379">
        <w:rPr>
          <w:rFonts w:asciiTheme="minorHAnsi" w:eastAsia="Times New Roman" w:hAnsiTheme="minorHAnsi" w:cstheme="minorHAnsi"/>
          <w:sz w:val="24"/>
          <w:szCs w:val="24"/>
        </w:rPr>
        <w:t xml:space="preserve"> München, </w:t>
      </w:r>
      <w:proofErr w:type="spellStart"/>
      <w:r w:rsidRPr="00CA7379">
        <w:rPr>
          <w:rFonts w:asciiTheme="minorHAnsi" w:eastAsia="Times New Roman" w:hAnsiTheme="minorHAnsi" w:cstheme="minorHAnsi"/>
          <w:sz w:val="24"/>
          <w:szCs w:val="24"/>
        </w:rPr>
        <w:t>Neuherberg</w:t>
      </w:r>
      <w:proofErr w:type="spellEnd"/>
      <w:r w:rsidRPr="00CA7379">
        <w:rPr>
          <w:rFonts w:asciiTheme="minorHAnsi" w:eastAsia="Times New Roman" w:hAnsiTheme="minorHAnsi" w:cstheme="minorHAnsi"/>
          <w:sz w:val="24"/>
          <w:szCs w:val="24"/>
        </w:rPr>
        <w:t xml:space="preserve">, Germany, and by the German Center for Diabetes Research (DZD). This study was supported by grants from the European Union’s Horizon 2020 Research and Innovation </w:t>
      </w:r>
      <w:proofErr w:type="spellStart"/>
      <w:r w:rsidRPr="00CA7379">
        <w:rPr>
          <w:rFonts w:asciiTheme="minorHAnsi" w:eastAsia="Times New Roman" w:hAnsiTheme="minorHAnsi" w:cstheme="minorHAnsi"/>
          <w:sz w:val="24"/>
          <w:szCs w:val="24"/>
        </w:rPr>
        <w:t>programme</w:t>
      </w:r>
      <w:proofErr w:type="spellEnd"/>
      <w:r w:rsidRPr="00CA7379">
        <w:rPr>
          <w:rFonts w:asciiTheme="minorHAnsi" w:eastAsia="Times New Roman" w:hAnsiTheme="minorHAnsi" w:cstheme="minorHAnsi"/>
          <w:sz w:val="24"/>
          <w:szCs w:val="24"/>
        </w:rPr>
        <w:t xml:space="preserve"> (no. 633595) for the </w:t>
      </w:r>
      <w:proofErr w:type="spellStart"/>
      <w:r w:rsidRPr="00CA7379">
        <w:rPr>
          <w:rFonts w:asciiTheme="minorHAnsi" w:eastAsia="Times New Roman" w:hAnsiTheme="minorHAnsi" w:cstheme="minorHAnsi"/>
          <w:sz w:val="24"/>
          <w:szCs w:val="24"/>
        </w:rPr>
        <w:t>DynaHEALTH</w:t>
      </w:r>
      <w:proofErr w:type="spellEnd"/>
      <w:r w:rsidRPr="00CA7379">
        <w:rPr>
          <w:rFonts w:asciiTheme="minorHAnsi" w:eastAsia="Times New Roman" w:hAnsiTheme="minorHAnsi" w:cstheme="minorHAnsi"/>
          <w:sz w:val="24"/>
          <w:szCs w:val="24"/>
        </w:rPr>
        <w:t xml:space="preserve"> action, by the H2020 Joint Programming Initiative a Healthy Diet for a Healthy Life (JPI HDHL) under proposal number 655 (</w:t>
      </w:r>
      <w:proofErr w:type="spellStart"/>
      <w:r w:rsidRPr="00CA7379">
        <w:rPr>
          <w:rFonts w:asciiTheme="minorHAnsi" w:eastAsia="Times New Roman" w:hAnsiTheme="minorHAnsi" w:cstheme="minorHAnsi"/>
          <w:sz w:val="24"/>
          <w:szCs w:val="24"/>
        </w:rPr>
        <w:t>PREcisE</w:t>
      </w:r>
      <w:proofErr w:type="spellEnd"/>
      <w:r w:rsidRPr="00CA7379">
        <w:rPr>
          <w:rFonts w:asciiTheme="minorHAnsi" w:eastAsia="Times New Roman" w:hAnsiTheme="minorHAnsi" w:cstheme="minorHAnsi"/>
          <w:sz w:val="24"/>
          <w:szCs w:val="24"/>
        </w:rPr>
        <w:t xml:space="preserve"> Project) and from the German Federal Ministry of Education and Research (FKZ 01EA1905).</w:t>
      </w:r>
    </w:p>
    <w:p w14:paraId="00000188" w14:textId="77777777"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sz w:val="24"/>
          <w:szCs w:val="24"/>
        </w:rPr>
        <w:t xml:space="preserve">The prospective German GDM study was supported in part by a grant from the German Federal Ministry of Education and Research (BMBF) to the German Center for Diabetes Research (DZD </w:t>
      </w:r>
      <w:proofErr w:type="spellStart"/>
      <w:r w:rsidRPr="00CA7379">
        <w:rPr>
          <w:rFonts w:asciiTheme="minorHAnsi" w:eastAsia="Times New Roman" w:hAnsiTheme="minorHAnsi" w:cstheme="minorHAnsi"/>
          <w:sz w:val="24"/>
          <w:szCs w:val="24"/>
        </w:rPr>
        <w:t>e.V.</w:t>
      </w:r>
      <w:proofErr w:type="spellEnd"/>
      <w:r w:rsidRPr="00CA7379">
        <w:rPr>
          <w:rFonts w:asciiTheme="minorHAnsi" w:eastAsia="Times New Roman" w:hAnsiTheme="minorHAnsi" w:cstheme="minorHAnsi"/>
          <w:sz w:val="24"/>
          <w:szCs w:val="24"/>
        </w:rPr>
        <w:t xml:space="preserve">) and by grants from the German Federal Ministry for Education and Research (BMBF 01KD9601), the German Diabetes Association, the foundation “Children </w:t>
      </w:r>
      <w:proofErr w:type="gramStart"/>
      <w:r w:rsidRPr="00CA7379">
        <w:rPr>
          <w:rFonts w:asciiTheme="minorHAnsi" w:eastAsia="Times New Roman" w:hAnsiTheme="minorHAnsi" w:cstheme="minorHAnsi"/>
          <w:sz w:val="24"/>
          <w:szCs w:val="24"/>
        </w:rPr>
        <w:t>With</w:t>
      </w:r>
      <w:proofErr w:type="gramEnd"/>
      <w:r w:rsidRPr="00CA7379">
        <w:rPr>
          <w:rFonts w:asciiTheme="minorHAnsi" w:eastAsia="Times New Roman" w:hAnsiTheme="minorHAnsi" w:cstheme="minorHAnsi"/>
          <w:sz w:val="24"/>
          <w:szCs w:val="24"/>
        </w:rPr>
        <w:t xml:space="preserve"> Type 1 Diabetes” (Stiftung Das </w:t>
      </w:r>
      <w:proofErr w:type="spellStart"/>
      <w:r w:rsidRPr="00CA7379">
        <w:rPr>
          <w:rFonts w:asciiTheme="minorHAnsi" w:eastAsia="Times New Roman" w:hAnsiTheme="minorHAnsi" w:cstheme="minorHAnsi"/>
          <w:sz w:val="24"/>
          <w:szCs w:val="24"/>
        </w:rPr>
        <w:t>Zuckerkranke</w:t>
      </w:r>
      <w:proofErr w:type="spellEnd"/>
      <w:r w:rsidRPr="00CA7379">
        <w:rPr>
          <w:rFonts w:asciiTheme="minorHAnsi" w:eastAsia="Times New Roman" w:hAnsiTheme="minorHAnsi" w:cstheme="minorHAnsi"/>
          <w:sz w:val="24"/>
          <w:szCs w:val="24"/>
        </w:rPr>
        <w:t xml:space="preserve"> Kind), and the German Competence Net for Diabetes Mellitus (01GI0805).</w:t>
      </w:r>
    </w:p>
    <w:p w14:paraId="0335C87B" w14:textId="77777777" w:rsidR="00FB064E" w:rsidRPr="00CA7379" w:rsidRDefault="00FB064E" w:rsidP="00CA7379">
      <w:pPr>
        <w:spacing w:after="240"/>
        <w:rPr>
          <w:rFonts w:asciiTheme="minorHAnsi" w:eastAsia="Times New Roman" w:hAnsiTheme="minorHAnsi" w:cstheme="minorHAnsi"/>
          <w:b/>
          <w:color w:val="000000"/>
          <w:sz w:val="24"/>
          <w:szCs w:val="24"/>
          <w:u w:val="single"/>
        </w:rPr>
      </w:pPr>
    </w:p>
    <w:p w14:paraId="4543062A" w14:textId="77777777" w:rsidR="00714B30" w:rsidRDefault="00FD64DF" w:rsidP="00CA7379">
      <w:pPr>
        <w:spacing w:after="240"/>
        <w:rPr>
          <w:rFonts w:asciiTheme="minorHAnsi" w:eastAsia="Times New Roman" w:hAnsiTheme="minorHAnsi" w:cstheme="minorHAnsi"/>
          <w:b/>
          <w:color w:val="000000"/>
          <w:sz w:val="28"/>
          <w:szCs w:val="24"/>
          <w:u w:val="single"/>
        </w:rPr>
      </w:pPr>
      <w:r w:rsidRPr="00CA7379">
        <w:rPr>
          <w:rFonts w:asciiTheme="minorHAnsi" w:eastAsia="Times New Roman" w:hAnsiTheme="minorHAnsi" w:cstheme="minorHAnsi"/>
          <w:b/>
          <w:color w:val="000000"/>
          <w:sz w:val="28"/>
          <w:szCs w:val="24"/>
          <w:u w:val="single"/>
        </w:rPr>
        <w:t>Viva</w:t>
      </w:r>
    </w:p>
    <w:p w14:paraId="00000193" w14:textId="0EF55A75"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Design and study population:</w:t>
      </w:r>
      <w:r w:rsidR="00DC556A"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 xml:space="preserve">Viva is a longitudinal pre-birth cohort established to examine the effects of events during early development on lifetime health outcome </w:t>
      </w:r>
      <w:r w:rsidR="00706EB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{"citationItems":[{"id":"ITEM-1","itemData":{"ISBN":"0300-5771","abstract":"We established Project Viva to examine prenatal diet and other factors in relation to maternal and child health. We recruited pregnant women at their initial prenatal visit in eastern Massachusetts between 1999 and 2002. Exclusion criteria included multiple gestation, inability to answer questions in English, gestational age 22 weeks at recruitment and plans to move away before delivery. We completed in-person visits with mothers during pregnancy in the late first (median 9.9 weeks of gestation) and second (median 27.9 weeks) trimesters. We saw mothers and children in the hospital during the delivery admission and during infancy (median age 6.3 months), early childhood (median 3.2 years) and mid-childhood (median 7.7 years). We collected information from mothers via interviews and questionnaires, performed anthropometric and neurodevelopmental assessments and collected biosamples. We have collected additional information from medical records and from mailed questionnaires sent annually to mothers between inperson visits and to children beginning at age 9 years. From 2341 eligible women, there were 2128 live births; 1279 mother-child pairs provided data at the mid-childhood visit. Primary study outcomes include pregnancy outcomes, maternal mental and cardiometabolic health and child neurodevelopment, asthma/atopy and obesity/cardiometabolic health. Investigators interested in learning more about how to obtain Project Viva data can contact Project_Viva@hphc.org.","author":[{"dropping-particle":"","family":"E.","given":"Oken","non-dropping-particle":"","parse-names":false,"suffix":""},{"dropping-particle":"","family":"A.A.","given":"Baccarelli","non-dropping-particle":"","parse-names":false,"suffix":""},{"dropping-particle":"","family":"D.R.","given":"Gold","non-dropping-particle":"","parse-names":false,"suffix":""},{"dropping-particle":"","family":"K.P.","given":"Kleinman","non-dropping-particle":"","parse-names":false,"suffix":""},{"dropping-particle":"","family":"A.A.","given":"Litonjua","non-dropping-particle":"","parse-names":false,"suffix":""},{"dropping-particle":"","family":"D.D.","given":"Meo","non-dropping-particle":"","parse-names":false,"suffix":""},{"dropping-particle":"","family":"J.W.","given":"Rich-Edwards","non-dropping-particle":"","parse-names":false,"suffix":""},{"dropping-particle":"","family":"S.L.","given":"Rifas-Shiman","non-dropping-particle":"","parse-names":false,"suffix":""},{"dropping-particle":"","family":"S.","given":"Sagiv","non-dropping-particle":"","parse-names":false,"suffix":""},{"dropping-particle":"","family":"E.M.","given":"Taveras","non-dropping-particle":"","parse-names":false,"suffix":""},{"dropping-particle":"","family":"S.T.","given":"Weiss","non-dropping-particle":"","parse-names":false,"suffix":""},{"dropping-particle":"","family":"M.B.","given":"Belfort","non-dropping-particle":"","parse-names":false,"suffix":""},{"dropping-particle":"","family":"H.H.","given":"Burris","non-dropping-particle":"","parse-names":false,"suffix":""},{"dropping-particle":"","family":"C.A.","given":"Camargo","non-dropping-particle":"","parse-names":false,"suffix":""},{"dropping-particle":"","family":"S.Y.","given":"Huh","non-dropping-particle":"","parse-names":false,"suffix":""},{"dropping-particle":"","family":"C.","given":"Mantzoros","non-dropping-particle":"","parse-names":false,"suffix":""},{"dropping-particle":"","family":"M.G.","given":"Parker","non-dropping-particle":"","parse-names":false,"suffix":""}],"container-title":"International Journal of Epidemiology","id":"ITEM-1","issued":{"date-parts":[["2015"]]},"title":"Cohort profile: Project viva","type":"article"},"uris":["http://www.mendeley.com/documents/?uuid=265983f0-b26d-4540-883d-ee13fb2636c7"]}],"mendeley":{"formattedCitation":"&lt;sup&gt;53&lt;/sup&gt;","manualFormatting":"(Oken E. et al. IJE 2015)","plainTextFormattedCitation":"53","previouslyFormattedCitation":"&lt;sup&gt;53&lt;/sup&gt;"},"properties":{"noteIndex":0},"schema":"https://github.com/citation-style-language/schema/raw/master/csl-citation.json"}</w:instrText>
      </w:r>
      <w:r w:rsidR="00706EB8" w:rsidRPr="00CA7379">
        <w:rPr>
          <w:rFonts w:asciiTheme="minorHAnsi" w:eastAsia="Times New Roman" w:hAnsiTheme="minorHAnsi" w:cstheme="minorHAnsi"/>
          <w:color w:val="000000"/>
          <w:sz w:val="24"/>
          <w:szCs w:val="24"/>
        </w:rPr>
        <w:fldChar w:fldCharType="separate"/>
      </w:r>
      <w:r w:rsidR="00706EB8" w:rsidRPr="00CA7379">
        <w:rPr>
          <w:rFonts w:asciiTheme="minorHAnsi" w:eastAsia="Times New Roman" w:hAnsiTheme="minorHAnsi" w:cstheme="minorHAnsi"/>
          <w:noProof/>
          <w:color w:val="000000"/>
          <w:sz w:val="24"/>
          <w:szCs w:val="24"/>
        </w:rPr>
        <w:t>(</w:t>
      </w:r>
      <w:r w:rsidR="00706EB8">
        <w:rPr>
          <w:rFonts w:asciiTheme="minorHAnsi" w:eastAsia="Times New Roman" w:hAnsiTheme="minorHAnsi" w:cstheme="minorHAnsi"/>
          <w:noProof/>
          <w:color w:val="000000"/>
          <w:sz w:val="24"/>
          <w:szCs w:val="24"/>
        </w:rPr>
        <w:t xml:space="preserve">Oken </w:t>
      </w:r>
      <w:r w:rsidR="00706EB8" w:rsidRPr="00CA7379">
        <w:rPr>
          <w:rFonts w:asciiTheme="minorHAnsi" w:eastAsia="Times New Roman" w:hAnsiTheme="minorHAnsi" w:cstheme="minorHAnsi"/>
          <w:noProof/>
          <w:color w:val="000000"/>
          <w:sz w:val="24"/>
          <w:szCs w:val="24"/>
        </w:rPr>
        <w:t xml:space="preserve">E. et al. </w:t>
      </w:r>
      <w:r w:rsidR="00706EB8">
        <w:rPr>
          <w:rFonts w:asciiTheme="minorHAnsi" w:eastAsia="Times New Roman" w:hAnsiTheme="minorHAnsi" w:cstheme="minorHAnsi"/>
          <w:noProof/>
          <w:color w:val="000000"/>
          <w:sz w:val="24"/>
          <w:szCs w:val="24"/>
        </w:rPr>
        <w:t xml:space="preserve">IJE </w:t>
      </w:r>
      <w:r w:rsidR="00706EB8" w:rsidRPr="00CA7379">
        <w:rPr>
          <w:rFonts w:asciiTheme="minorHAnsi" w:eastAsia="Times New Roman" w:hAnsiTheme="minorHAnsi" w:cstheme="minorHAnsi"/>
          <w:noProof/>
          <w:color w:val="000000"/>
          <w:sz w:val="24"/>
          <w:szCs w:val="24"/>
        </w:rPr>
        <w:t>2015)</w:t>
      </w:r>
      <w:r w:rsidR="00706EB8" w:rsidRPr="00CA7379">
        <w:rPr>
          <w:rFonts w:asciiTheme="minorHAnsi" w:eastAsia="Times New Roman" w:hAnsiTheme="minorHAnsi" w:cstheme="minorHAnsi"/>
          <w:color w:val="000000"/>
          <w:sz w:val="24"/>
          <w:szCs w:val="24"/>
        </w:rPr>
        <w:fldChar w:fldCharType="end"/>
      </w:r>
      <w:r w:rsidR="00706EB8" w:rsidRPr="00CA7379">
        <w:rPr>
          <w:rFonts w:asciiTheme="minorHAnsi" w:eastAsia="Times New Roman" w:hAnsiTheme="minorHAnsi" w:cstheme="minorHAnsi"/>
          <w:color w:val="000000"/>
          <w:sz w:val="24"/>
          <w:szCs w:val="24"/>
        </w:rPr>
        <w:t xml:space="preserve">. Recruitment and characteristics of the cohort have been described in detail elsewhere </w:t>
      </w:r>
      <w:r w:rsidR="00706EB8"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{"citationItems":[{"id":"ITEM-1","itemData":{"ISBN":"0300-5771","abstract":"We established Project Viva to examine prenatal diet and other factors in relation to maternal and child health. We recruited pregnant women at their initial prenatal visit in eastern Massachusetts between 1999 and 2002. Exclusion criteria included multiple gestation, inability to answer questions in English, gestational age 22 weeks at recruitment and plans to move away before delivery. We completed in-person visits with mothers during pregnancy in the late first (median 9.9 weeks of gestation) and second (median 27.9 weeks) trimesters. We saw mothers and children in the hospital during the delivery admission and during infancy (median age 6.3 months), early childhood (median 3.2 years) and mid-childhood (median 7.7 years). We collected information from mothers via interviews and questionnaires, performed anthropometric and neurodevelopmental assessments and collected biosamples. We have collected additional information from medical records and from mailed questionnaires sent annually to mothers between inperson visits and to children beginning at age 9 years. From 2341 eligible women, there were 2128 live births; 1279 mother-child pairs provided data at the mid-childhood visit. Primary study outcomes include pregnancy outcomes, maternal mental and cardiometabolic health and child neurodevelopment, asthma/atopy and obesity/cardiometabolic health. Investigators interested in learning more about how to obtain Project Viva data can contact Project_Viva@hphc.org.","author":[{"dropping-particle":"","family":"E.","given":"Oken","non-dropping-particle":"","parse-names":false,"suffix":""},{"dropping-particle":"","family":"A.A.","given":"Baccarelli","non-dropping-particle":"","parse-names":false,"suffix":""},{"dropping-particle":"","family":"D.R.","given":"Gold","non-dropping-particle":"","parse-names":false,"suffix":""},{"dropping-particle":"","family":"K.P.","given":"Kleinman","non-dropping-particle":"","parse-names":false,"suffix":""},{"dropping-particle":"","family":"A.A.","given":"Litonjua","non-dropping-particle":"","parse-names":false,"suffix":""},{"dropping-particle":"","family":"D.D.","given":"Meo","non-dropping-particle":"","parse-names":false,"suffix":""},{"dropping-particle":"","family":"J.W.","given":"Rich-Edwards","non-dropping-particle":"","parse-names":false,"suffix":""},{"dropping-particle":"","family":"S.L.","given":"Rifas-Shiman","non-dropping-particle":"","parse-names":false,"suffix":""},{"dropping-particle":"","family":"S.","given":"Sagiv","non-dropping-particle":"","parse-names":false,"suffix":""},{"dropping-particle":"","family":"E.M.","given":"Taveras","non-dropping-particle":"","parse-names":false,"suffix":""},{"dropping-particle":"","family":"S.T.","given":"Weiss","non-dropping-particle":"","parse-names":false,"suffix":""},{"dropping-particle":"","family":"M.B.","given":"Belfort","non-dropping-particle":"","parse-names":false,"suffix":""},{"dropping-particle":"","family":"H.H.","given":"Burris","non-dropping-particle":"","parse-names":false,"suffix":""},{"dropping-particle":"","family":"C.A.","given":"Camargo","non-dropping-particle":"","parse-names":false,"suffix":""},{"dropping-particle":"","family":"S.Y.","given":"Huh","non-dropping-particle":"","parse-names":false,"suffix":""},{"dropping-particle":"","family":"C.","given":"Mantzoros","non-dropping-particle":"","parse-names":false,"suffix":""},{"dropping-particle":"","family":"M.G.","given":"Parker","non-dropping-particle":"","parse-names":false,"suffix":""}],"container-title":"International Journal of Epidemiology","id":"ITEM-1","issued":{"date-parts":[["2015"]]},"title":"Cohort profile: Project viva","type":"article"},"uris":["http://www.mendeley.com/documents/?uuid=265983f0-b26d-4540-883d-ee13fb2636c7"]}],"mendeley":{"formattedCitation":"&lt;sup&gt;53&lt;/sup&gt;","manualFormatting":"(Oken E. et al. IJE 2015)","plainTextFormattedCitation":"53","previouslyFormattedCitation":"&lt;sup&gt;53&lt;/sup&gt;"},"properties":{"noteIndex":0},"schema":"https://github.com/citation-style-language/schema/raw/master/csl-citation.json"}</w:instrText>
      </w:r>
      <w:r w:rsidR="00706EB8" w:rsidRPr="00CA7379">
        <w:rPr>
          <w:rFonts w:asciiTheme="minorHAnsi" w:eastAsia="Times New Roman" w:hAnsiTheme="minorHAnsi" w:cstheme="minorHAnsi"/>
          <w:color w:val="000000"/>
          <w:sz w:val="24"/>
          <w:szCs w:val="24"/>
        </w:rPr>
        <w:fldChar w:fldCharType="separate"/>
      </w:r>
      <w:r w:rsidR="00706EB8" w:rsidRPr="00CA7379">
        <w:rPr>
          <w:rFonts w:asciiTheme="minorHAnsi" w:eastAsia="Times New Roman" w:hAnsiTheme="minorHAnsi" w:cstheme="minorHAnsi"/>
          <w:noProof/>
          <w:color w:val="000000"/>
          <w:sz w:val="24"/>
          <w:szCs w:val="24"/>
        </w:rPr>
        <w:t>(</w:t>
      </w:r>
      <w:r w:rsidR="00706EB8">
        <w:rPr>
          <w:rFonts w:asciiTheme="minorHAnsi" w:eastAsia="Times New Roman" w:hAnsiTheme="minorHAnsi" w:cstheme="minorHAnsi"/>
          <w:noProof/>
          <w:color w:val="000000"/>
          <w:sz w:val="24"/>
          <w:szCs w:val="24"/>
        </w:rPr>
        <w:t xml:space="preserve">Oken </w:t>
      </w:r>
      <w:r w:rsidR="00706EB8" w:rsidRPr="00CA7379">
        <w:rPr>
          <w:rFonts w:asciiTheme="minorHAnsi" w:eastAsia="Times New Roman" w:hAnsiTheme="minorHAnsi" w:cstheme="minorHAnsi"/>
          <w:noProof/>
          <w:color w:val="000000"/>
          <w:sz w:val="24"/>
          <w:szCs w:val="24"/>
        </w:rPr>
        <w:t xml:space="preserve">E. et al. </w:t>
      </w:r>
      <w:r w:rsidR="00706EB8">
        <w:rPr>
          <w:rFonts w:asciiTheme="minorHAnsi" w:eastAsia="Times New Roman" w:hAnsiTheme="minorHAnsi" w:cstheme="minorHAnsi"/>
          <w:noProof/>
          <w:color w:val="000000"/>
          <w:sz w:val="24"/>
          <w:szCs w:val="24"/>
        </w:rPr>
        <w:t xml:space="preserve">IJE </w:t>
      </w:r>
      <w:r w:rsidR="00706EB8" w:rsidRPr="00CA7379">
        <w:rPr>
          <w:rFonts w:asciiTheme="minorHAnsi" w:eastAsia="Times New Roman" w:hAnsiTheme="minorHAnsi" w:cstheme="minorHAnsi"/>
          <w:noProof/>
          <w:color w:val="000000"/>
          <w:sz w:val="24"/>
          <w:szCs w:val="24"/>
        </w:rPr>
        <w:t>2015)</w:t>
      </w:r>
      <w:r w:rsidR="00706EB8" w:rsidRPr="00CA7379">
        <w:rPr>
          <w:rFonts w:asciiTheme="minorHAnsi" w:eastAsia="Times New Roman" w:hAnsiTheme="minorHAnsi" w:cstheme="minorHAnsi"/>
          <w:color w:val="000000"/>
          <w:sz w:val="24"/>
          <w:szCs w:val="24"/>
        </w:rPr>
        <w:fldChar w:fldCharType="end"/>
      </w:r>
      <w:r w:rsidR="00706EB8" w:rsidRPr="00CA7379">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 xml:space="preserve"> Between April 1999 and November 2002, the study recruited women in early pregnancy from eight obstetric offices of a multispecialty group practice in eastern Massachusetts</w:t>
      </w:r>
      <w:r w:rsidR="002C1C0A" w:rsidRPr="00CA7379">
        <w:rPr>
          <w:rFonts w:asciiTheme="minorHAnsi" w:eastAsia="Times New Roman" w:hAnsiTheme="minorHAnsi" w:cstheme="minorHAnsi"/>
          <w:color w:val="000000"/>
          <w:sz w:val="24"/>
          <w:szCs w:val="24"/>
        </w:rPr>
        <w:t xml:space="preserve"> (USA)</w:t>
      </w:r>
      <w:r w:rsidRPr="00CA7379">
        <w:rPr>
          <w:rFonts w:asciiTheme="minorHAnsi" w:eastAsia="Times New Roman" w:hAnsiTheme="minorHAnsi" w:cstheme="minorHAnsi"/>
          <w:color w:val="000000"/>
          <w:sz w:val="24"/>
          <w:szCs w:val="24"/>
        </w:rPr>
        <w:t>. Exclusion criteria included multiple gestation, inability to answer questions in English, gestational age &gt;=22 weeks at recruitment, and plans to move away from the study area before delivery. Of 2</w:t>
      </w:r>
      <w:r w:rsidR="00E65925">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670 enrolled participants, 2</w:t>
      </w:r>
      <w:r w:rsidR="00E65925">
        <w:rPr>
          <w:rFonts w:asciiTheme="minorHAnsi" w:eastAsia="Times New Roman" w:hAnsiTheme="minorHAnsi" w:cstheme="minorHAnsi"/>
          <w:color w:val="000000"/>
          <w:sz w:val="24"/>
          <w:szCs w:val="24"/>
        </w:rPr>
        <w:t>,</w:t>
      </w:r>
      <w:r w:rsidRPr="00CA7379">
        <w:rPr>
          <w:rFonts w:asciiTheme="minorHAnsi" w:eastAsia="Times New Roman" w:hAnsiTheme="minorHAnsi" w:cstheme="minorHAnsi"/>
          <w:color w:val="000000"/>
          <w:sz w:val="24"/>
          <w:szCs w:val="24"/>
        </w:rPr>
        <w:t>128 were still enrolled at delivery and had a live birth. </w:t>
      </w:r>
      <w:r w:rsidRPr="00CA7379">
        <w:rPr>
          <w:rFonts w:asciiTheme="minorHAnsi" w:hAnsiTheme="minorHAnsi" w:cstheme="minorHAnsi"/>
          <w:sz w:val="24"/>
          <w:szCs w:val="24"/>
        </w:rPr>
        <w:t xml:space="preserve">The </w:t>
      </w:r>
      <w:r w:rsidRPr="00CA7379">
        <w:rPr>
          <w:rFonts w:asciiTheme="minorHAnsi" w:eastAsia="Times New Roman" w:hAnsiTheme="minorHAnsi" w:cstheme="minorHAnsi"/>
          <w:sz w:val="24"/>
          <w:szCs w:val="24"/>
        </w:rPr>
        <w:t>current analysis sample was restricted to n=268 European ancestry children with DNA methylation data in mid-childhood, breastfeeding information and covariates</w:t>
      </w:r>
      <w:r w:rsidRPr="00CA7379">
        <w:rPr>
          <w:rFonts w:asciiTheme="minorHAnsi" w:hAnsiTheme="minorHAnsi" w:cstheme="minorHAnsi"/>
          <w:sz w:val="24"/>
          <w:szCs w:val="24"/>
        </w:rPr>
        <w:t>.</w:t>
      </w:r>
    </w:p>
    <w:p w14:paraId="00000195" w14:textId="432A27EE"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Ethics:</w:t>
      </w:r>
      <w:r w:rsidR="00DC556A"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sz w:val="24"/>
          <w:szCs w:val="24"/>
        </w:rPr>
        <w:t>At the first study visit, which immediately followed the woman’s initial clinical prenatal visit, we obtained written informed consent.</w:t>
      </w:r>
      <w:r w:rsidR="00B6544C" w:rsidRPr="00CA7379">
        <w:rPr>
          <w:rFonts w:asciiTheme="minorHAnsi" w:eastAsia="Times New Roman" w:hAnsiTheme="minorHAnsi" w:cstheme="minorHAnsi"/>
          <w:sz w:val="24"/>
          <w:szCs w:val="24"/>
        </w:rPr>
        <w:t xml:space="preserve"> </w:t>
      </w:r>
      <w:r w:rsidR="00B6544C">
        <w:rPr>
          <w:rFonts w:asciiTheme="minorHAnsi" w:eastAsia="Times New Roman" w:hAnsiTheme="minorHAnsi" w:cstheme="minorHAnsi"/>
          <w:sz w:val="24"/>
          <w:szCs w:val="24"/>
        </w:rPr>
        <w:t>Children provided verbal assent at the mid-childhood visit and m</w:t>
      </w:r>
      <w:r w:rsidR="00B6544C" w:rsidRPr="00CA7379">
        <w:rPr>
          <w:rFonts w:asciiTheme="minorHAnsi" w:eastAsia="Times New Roman" w:hAnsiTheme="minorHAnsi" w:cstheme="minorHAnsi"/>
          <w:sz w:val="24"/>
          <w:szCs w:val="24"/>
        </w:rPr>
        <w:t>others</w:t>
      </w:r>
      <w:r w:rsidRPr="00CA7379">
        <w:rPr>
          <w:rFonts w:asciiTheme="minorHAnsi" w:eastAsia="Times New Roman" w:hAnsiTheme="minorHAnsi" w:cstheme="minorHAnsi"/>
          <w:sz w:val="24"/>
          <w:szCs w:val="24"/>
        </w:rPr>
        <w:t xml:space="preserve"> also provided genetic consent to use mid-childhood blood for DNA methylation. The Institutional Review Board of Harvard Pilgrim Health Care approved the project in line with ethical standards established by the Declaration of Helsinki.</w:t>
      </w:r>
    </w:p>
    <w:p w14:paraId="4EEEC1D9" w14:textId="121D1956" w:rsidR="002C1C0A"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Breastfeeding definitions:</w:t>
      </w:r>
      <w:r w:rsidR="00DC556A"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We used the 6-month and 12-month questionnaires</w:t>
      </w:r>
      <w:r w:rsidR="00B6544C">
        <w:rPr>
          <w:rFonts w:asciiTheme="minorHAnsi" w:eastAsia="Times New Roman" w:hAnsiTheme="minorHAnsi" w:cstheme="minorHAnsi"/>
          <w:color w:val="000000"/>
          <w:sz w:val="24"/>
          <w:szCs w:val="24"/>
        </w:rPr>
        <w:t xml:space="preserve"> after birth</w:t>
      </w:r>
      <w:r w:rsidRPr="00CA7379">
        <w:rPr>
          <w:rFonts w:asciiTheme="minorHAnsi" w:eastAsia="Times New Roman" w:hAnsiTheme="minorHAnsi" w:cstheme="minorHAnsi"/>
          <w:color w:val="000000"/>
          <w:sz w:val="24"/>
          <w:szCs w:val="24"/>
        </w:rPr>
        <w:t xml:space="preserve"> to derive duration of any breastfeeding and exclusive breastfeeding. On both questionnaires, we asked</w:t>
      </w:r>
      <w:r w:rsidR="002C1C0A" w:rsidRPr="00CA7379">
        <w:rPr>
          <w:rFonts w:asciiTheme="minorHAnsi" w:eastAsia="Times New Roman" w:hAnsiTheme="minorHAnsi" w:cstheme="minorHAnsi"/>
          <w:color w:val="000000"/>
          <w:sz w:val="24"/>
          <w:szCs w:val="24"/>
        </w:rPr>
        <w:t>:</w:t>
      </w:r>
    </w:p>
    <w:p w14:paraId="262BD00E" w14:textId="77777777" w:rsidR="002C1C0A"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1) </w:t>
      </w:r>
      <w:r w:rsidRPr="00CA7379">
        <w:rPr>
          <w:rFonts w:asciiTheme="minorHAnsi" w:eastAsia="Times New Roman" w:hAnsiTheme="minorHAnsi" w:cstheme="minorHAnsi"/>
          <w:i/>
          <w:color w:val="000000"/>
          <w:sz w:val="24"/>
          <w:szCs w:val="24"/>
        </w:rPr>
        <w:t>Have you ever breastfed your child?</w:t>
      </w:r>
      <w:r w:rsidRPr="00CA7379">
        <w:rPr>
          <w:rFonts w:asciiTheme="minorHAnsi" w:eastAsia="Times New Roman" w:hAnsiTheme="minorHAnsi" w:cstheme="minorHAnsi"/>
          <w:color w:val="000000"/>
          <w:sz w:val="24"/>
          <w:szCs w:val="24"/>
        </w:rPr>
        <w:t xml:space="preserve"> </w:t>
      </w:r>
    </w:p>
    <w:p w14:paraId="7E8B6578" w14:textId="77777777" w:rsidR="002C1C0A"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2</w:t>
      </w:r>
      <w:r w:rsidRPr="00CA7379">
        <w:rPr>
          <w:rFonts w:asciiTheme="minorHAnsi" w:eastAsia="Times New Roman" w:hAnsiTheme="minorHAnsi" w:cstheme="minorHAnsi"/>
          <w:i/>
          <w:color w:val="000000"/>
          <w:sz w:val="24"/>
          <w:szCs w:val="24"/>
        </w:rPr>
        <w:t>) Are you still breastfeeding your child?</w:t>
      </w:r>
      <w:r w:rsidRPr="00CA7379">
        <w:rPr>
          <w:rFonts w:asciiTheme="minorHAnsi" w:eastAsia="Times New Roman" w:hAnsiTheme="minorHAnsi" w:cstheme="minorHAnsi"/>
          <w:color w:val="000000"/>
          <w:sz w:val="24"/>
          <w:szCs w:val="24"/>
        </w:rPr>
        <w:t xml:space="preserve"> </w:t>
      </w:r>
    </w:p>
    <w:p w14:paraId="6B77BC95" w14:textId="77777777" w:rsidR="002C1C0A" w:rsidRPr="00CA7379" w:rsidRDefault="00FD64DF" w:rsidP="00CA7379">
      <w:pPr>
        <w:spacing w:after="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 xml:space="preserve">3) </w:t>
      </w:r>
      <w:r w:rsidRPr="00CA7379">
        <w:rPr>
          <w:rFonts w:asciiTheme="minorHAnsi" w:eastAsia="Times New Roman" w:hAnsiTheme="minorHAnsi" w:cstheme="minorHAnsi"/>
          <w:i/>
          <w:color w:val="000000"/>
          <w:sz w:val="24"/>
          <w:szCs w:val="24"/>
        </w:rPr>
        <w:t>How old was your child when you stopped breastfeedin</w:t>
      </w:r>
      <w:r w:rsidRPr="00CA7379">
        <w:rPr>
          <w:rFonts w:asciiTheme="minorHAnsi" w:eastAsia="Times New Roman" w:hAnsiTheme="minorHAnsi" w:cstheme="minorHAnsi"/>
          <w:color w:val="000000"/>
          <w:sz w:val="24"/>
          <w:szCs w:val="24"/>
        </w:rPr>
        <w:t>g</w:t>
      </w:r>
      <w:r w:rsidRPr="00CA7379">
        <w:rPr>
          <w:rFonts w:asciiTheme="minorHAnsi" w:eastAsia="Times New Roman" w:hAnsiTheme="minorHAnsi" w:cstheme="minorHAnsi"/>
          <w:i/>
          <w:color w:val="000000"/>
          <w:sz w:val="24"/>
          <w:szCs w:val="24"/>
        </w:rPr>
        <w:t>?</w:t>
      </w:r>
      <w:r w:rsidRPr="00CA7379">
        <w:rPr>
          <w:rFonts w:asciiTheme="minorHAnsi" w:eastAsia="Times New Roman" w:hAnsiTheme="minorHAnsi" w:cstheme="minorHAnsi"/>
          <w:color w:val="000000"/>
          <w:sz w:val="24"/>
          <w:szCs w:val="24"/>
        </w:rPr>
        <w:t xml:space="preserve"> </w:t>
      </w:r>
    </w:p>
    <w:p w14:paraId="7B447EB4" w14:textId="6528D292" w:rsidR="004A20C4"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rPr>
        <w:t>On both questionnaires, we also asked about timing of introduction of formula and complementary liquids and solids, which we used to derive exclusive breastfeeding duration. We did not assess the timing of introduction of water in Viva, so exclusive breastfeeding duration was derived without considering water introduction.</w:t>
      </w:r>
      <w:r w:rsidR="002C1C0A" w:rsidRPr="00CA7379">
        <w:rPr>
          <w:rFonts w:asciiTheme="minorHAnsi" w:eastAsia="Times New Roman" w:hAnsiTheme="minorHAnsi" w:cstheme="minorHAnsi"/>
          <w:color w:val="000000"/>
          <w:sz w:val="24"/>
          <w:szCs w:val="24"/>
        </w:rPr>
        <w:t xml:space="preserve"> </w:t>
      </w:r>
    </w:p>
    <w:p w14:paraId="00000197" w14:textId="06F8078F" w:rsidR="00AF0CB5" w:rsidRPr="00CA7379" w:rsidRDefault="004A20C4" w:rsidP="00CA7379">
      <w:pPr>
        <w:spacing w:after="240"/>
        <w:rPr>
          <w:rFonts w:asciiTheme="minorHAnsi" w:eastAsia="Times New Roman" w:hAnsiTheme="minorHAnsi" w:cstheme="minorHAnsi"/>
          <w:sz w:val="24"/>
          <w:szCs w:val="24"/>
        </w:rPr>
      </w:pPr>
      <w:r w:rsidRPr="00E510C5">
        <w:rPr>
          <w:rFonts w:asciiTheme="minorHAnsi" w:hAnsiTheme="minorHAnsi" w:cstheme="minorHAnsi"/>
          <w:color w:val="000000"/>
          <w:sz w:val="24"/>
          <w:szCs w:val="24"/>
        </w:rPr>
        <w:t xml:space="preserve">Any breastfeeding duration </w:t>
      </w:r>
      <w:r>
        <w:rPr>
          <w:rFonts w:asciiTheme="minorHAnsi" w:hAnsiTheme="minorHAnsi" w:cstheme="minorHAnsi"/>
          <w:color w:val="000000"/>
          <w:sz w:val="24"/>
          <w:szCs w:val="24"/>
        </w:rPr>
        <w:t>was reported</w:t>
      </w:r>
      <w:r w:rsidRPr="00E510C5">
        <w:rPr>
          <w:rFonts w:asciiTheme="minorHAnsi" w:hAnsiTheme="minorHAnsi" w:cstheme="minorHAnsi"/>
          <w:color w:val="000000"/>
          <w:sz w:val="24"/>
          <w:szCs w:val="24"/>
        </w:rPr>
        <w:t xml:space="preserve"> in months, truncated at 12 months (min=0 to max=12 months).</w:t>
      </w:r>
      <w:r>
        <w:rPr>
          <w:rFonts w:asciiTheme="minorHAnsi" w:hAnsiTheme="minorHAnsi" w:cstheme="minorHAnsi"/>
          <w:color w:val="000000"/>
          <w:sz w:val="24"/>
          <w:szCs w:val="24"/>
        </w:rPr>
        <w:t xml:space="preserve"> </w:t>
      </w:r>
      <w:r w:rsidRPr="00E510C5">
        <w:rPr>
          <w:rFonts w:asciiTheme="minorHAnsi" w:hAnsiTheme="minorHAnsi" w:cstheme="minorHAnsi"/>
          <w:color w:val="000000"/>
          <w:sz w:val="24"/>
          <w:szCs w:val="24"/>
        </w:rPr>
        <w:t xml:space="preserve">Exclusive breastfeeding duration </w:t>
      </w:r>
      <w:r>
        <w:rPr>
          <w:rFonts w:asciiTheme="minorHAnsi" w:hAnsiTheme="minorHAnsi" w:cstheme="minorHAnsi"/>
          <w:color w:val="000000"/>
          <w:sz w:val="24"/>
          <w:szCs w:val="24"/>
        </w:rPr>
        <w:t>was reported</w:t>
      </w:r>
      <w:r w:rsidRPr="00E510C5">
        <w:rPr>
          <w:rFonts w:asciiTheme="minorHAnsi" w:hAnsiTheme="minorHAnsi" w:cstheme="minorHAnsi"/>
          <w:color w:val="000000"/>
          <w:sz w:val="24"/>
          <w:szCs w:val="24"/>
        </w:rPr>
        <w:t xml:space="preserve"> in months (min=0 to max=7 months).</w:t>
      </w:r>
    </w:p>
    <w:p w14:paraId="00000199" w14:textId="41D39CD0"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Covariate definitions</w:t>
      </w:r>
      <w:r w:rsidRPr="00CA7379">
        <w:rPr>
          <w:rFonts w:asciiTheme="minorHAnsi" w:eastAsia="Times New Roman" w:hAnsiTheme="minorHAnsi" w:cstheme="minorHAnsi"/>
          <w:b/>
          <w:sz w:val="24"/>
          <w:szCs w:val="24"/>
        </w:rPr>
        <w:t>:</w:t>
      </w:r>
      <w:r w:rsidR="00DC556A"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color w:val="000000"/>
          <w:sz w:val="24"/>
          <w:szCs w:val="24"/>
        </w:rPr>
        <w:t>Mothers reported their education, parity, and pre-pregnancy weight and height (from which we calculated pre-pregnancy BMI) on questionnaires in early pregnancy.  Maternal age at delivery was derived using self-reported date of birth of the mother and delivery date of the baby. Fetal sex, birthweight and mode of delivery were obtained through medical records. Gestational age was calculated using the date of the last menstrual period, unless the early second trimester ultrasound assessment differed by more than 10 days, in which case the ultrasound dating was used.  Due to a low number of women who reported sustained smoking during pregnancy in the Viva cohort, we ran the analysis with the smoking variable as ‘any smoking in pregnancy’, which was assessed through questionnaires in early and mid-pregnancy. </w:t>
      </w:r>
      <w:r w:rsidR="00227DA8">
        <w:rPr>
          <w:rFonts w:asciiTheme="minorHAnsi" w:eastAsia="Times New Roman" w:hAnsiTheme="minorHAnsi" w:cstheme="minorHAnsi"/>
          <w:color w:val="000000"/>
          <w:sz w:val="24"/>
          <w:szCs w:val="24"/>
        </w:rPr>
        <w:t>Mothers reported their child’s race and ethnicity in early childhood, and the analysis was restricted to non-Hispanic white children.</w:t>
      </w:r>
    </w:p>
    <w:p w14:paraId="0000019B" w14:textId="4FEE270E"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sz w:val="24"/>
          <w:szCs w:val="24"/>
        </w:rPr>
        <w:t>Blood collection and DNA extraction:</w:t>
      </w:r>
      <w:r w:rsidR="00DC556A" w:rsidRPr="00CA7379">
        <w:rPr>
          <w:rFonts w:asciiTheme="minorHAnsi" w:eastAsia="Times New Roman" w:hAnsiTheme="minorHAnsi" w:cstheme="minorHAnsi"/>
          <w:b/>
          <w:sz w:val="24"/>
          <w:szCs w:val="24"/>
        </w:rPr>
        <w:t xml:space="preserve"> </w:t>
      </w:r>
      <w:r w:rsidRPr="00CA7379">
        <w:rPr>
          <w:rFonts w:asciiTheme="minorHAnsi" w:eastAsia="Times New Roman" w:hAnsiTheme="minorHAnsi" w:cstheme="minorHAnsi"/>
          <w:color w:val="000000"/>
          <w:sz w:val="24"/>
          <w:szCs w:val="24"/>
        </w:rPr>
        <w:t>At the mid-childhood visit, trained research assistants collected a blood sample from the antecubital vein</w:t>
      </w:r>
      <w:r w:rsidRPr="00CA7379">
        <w:rPr>
          <w:rFonts w:asciiTheme="minorHAnsi" w:eastAsia="Times New Roman" w:hAnsiTheme="minorHAnsi" w:cstheme="minorHAnsi"/>
          <w:sz w:val="24"/>
          <w:szCs w:val="24"/>
        </w:rPr>
        <w:t xml:space="preserve">. Genomic DNA was extracted using the Qiagen </w:t>
      </w:r>
      <w:proofErr w:type="spellStart"/>
      <w:r w:rsidRPr="00CA7379">
        <w:rPr>
          <w:rFonts w:asciiTheme="minorHAnsi" w:eastAsia="Times New Roman" w:hAnsiTheme="minorHAnsi" w:cstheme="minorHAnsi"/>
          <w:sz w:val="24"/>
          <w:szCs w:val="24"/>
        </w:rPr>
        <w:t>Puregene</w:t>
      </w:r>
      <w:proofErr w:type="spellEnd"/>
      <w:r w:rsidRPr="00CA7379">
        <w:rPr>
          <w:rFonts w:asciiTheme="minorHAnsi" w:eastAsia="Times New Roman" w:hAnsiTheme="minorHAnsi" w:cstheme="minorHAnsi"/>
          <w:sz w:val="24"/>
          <w:szCs w:val="24"/>
        </w:rPr>
        <w:t xml:space="preserve"> kit. </w:t>
      </w:r>
    </w:p>
    <w:p w14:paraId="031AE1D5" w14:textId="2C62E613" w:rsidR="00A05405" w:rsidRPr="00660722" w:rsidRDefault="00FD64DF" w:rsidP="00660722">
      <w:pPr>
        <w:rPr>
          <w:rFonts w:eastAsia="Times New Roman" w:cstheme="minorHAnsi"/>
          <w:color w:val="000000"/>
          <w:sz w:val="24"/>
          <w:szCs w:val="24"/>
          <w:lang w:val="en-GB"/>
        </w:rPr>
      </w:pPr>
      <w:r w:rsidRPr="00CA7379">
        <w:rPr>
          <w:rFonts w:asciiTheme="minorHAnsi" w:eastAsia="Times New Roman" w:hAnsiTheme="minorHAnsi" w:cstheme="minorHAnsi"/>
          <w:b/>
          <w:color w:val="000000"/>
          <w:sz w:val="24"/>
          <w:szCs w:val="24"/>
        </w:rPr>
        <w:t>Genome-wide DNA methylation data acquisition, quality control, normalization and batch correction:</w:t>
      </w:r>
      <w:r w:rsidR="00DC556A" w:rsidRPr="00CA7379">
        <w:rPr>
          <w:rFonts w:asciiTheme="minorHAnsi" w:eastAsia="Times New Roman" w:hAnsiTheme="minorHAnsi" w:cstheme="minorHAnsi"/>
          <w:b/>
          <w:color w:val="000000"/>
          <w:sz w:val="24"/>
          <w:szCs w:val="24"/>
        </w:rPr>
        <w:t xml:space="preserve"> </w:t>
      </w:r>
      <w:r w:rsidR="00A05405" w:rsidRPr="00CA7379">
        <w:rPr>
          <w:rFonts w:asciiTheme="minorHAnsi" w:eastAsia="Times New Roman" w:hAnsiTheme="minorHAnsi" w:cstheme="minorHAnsi"/>
          <w:color w:val="000000"/>
          <w:sz w:val="24"/>
          <w:szCs w:val="24"/>
        </w:rPr>
        <w:t xml:space="preserve">Methods for genome-wide DNA methylation analysis have been published </w:t>
      </w:r>
      <w:r w:rsidR="00A05405"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{"citationItems":[{"id":"ITEM-1","itemData":{"DOI":"10.1186/s13148-018-0488-x","ISSN":"18687083","PMID":"29692868","abstract":"Background: IgE-mediated sensitization may be epigenetically programmed in utero, but early childhood environment may further alter complex traits and disease phenotypes through epigenetic plasticity. However, the epigenomic footprint underpinning IgE-mediated type-I hypersensitivity has not been well-understood, especially under a longitudinal early-childhood life-course framework. Methods: We used epigenome-wide DNA methylation (IlluminaHumanMethylation450 BeadChip) in cord blood and mid-childhood peripheral blood to investigate pre- and post-natal methylation marks associated with mid-childhood (age 6.7-10.2) total serum IgE levels in 217 mother-child pairs in Project Viva-a prospective longitudinal pre-birth cohort in eastern Massachusetts, USA. We identified methylation sites associated with IgE using covariate-adjusted robust linear regressions. Results: Nineteen methylation marks in cord blood were associated with IgE in mid-childhood (FDR &lt; 0.05) in genes implicated in cell signaling, growth, and development. Among these, two methylation sites (C7orf50, ZAR1) remained robust after the adjustment for the change in DNA methylation from birth to mid-childhood (FDR &lt; 0.05). An analysis of the change in methylation between cord blood and mid-childhood DNA (increment-DNAm) identified 395 methylation marks in 272 genes associated with mid-childhood IgE (FDR &lt; 0.05), with multiple sites located within ACOT7 (4 sites), EPX (5 sites), EVL (3 sites), KSR1 (4 sites), ZFPM1 (3 sites), and ZNF862 (3 sites). Several of these methylation loci were previously associated with asthma (ADAM19, EPX, IL4, IL5RA, and PRG2). Conclusion: This study identified fetally programmed and mid-childhood methylation signals associated with mid-childhood IgE. Epigenetic priming during fetal development and early childhood likely plays an important role in IgE-mediated type-I hypersensitivity.","author":[{"dropping-particle":"","family":"Peng","given":"Cheng","non-dropping-particle":"","parse-names":false,"suffix":""},{"dropping-particle":"","family":"Cardenas","given":"Andres","non-dropping-particle":"","parse-names":false,"suffix":""},{"dropping-particle":"","family":"Rifas-Shiman","given":"Sheryl L.","non-dropping-particle":"","parse-names":false,"suffix":""},{"dropping-particle":"","family":"Hivert","given":"Marie France","non-dropping-particle":"","parse-names":false,"suffix":""},{"dropping-particle":"","family":"Gold","given":"Diane R.","non-dropping-particle":"","parse-names":false,"suffix":""},{"dropping-particle":"","family":"Platts-Mills","given":"Thomas A.","non-dropping-particle":"","parse-names":false,"suffix":""},{"dropping-particle":"","family":"Lin","given":"Xihong","non-dropping-particle":"","parse-names":false,"suffix":""},{"dropping-particle":"","family":"Oken","given":"Emily","non-dropping-particle":"","parse-names":false,"suffix":""},{"dropping-particle":"","family":"Baccarelli","given":"Andrea A.","non-dropping-particle":"","parse-names":false,"suffix":""},{"dropping-particle":"","family":"Litonjua","given":"Augusto A.","non-dropping-particle":"","parse-names":false,"suffix":""},{"dropping-particle":"","family":"DeMeo","given":"Dawn L.","non-dropping-particle":"","parse-names":false,"suffix":""}],"container-title":"Clinical Epigenetics","id":"ITEM-1","issued":{"date-parts":[["2018"]]},"title":"Epigenome-wide association study of total serum immunoglobulin E in children: A life course approach","type":"article-journal"},"uris":["http://www.mendeley.com/documents/?uuid=92c96194-665a-47aa-bf3e-051b335abfd2"]}],"mendeley":{"formattedCitation":"&lt;sup&gt;54&lt;/sup&gt;","plainTextFormattedCitation":"54","previouslyFormattedCitation":"&lt;sup&gt;54&lt;/sup&gt;"},"properties":{"noteIndex":0},"schema":"https://github.com/citation-style-language/schema/raw/master/csl-citation.json"}</w:instrText>
      </w:r>
      <w:r w:rsidR="00A05405"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54</w:t>
      </w:r>
      <w:r w:rsidR="00A05405" w:rsidRPr="00CA7379">
        <w:rPr>
          <w:rFonts w:asciiTheme="minorHAnsi" w:eastAsia="Times New Roman" w:hAnsiTheme="minorHAnsi" w:cstheme="minorHAnsi"/>
          <w:color w:val="000000"/>
          <w:sz w:val="24"/>
          <w:szCs w:val="24"/>
        </w:rPr>
        <w:fldChar w:fldCharType="end"/>
      </w:r>
      <w:r w:rsidR="0033395B" w:rsidRPr="00CA7379">
        <w:rPr>
          <w:rFonts w:asciiTheme="minorHAnsi" w:eastAsia="Times New Roman" w:hAnsiTheme="minorHAnsi" w:cstheme="minorHAnsi"/>
          <w:color w:val="000000"/>
          <w:sz w:val="24"/>
          <w:szCs w:val="24"/>
        </w:rPr>
        <w:fldChar w:fldCharType="begin" w:fldLock="1"/>
      </w:r>
      <w:r w:rsidR="004D502E">
        <w:rPr>
          <w:rFonts w:asciiTheme="minorHAnsi" w:eastAsia="Times New Roman" w:hAnsiTheme="minorHAnsi" w:cstheme="minorHAnsi"/>
          <w:color w:val="000000"/>
          <w:sz w:val="24"/>
          <w:szCs w:val="24"/>
        </w:rPr>
        <w:instrText>ADDIN CSL_CITATION {"citationItems":[{"id":"ITEM-1","itemData":{"DOI":"10.1186/s13148-019-0653-x","ISSN":"18687083","PMID":"30925934","abstract":"Background: Maternal mood disorders and their treatment during pregnancy may have effects on the offspring epigenome. We aim to evaluate associations of maternal prenatal antidepressant use, anxiety, and depression with cord blood DNA methylation across the genome at birth and test for persistence of associations in early and mid-childhood blood DNA. Methods: A discovery phase was conducted in Project Viva, a prospective pre-birth cohort study with external replication in an independent cohort, the Generation R Study. In Project Viva, pregnant women were recruited between 1999 and 2002 in Eastern Massachusetts, USA. In the Generation R Study, pregnant women were recruited between 2002 and 2006 in Rotterdam, the Netherlands. In Project Viva, 479 infants had data on maternal antidepressant use, anxiety, depression, and cord blood DNA methylation, 120 children had DNA methylation measured in early childhood (~ 3 years), and 460 in mid-childhood (~ 7 years). In the Generation R Study, 999 infants had data on maternal antidepressants and cord blood DNA methylation. The prenatal antidepressant prescription was obtained from medical records. At-mid pregnancy, symptoms of anxiety and depression were assessed with the Pregnancy-Related Anxiety Scale and the Edinburgh Postnatal Depression Scale in Project Viva and with the Brief Symptom Inventory in the Generation R Study. Genome-wide DNA methylation was measured using the Infinium HumanMethylation450 BeadChip in both cohorts. Results: In Project Viva, 2.9% (14/479) pregnant women were prescribed antidepressants, 9.0% (40/445) experienced high pregnancy-related anxiety, and 8.2% (33/402) reported symptoms consistent with depression. Newborns exposed to antidepressants in pregnancy had 7.2% lower DNA methylation (95% CI, - 10.4, - 4.1; P = 1.03 × 10-8) at cg22159528 located in the gene body of ZNF575, and this association replicated in the Generation R Study (β = - 2.5%; 95% CI - 4.2, - 0.7; P = 0.006). In Project Viva, the association persisted in early (β = - 6.2%; 95% CI - 10.7, - 1.6) but not mid-childhood. We observed cohort-specific associations for maternal anxiety and depression in Project Viva that did not replicate. Conclusions: The ZNF575 gene is involved in transcriptional regulation but specific functions are largely unknown. Given the widespread use of antidepressants in pregnancy, as well as the effects of exposure to anxiety and depression, implications of potential fetal epigenetic programming by …","author":[{"dropping-particle":"","family":"Cardenas","given":"Andres","non-dropping-particle":"","parse-names":false,"suffix":""},{"dropping-particle":"","family":"Faleschini","given":"Sabrina","non-dropping-particle":"","parse-names":false,"suffix":""},{"dropping-particle":"","family":"Cortes Hidalgo","given":"Andrea","non-dropping-particle":"","parse-names":false,"suffix":""},{"dropping-particle":"","family":"Rifas-Shiman","given":"Sheryl L.","non-dropping-particle":"","parse-names":false,"suffix":""},{"dropping-particle":"","family":"Baccarelli","given":"Andrea A.","non-dropping-particle":"","parse-names":false,"suffix":""},{"dropping-particle":"","family":"Demeo","given":"Dawn L.","non-dropping-particle":"","parse-names":false,"suffix":""},{"dropping-particle":"","family":"Litonjua","given":"Augusto A.","non-dropping-particle":"","parse-names":false,"suffix":""},{"dropping-particle":"","family":"Neumann","given":"Alexander","non-dropping-particle":"","parse-names":false,"suffix":""},{"dropping-particle":"","family":"Felix","given":"Janine F.","non-dropping-particle":"","parse-names":false,"suffix":""},{"dropping-particle":"","family":"Jaddoe","given":"Vincent W.V.","non-dropping-particle":"","parse-names":false,"suffix":""},{"dropping-particle":"","family":"Marroun","given":"Hanan","non-dropping-particle":"El","parse-names":false,"suffix":""},{"dropping-particle":"","family":"Tiemeier","given":"Henning","non-dropping-particle":"","parse-names":false,"suffix":""},{"dropping-particle":"","family":"Oken","given":"Emily","non-dropping-particle":"","parse-names":false,"suffix":""},{"dropping-particle":"","family":"Hivert","given":"Marie France","non-dropping-particle":"","parse-names":false,"suffix":""},{"dropping-particle":"","family":"Burris","given":"Heather H.","non-dropping-particle":"","parse-names":false,"suffix":""}],"container-title":"Clinical Epigenetics","id":"ITEM-1","issue":"1","issued":{"date-parts":[["2019"]]},"page":"1-11","publisher":"Clinical Epigenetics","title":"Prenatal maternal antidepressants, anxiety, and depression and offspring DNA methylation: Epigenome-wide associations at birth and persistence into early childhood","type":"article-journal","volume":"11"},"uris":["http://www.mendeley.com/documents/?uuid=1fe84299-97ba-476d-bfe1-48f43064ccb1"]}],"mendeley":{"formattedCitation":"&lt;sup&gt;55&lt;/sup&gt;","plainTextFormattedCitation":"55","previouslyFormattedCitation":"&lt;sup&gt;55&lt;/sup&gt;"},"properties":{"noteIndex":0},"schema":"https://github.com/citation-style-language/schema/raw/master/csl-citation.json"}</w:instrText>
      </w:r>
      <w:r w:rsidR="0033395B" w:rsidRPr="00CA7379">
        <w:rPr>
          <w:rFonts w:asciiTheme="minorHAnsi" w:eastAsia="Times New Roman" w:hAnsiTheme="minorHAnsi" w:cstheme="minorHAnsi"/>
          <w:color w:val="000000"/>
          <w:sz w:val="24"/>
          <w:szCs w:val="24"/>
        </w:rPr>
        <w:fldChar w:fldCharType="separate"/>
      </w:r>
      <w:r w:rsidR="004D502E" w:rsidRPr="004D502E">
        <w:rPr>
          <w:rFonts w:asciiTheme="minorHAnsi" w:eastAsia="Times New Roman" w:hAnsiTheme="minorHAnsi" w:cstheme="minorHAnsi"/>
          <w:noProof/>
          <w:color w:val="000000"/>
          <w:sz w:val="24"/>
          <w:szCs w:val="24"/>
          <w:vertAlign w:val="superscript"/>
        </w:rPr>
        <w:t>55</w:t>
      </w:r>
      <w:r w:rsidR="0033395B" w:rsidRPr="00CA7379">
        <w:rPr>
          <w:rFonts w:asciiTheme="minorHAnsi" w:eastAsia="Times New Roman" w:hAnsiTheme="minorHAnsi" w:cstheme="minorHAnsi"/>
          <w:color w:val="000000"/>
          <w:sz w:val="24"/>
          <w:szCs w:val="24"/>
        </w:rPr>
        <w:fldChar w:fldCharType="end"/>
      </w:r>
      <w:r w:rsidR="00A05405" w:rsidRPr="00CA7379">
        <w:rPr>
          <w:rFonts w:asciiTheme="minorHAnsi" w:eastAsia="Times New Roman" w:hAnsiTheme="minorHAnsi" w:cstheme="minorHAnsi"/>
          <w:color w:val="000000"/>
          <w:sz w:val="24"/>
          <w:szCs w:val="24"/>
        </w:rPr>
        <w:t>. In brief, we bisulfite-converted buffy coat DNA (</w:t>
      </w:r>
      <w:proofErr w:type="spellStart"/>
      <w:r w:rsidR="00660722" w:rsidRPr="002E04A8">
        <w:rPr>
          <w:rFonts w:asciiTheme="minorHAnsi" w:eastAsia="Times New Roman" w:hAnsiTheme="minorHAnsi" w:cstheme="minorHAnsi"/>
          <w:color w:val="000000"/>
          <w:sz w:val="24"/>
          <w:szCs w:val="24"/>
          <w:lang w:val="en-GB"/>
        </w:rPr>
        <w:t>Zymo</w:t>
      </w:r>
      <w:proofErr w:type="spellEnd"/>
      <w:r w:rsidR="00660722" w:rsidRPr="002E04A8">
        <w:rPr>
          <w:rFonts w:asciiTheme="minorHAnsi" w:eastAsia="Times New Roman" w:hAnsiTheme="minorHAnsi" w:cstheme="minorHAnsi"/>
          <w:color w:val="000000"/>
          <w:sz w:val="24"/>
          <w:szCs w:val="24"/>
          <w:lang w:val="en-GB"/>
        </w:rPr>
        <w:t xml:space="preserve"> EZ</w:t>
      </w:r>
      <w:r w:rsidR="00660722" w:rsidRPr="002E04A8">
        <w:rPr>
          <w:rFonts w:eastAsia="Times New Roman" w:cstheme="minorHAnsi"/>
          <w:color w:val="000000"/>
          <w:sz w:val="24"/>
          <w:szCs w:val="24"/>
          <w:lang w:val="en-GB"/>
        </w:rPr>
        <w:t>-96</w:t>
      </w:r>
      <w:r w:rsidR="00660722" w:rsidRPr="002E04A8">
        <w:rPr>
          <w:rFonts w:asciiTheme="minorHAnsi" w:eastAsia="Times New Roman" w:hAnsiTheme="minorHAnsi" w:cstheme="minorHAnsi"/>
          <w:color w:val="000000"/>
          <w:sz w:val="24"/>
          <w:szCs w:val="24"/>
          <w:lang w:val="en-GB"/>
        </w:rPr>
        <w:t xml:space="preserve"> DNA Methylation kit</w:t>
      </w:r>
      <w:r w:rsidR="00A05405" w:rsidRPr="00CA7379">
        <w:rPr>
          <w:rFonts w:asciiTheme="minorHAnsi" w:eastAsia="Times New Roman" w:hAnsiTheme="minorHAnsi" w:cstheme="minorHAnsi"/>
          <w:color w:val="000000"/>
          <w:sz w:val="24"/>
          <w:szCs w:val="24"/>
        </w:rPr>
        <w:t xml:space="preserve">) in peripheral leukocytes from mid-childhood. We shipped samples to Illumina Inc., where they are analyzed using the </w:t>
      </w:r>
      <w:r w:rsidR="00660722">
        <w:rPr>
          <w:rFonts w:asciiTheme="minorHAnsi" w:eastAsia="Times New Roman" w:hAnsiTheme="minorHAnsi" w:cstheme="minorHAnsi"/>
          <w:color w:val="000000"/>
          <w:sz w:val="24"/>
          <w:szCs w:val="24"/>
        </w:rPr>
        <w:t xml:space="preserve">Illumina </w:t>
      </w:r>
      <w:r w:rsidR="00A05405" w:rsidRPr="00CA7379">
        <w:rPr>
          <w:rFonts w:asciiTheme="minorHAnsi" w:eastAsia="Times New Roman" w:hAnsiTheme="minorHAnsi" w:cstheme="minorHAnsi"/>
          <w:color w:val="000000"/>
          <w:sz w:val="24"/>
          <w:szCs w:val="24"/>
        </w:rPr>
        <w:t xml:space="preserve">Infinium HumanMethylation450 </w:t>
      </w:r>
      <w:proofErr w:type="spellStart"/>
      <w:r w:rsidR="00A05405" w:rsidRPr="00CA7379">
        <w:rPr>
          <w:rFonts w:asciiTheme="minorHAnsi" w:eastAsia="Times New Roman" w:hAnsiTheme="minorHAnsi" w:cstheme="minorHAnsi"/>
          <w:color w:val="000000"/>
          <w:sz w:val="24"/>
          <w:szCs w:val="24"/>
        </w:rPr>
        <w:t>BeadChip</w:t>
      </w:r>
      <w:proofErr w:type="spellEnd"/>
      <w:r w:rsidR="00A05405" w:rsidRPr="00CA7379">
        <w:rPr>
          <w:rFonts w:asciiTheme="minorHAnsi" w:eastAsia="Times New Roman" w:hAnsiTheme="minorHAnsi" w:cstheme="minorHAnsi"/>
          <w:color w:val="000000"/>
          <w:sz w:val="24"/>
          <w:szCs w:val="24"/>
        </w:rPr>
        <w:t xml:space="preserve"> (</w:t>
      </w:r>
      <w:r w:rsidR="00660722">
        <w:rPr>
          <w:rFonts w:asciiTheme="minorHAnsi" w:eastAsia="Times New Roman" w:hAnsiTheme="minorHAnsi" w:cstheme="minorHAnsi"/>
          <w:color w:val="000000"/>
          <w:sz w:val="24"/>
          <w:szCs w:val="24"/>
        </w:rPr>
        <w:t>450K</w:t>
      </w:r>
      <w:r w:rsidR="00A05405" w:rsidRPr="00CA7379">
        <w:rPr>
          <w:rFonts w:asciiTheme="minorHAnsi" w:eastAsia="Times New Roman" w:hAnsiTheme="minorHAnsi" w:cstheme="minorHAnsi"/>
          <w:color w:val="000000"/>
          <w:sz w:val="24"/>
          <w:szCs w:val="24"/>
        </w:rPr>
        <w:t>).</w:t>
      </w:r>
    </w:p>
    <w:p w14:paraId="41B69C65" w14:textId="6491739E" w:rsidR="00714B30"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color w:val="000000"/>
          <w:sz w:val="24"/>
          <w:szCs w:val="24"/>
          <w:highlight w:val="white"/>
        </w:rPr>
        <w:t xml:space="preserve">Data were processed using the </w:t>
      </w:r>
      <w:proofErr w:type="spellStart"/>
      <w:r w:rsidRPr="00CA7379">
        <w:rPr>
          <w:rFonts w:asciiTheme="minorHAnsi" w:eastAsia="Times New Roman" w:hAnsiTheme="minorHAnsi" w:cstheme="minorHAnsi"/>
          <w:color w:val="000000"/>
          <w:sz w:val="24"/>
          <w:szCs w:val="24"/>
          <w:highlight w:val="white"/>
        </w:rPr>
        <w:t>minfi</w:t>
      </w:r>
      <w:proofErr w:type="spellEnd"/>
      <w:r w:rsidRPr="00CA7379">
        <w:rPr>
          <w:rFonts w:asciiTheme="minorHAnsi" w:eastAsia="Times New Roman" w:hAnsiTheme="minorHAnsi" w:cstheme="minorHAnsi"/>
          <w:i/>
          <w:color w:val="000000"/>
          <w:sz w:val="24"/>
          <w:szCs w:val="24"/>
          <w:highlight w:val="white"/>
        </w:rPr>
        <w:t xml:space="preserve"> </w:t>
      </w:r>
      <w:r w:rsidRPr="00CA7379">
        <w:rPr>
          <w:rFonts w:asciiTheme="minorHAnsi" w:eastAsia="Times New Roman" w:hAnsiTheme="minorHAnsi" w:cstheme="minorHAnsi"/>
          <w:color w:val="000000"/>
          <w:sz w:val="24"/>
          <w:szCs w:val="24"/>
          <w:highlight w:val="white"/>
        </w:rPr>
        <w:t>package in R</w:t>
      </w:r>
      <w:r w:rsidR="00660722">
        <w:rPr>
          <w:rFonts w:asciiTheme="minorHAnsi" w:eastAsia="Times New Roman" w:hAnsiTheme="minorHAnsi" w:cstheme="minorHAnsi"/>
          <w:color w:val="000000"/>
          <w:sz w:val="24"/>
          <w:szCs w:val="24"/>
          <w:highlight w:val="white"/>
        </w:rPr>
        <w:t xml:space="preserve"> </w:t>
      </w:r>
      <w:r w:rsidR="00660722">
        <w:rPr>
          <w:rFonts w:asciiTheme="minorHAnsi" w:eastAsia="Times New Roman" w:hAnsiTheme="minorHAnsi" w:cstheme="minorHAnsi"/>
          <w:color w:val="000000"/>
          <w:sz w:val="24"/>
          <w:szCs w:val="24"/>
          <w:highlight w:val="white"/>
        </w:rPr>
        <w:fldChar w:fldCharType="begin" w:fldLock="1"/>
      </w:r>
      <w:r w:rsidR="004D502E">
        <w:rPr>
          <w:rFonts w:asciiTheme="minorHAnsi" w:eastAsia="Times New Roman" w:hAnsiTheme="minorHAnsi" w:cstheme="minorHAnsi"/>
          <w:color w:val="000000"/>
          <w:sz w:val="24"/>
          <w:szCs w:val="24"/>
          <w:highlight w:val="white"/>
        </w:rPr>
        <w:instrText xml:space="preserve">ADDIN CSL_CITATION {"citationItems":[{"id":"ITEM-1","itemData":{"DOI":"10.1093/bioinformatics/btu049","ISSN":"14602059","PMID":"24478339","abstract":"Motivation: The recently released Infinium HumanMethylation450 array (the '450k' array) provides a high-throughput assay to quantify DNA methylation (DNAm) at </w:instrText>
      </w:r>
      <w:r w:rsidR="004D502E">
        <w:rPr>
          <w:rFonts w:ascii="Cambria Math" w:eastAsia="Times New Roman" w:hAnsi="Cambria Math" w:cs="Cambria Math"/>
          <w:color w:val="000000"/>
          <w:sz w:val="24"/>
          <w:szCs w:val="24"/>
          <w:highlight w:val="white"/>
        </w:rPr>
        <w:instrText>∼</w:instrText>
      </w:r>
      <w:r w:rsidR="004D502E">
        <w:rPr>
          <w:rFonts w:asciiTheme="minorHAnsi" w:eastAsia="Times New Roman" w:hAnsiTheme="minorHAnsi" w:cstheme="minorHAnsi"/>
          <w:color w:val="000000"/>
          <w:sz w:val="24"/>
          <w:szCs w:val="24"/>
          <w:highlight w:val="white"/>
        </w:rPr>
        <w:instrText>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2014.","author":[{"dropping-particle":"","family":"Aryee","given":"Martin J.","non-dropping-particle":"","parse-names":false,"suffix":""},{"dropping-particle":"","family":"Jaffe","given":"Andrew E.","non-dropping-particle":"","parse-names":false,"suffix":""},{"dropping-particle":"","family":"Corrada-Bravo","given":"Hector","non-dropping-particle":"","parse-names":false,"suffix":""},{"dropping-particle":"","family":"Ladd-Acosta","given":"Christine","non-dropping-particle":"","parse-names":false,"suffix":""},{"dropping-particle":"","family":"Feinberg","given":"Andrew P.","non-dropping-particle":"","parse-names":false,"suffix":""},{"dropping-particle":"","family":"Hansen","given":"Kasper D.","non-dropping-particle":"","parse-names":false,"suffix":""},{"dropping-particle":"","family":"Irizarry","given":"Rafael A.","non-dropping-particle":"","parse-names":false,"suffix":""}],"container-title":"Bioinformatics","id":"ITEM-1","issued":{"date-parts":[["2014"]]},"title":"Minfi: A flexible and comprehensive Bioconductor package for the analysis of Infinium DNA methylation microarrays","type":"article-journal"},"uris":["http://www.mendeley.com/documents/?uuid=aba442c8-f065-4551-a89b-f61c2a828ef9"]}],"mendeley":{"formattedCitation":"&lt;sup&gt;10&lt;/sup&gt;","plainTextFormattedCitation":"10","previouslyFormattedCitation":"&lt;sup&gt;10&lt;/sup&gt;"},"properties":{"noteIndex":0},"schema":"https://github.com/citation-style-language/schema/raw/master/csl-citation.json"}</w:instrText>
      </w:r>
      <w:r w:rsidR="00660722">
        <w:rPr>
          <w:rFonts w:asciiTheme="minorHAnsi" w:eastAsia="Times New Roman" w:hAnsiTheme="minorHAnsi" w:cstheme="minorHAnsi"/>
          <w:color w:val="000000"/>
          <w:sz w:val="24"/>
          <w:szCs w:val="24"/>
          <w:highlight w:val="white"/>
        </w:rPr>
        <w:fldChar w:fldCharType="separate"/>
      </w:r>
      <w:r w:rsidR="004D502E" w:rsidRPr="004D502E">
        <w:rPr>
          <w:rFonts w:asciiTheme="minorHAnsi" w:eastAsia="Times New Roman" w:hAnsiTheme="minorHAnsi" w:cstheme="minorHAnsi"/>
          <w:noProof/>
          <w:color w:val="000000"/>
          <w:sz w:val="24"/>
          <w:szCs w:val="24"/>
          <w:highlight w:val="white"/>
          <w:vertAlign w:val="superscript"/>
        </w:rPr>
        <w:t>10</w:t>
      </w:r>
      <w:r w:rsidR="00660722">
        <w:rPr>
          <w:rFonts w:asciiTheme="minorHAnsi" w:eastAsia="Times New Roman" w:hAnsiTheme="minorHAnsi" w:cstheme="minorHAnsi"/>
          <w:color w:val="000000"/>
          <w:sz w:val="24"/>
          <w:szCs w:val="24"/>
          <w:highlight w:val="white"/>
        </w:rPr>
        <w:fldChar w:fldCharType="end"/>
      </w:r>
      <w:r w:rsidRPr="00CA7379">
        <w:rPr>
          <w:rFonts w:asciiTheme="minorHAnsi" w:eastAsia="Times New Roman" w:hAnsiTheme="minorHAnsi" w:cstheme="minorHAnsi"/>
          <w:color w:val="000000"/>
          <w:sz w:val="24"/>
          <w:szCs w:val="24"/>
          <w:highlight w:val="white"/>
        </w:rPr>
        <w:t>. We performed background and dye-bias correction via normal-expon</w:t>
      </w:r>
      <w:r w:rsidR="0033395B" w:rsidRPr="00CA7379">
        <w:rPr>
          <w:rFonts w:asciiTheme="minorHAnsi" w:eastAsia="Times New Roman" w:hAnsiTheme="minorHAnsi" w:cstheme="minorHAnsi"/>
          <w:color w:val="000000"/>
          <w:sz w:val="24"/>
          <w:szCs w:val="24"/>
          <w:highlight w:val="white"/>
        </w:rPr>
        <w:t>ential out-of-band processing (N</w:t>
      </w:r>
      <w:r w:rsidRPr="00CA7379">
        <w:rPr>
          <w:rFonts w:asciiTheme="minorHAnsi" w:eastAsia="Times New Roman" w:hAnsiTheme="minorHAnsi" w:cstheme="minorHAnsi"/>
          <w:color w:val="000000"/>
          <w:sz w:val="24"/>
          <w:szCs w:val="24"/>
          <w:highlight w:val="white"/>
        </w:rPr>
        <w:t>oob) and corrected</w:t>
      </w:r>
      <w:r w:rsidR="0033395B" w:rsidRPr="00CA7379">
        <w:rPr>
          <w:rFonts w:asciiTheme="minorHAnsi" w:eastAsia="Times New Roman" w:hAnsiTheme="minorHAnsi" w:cstheme="minorHAnsi"/>
          <w:color w:val="000000"/>
          <w:sz w:val="24"/>
          <w:szCs w:val="24"/>
          <w:highlight w:val="white"/>
        </w:rPr>
        <w:t xml:space="preserve"> for probe-type bias using the </w:t>
      </w:r>
      <w:r w:rsidR="0033395B" w:rsidRPr="00CA7379">
        <w:rPr>
          <w:rFonts w:asciiTheme="minorHAnsi" w:eastAsia="Times New Roman" w:hAnsiTheme="minorHAnsi" w:cstheme="minorHAnsi"/>
          <w:color w:val="000000"/>
          <w:sz w:val="24"/>
          <w:szCs w:val="24"/>
        </w:rPr>
        <w:t xml:space="preserve">Beta Mixture Quantile dilation </w:t>
      </w:r>
      <w:r w:rsidRPr="00CA7379">
        <w:rPr>
          <w:rFonts w:asciiTheme="minorHAnsi" w:eastAsia="Times New Roman" w:hAnsiTheme="minorHAnsi" w:cstheme="minorHAnsi"/>
          <w:color w:val="000000"/>
          <w:sz w:val="24"/>
          <w:szCs w:val="24"/>
          <w:highlight w:val="white"/>
        </w:rPr>
        <w:t>(BMIQ) method</w:t>
      </w:r>
      <w:r w:rsidR="0033395B" w:rsidRPr="00CA7379">
        <w:rPr>
          <w:rFonts w:asciiTheme="minorHAnsi" w:eastAsia="Times New Roman" w:hAnsiTheme="minorHAnsi" w:cstheme="minorHAnsi"/>
          <w:color w:val="000000"/>
          <w:sz w:val="24"/>
          <w:szCs w:val="24"/>
          <w:highlight w:val="white"/>
        </w:rPr>
        <w:t xml:space="preserve"> </w:t>
      </w:r>
      <w:r w:rsidR="00660722">
        <w:rPr>
          <w:rFonts w:asciiTheme="minorHAnsi" w:eastAsia="Times New Roman" w:hAnsiTheme="minorHAnsi" w:cstheme="minorHAnsi"/>
          <w:color w:val="000000"/>
          <w:sz w:val="24"/>
          <w:szCs w:val="24"/>
          <w:highlight w:val="white"/>
        </w:rPr>
        <w:fldChar w:fldCharType="begin" w:fldLock="1"/>
      </w:r>
      <w:r w:rsidR="004D502E">
        <w:rPr>
          <w:rFonts w:asciiTheme="minorHAnsi" w:eastAsia="Times New Roman" w:hAnsiTheme="minorHAnsi" w:cstheme="minorHAnsi"/>
          <w:color w:val="000000"/>
          <w:sz w:val="24"/>
          <w:szCs w:val="24"/>
          <w:highlight w:val="white"/>
        </w:rPr>
        <w:instrText>ADDIN CSL_CITATION {"citationItems":[{"id":"ITEM-1","itemData":{"DOI":"10.1093/bioinformatics/bts680","ISSN":"1367-4811","PMID":"23175756","abstract":"MOTIVATION The Illumina Infinium 450 k DNA Methylation Beadchip is a prime candidate technology for Epigenome-Wide Association Studies (EWAS). However, a difficulty associated with these beadarrays is that probes come in two different designs, characterized by widely different DNA methylation distributions and dynamic range, which may bias downstream analyses. A key statistical issue is therefore how best to adjust for the two different probe designs. RESULTS Here we propose a novel model-based intra-array normalization strategy for 450 k data, called BMIQ (Beta MIxture Quantile dilation), to adjust the beta-values of type2 design probes into a statistical distribution characteristic of type1 probes. The strategy involves application of a three-state beta-mixture model to assign probes to methylation states, subsequent transformation of probabilities into quantiles and finally a methylation-dependent dilation transformation to preserve the monotonicity and continuity of the data. We validate our method on cell-line data, fresh frozen and paraffin-embedded tumour tissue samples and demonstrate that BMIQ compares favourably with two competing methods. Specifically, we show that BMIQ improves the robustness of the normalization procedure, reduces the technical variation and bias of type2 probe values and successfully eliminates the type1 enrichment bias caused by the lower dynamic range of type2 probes. BMIQ will be useful as a preprocessing step for any study using the Illumina Infinium 450 k platform. AVAILABILITY BMIQ is freely available from http://code.google.com/p/bmiq/. CONTACT a.teschendorff@ucl.ac.uk SUPPLEMENTARY INFORMATION Supplementary data are available at Bioinformatics online.","author":[{"dropping-particle":"","family":"Teschendorff","given":"Andrew E","non-dropping-particle":"","parse-names":false,"suffix":""},{"dropping-particle":"","family":"Marabita","given":"Francesco","non-dropping-particle":"","parse-names":false,"suffix":""},{"dropping-particle":"","family":"Lechner","given":"Matthias","non-dropping-particle":"","parse-names":false,"suffix":""},{"dropping-particle":"","family":"Bartlett","given":"Thomas","non-dropping-particle":"","parse-names":false,"suffix":""},{"dropping-particle":"","family":"Tegner","given":"Jesper","non-dropping-particle":"","parse-names":false,"suffix":""},{"dropping-particle":"","family":"Gomez-Cabrero","given":"David","non-dropping-particle":"","parse-names":false,"suffix":""},{"dropping-particle":"","family":"Beck","given":"Stephan","non-dropping-particle":"","parse-names":false,"suffix":""}],"container-title":"Bioinformatics (Oxford, England)","id":"ITEM-1","issue":"2","issued":{"date-parts":[["2013","1"]]},"page":"189-196","publisher":"Oxford University Press","title":"A beta-mixture quantile normalization method for correcting probe design bias in Illumina Infinium 450 k DNA methylation data.","type":"article-journal","volume":"29"},"uris":["http://www.mendeley.com/documents/?uuid=f36d04ef-5d25-4e25-9a2d-30a51ad9e939"]}],"mendeley":{"formattedCitation":"&lt;sup&gt;17&lt;/sup&gt;","plainTextFormattedCitation":"17","previouslyFormattedCitation":"&lt;sup&gt;17&lt;/sup&gt;"},"properties":{"noteIndex":0},"schema":"https://github.com/citation-style-language/schema/raw/master/csl-citation.json"}</w:instrText>
      </w:r>
      <w:r w:rsidR="00660722">
        <w:rPr>
          <w:rFonts w:asciiTheme="minorHAnsi" w:eastAsia="Times New Roman" w:hAnsiTheme="minorHAnsi" w:cstheme="minorHAnsi"/>
          <w:color w:val="000000"/>
          <w:sz w:val="24"/>
          <w:szCs w:val="24"/>
          <w:highlight w:val="white"/>
        </w:rPr>
        <w:fldChar w:fldCharType="separate"/>
      </w:r>
      <w:r w:rsidR="004D502E" w:rsidRPr="004D502E">
        <w:rPr>
          <w:rFonts w:asciiTheme="minorHAnsi" w:eastAsia="Times New Roman" w:hAnsiTheme="minorHAnsi" w:cstheme="minorHAnsi"/>
          <w:noProof/>
          <w:color w:val="000000"/>
          <w:sz w:val="24"/>
          <w:szCs w:val="24"/>
          <w:highlight w:val="white"/>
          <w:vertAlign w:val="superscript"/>
        </w:rPr>
        <w:t>17</w:t>
      </w:r>
      <w:r w:rsidR="00660722">
        <w:rPr>
          <w:rFonts w:asciiTheme="minorHAnsi" w:eastAsia="Times New Roman" w:hAnsiTheme="minorHAnsi" w:cstheme="minorHAnsi"/>
          <w:color w:val="000000"/>
          <w:sz w:val="24"/>
          <w:szCs w:val="24"/>
          <w:highlight w:val="white"/>
        </w:rPr>
        <w:fldChar w:fldCharType="end"/>
      </w:r>
      <w:r w:rsidRPr="00CA7379">
        <w:rPr>
          <w:rFonts w:asciiTheme="minorHAnsi" w:eastAsia="Times New Roman" w:hAnsiTheme="minorHAnsi" w:cstheme="minorHAnsi"/>
          <w:color w:val="000000"/>
          <w:sz w:val="24"/>
          <w:szCs w:val="24"/>
          <w:highlight w:val="white"/>
        </w:rPr>
        <w:t xml:space="preserve">. We excluded samples that failed on the array (n=5), that were low-quality (n=6), that had a genotype mismatch when compared with a blood sample from the same individual at a different timepoint (n=4) and that had a predicted sex mismatch with recorded sex (n=3). For this analysis, we further restricted to white participants who had recorded responses to questionnaires about breastfeeding, for a total analytic sample size of 268. We excluded probes that were on the sex chromosomes or that had a detection p-value less than 0.05 in greater than 5% of samples, contributing a total of 467,471 probes to the meta-analysis. We controlled for batch by using the </w:t>
      </w:r>
      <w:proofErr w:type="spellStart"/>
      <w:r w:rsidRPr="00CA7379">
        <w:rPr>
          <w:rFonts w:asciiTheme="minorHAnsi" w:eastAsia="Times New Roman" w:hAnsiTheme="minorHAnsi" w:cstheme="minorHAnsi"/>
          <w:color w:val="000000"/>
          <w:sz w:val="24"/>
          <w:szCs w:val="24"/>
          <w:highlight w:val="white"/>
        </w:rPr>
        <w:t>ComBat</w:t>
      </w:r>
      <w:proofErr w:type="spellEnd"/>
      <w:r w:rsidRPr="00CA7379">
        <w:rPr>
          <w:rFonts w:asciiTheme="minorHAnsi" w:eastAsia="Times New Roman" w:hAnsiTheme="minorHAnsi" w:cstheme="minorHAnsi"/>
          <w:color w:val="000000"/>
          <w:sz w:val="24"/>
          <w:szCs w:val="24"/>
          <w:highlight w:val="white"/>
        </w:rPr>
        <w:t xml:space="preserve"> method while protecting for the exposure of interest and covariates</w:t>
      </w:r>
      <w:r w:rsidR="00660722">
        <w:rPr>
          <w:rFonts w:asciiTheme="minorHAnsi" w:eastAsia="Times New Roman" w:hAnsiTheme="minorHAnsi" w:cstheme="minorHAnsi"/>
          <w:color w:val="000000"/>
          <w:sz w:val="24"/>
          <w:szCs w:val="24"/>
          <w:highlight w:val="white"/>
        </w:rPr>
        <w:t xml:space="preserve"> </w:t>
      </w:r>
      <w:r w:rsidR="00660722">
        <w:rPr>
          <w:rFonts w:asciiTheme="minorHAnsi" w:eastAsia="Times New Roman" w:hAnsiTheme="minorHAnsi" w:cstheme="minorHAnsi"/>
          <w:color w:val="000000"/>
          <w:sz w:val="24"/>
          <w:szCs w:val="24"/>
          <w:highlight w:val="white"/>
        </w:rPr>
        <w:fldChar w:fldCharType="begin" w:fldLock="1"/>
      </w:r>
      <w:r w:rsidR="004D502E">
        <w:rPr>
          <w:rFonts w:asciiTheme="minorHAnsi" w:eastAsia="Times New Roman" w:hAnsiTheme="minorHAnsi" w:cstheme="minorHAnsi"/>
          <w:color w:val="000000"/>
          <w:sz w:val="24"/>
          <w:szCs w:val="24"/>
          <w:highlight w:val="white"/>
        </w:rPr>
        <w:instrText>ADDIN CSL_CITATION {"citationItems":[{"id":"ITEM-1","itemData":{"DOI":"10.1093/biostatistics/kxj037","ISSN":"1468-4357","abstract":"Non-biological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 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http://biosun1.harvard.edu/complab/batch/.","author":[{"dropping-particle":"","family":"Johnson","given":"W. Evan","non-dropping-particle":"","parse-names":false,"suffix":""},{"dropping-particle":"","family":"Li","given":"Cheng","non-dropping-particle":"","parse-names":false,"suffix":""},{"dropping-particle":"","family":"Rabinovic","given":"Ariel","non-dropping-particle":"","parse-names":false,"suffix":""}],"container-title":"Biostatistics","id":"ITEM-1","issue":"1","issued":{"date-parts":[["2007","1"]]},"page":"118-127","publisher":"Oxford Academic","title":"Adjusting batch effects in microarray expression data using empirical Bayes methods","type":"article-journal","volume":"8"},"uris":["http://www.mendeley.com/documents/?uuid=aa561fe1-4803-47a3-aa4c-b19579809ff3"]}],"mendeley":{"formattedCitation":"&lt;sup&gt;28&lt;/sup&gt;","plainTextFormattedCitation":"28","previouslyFormattedCitation":"&lt;sup&gt;28&lt;/sup&gt;"},"properties":{"noteIndex":0},"schema":"https://github.com/citation-style-language/schema/raw/master/csl-citation.json"}</w:instrText>
      </w:r>
      <w:r w:rsidR="00660722">
        <w:rPr>
          <w:rFonts w:asciiTheme="minorHAnsi" w:eastAsia="Times New Roman" w:hAnsiTheme="minorHAnsi" w:cstheme="minorHAnsi"/>
          <w:color w:val="000000"/>
          <w:sz w:val="24"/>
          <w:szCs w:val="24"/>
          <w:highlight w:val="white"/>
        </w:rPr>
        <w:fldChar w:fldCharType="separate"/>
      </w:r>
      <w:r w:rsidR="004D502E" w:rsidRPr="004D502E">
        <w:rPr>
          <w:rFonts w:asciiTheme="minorHAnsi" w:eastAsia="Times New Roman" w:hAnsiTheme="minorHAnsi" w:cstheme="minorHAnsi"/>
          <w:noProof/>
          <w:color w:val="000000"/>
          <w:sz w:val="24"/>
          <w:szCs w:val="24"/>
          <w:highlight w:val="white"/>
          <w:vertAlign w:val="superscript"/>
        </w:rPr>
        <w:t>28</w:t>
      </w:r>
      <w:r w:rsidR="00660722">
        <w:rPr>
          <w:rFonts w:asciiTheme="minorHAnsi" w:eastAsia="Times New Roman" w:hAnsiTheme="minorHAnsi" w:cstheme="minorHAnsi"/>
          <w:color w:val="000000"/>
          <w:sz w:val="24"/>
          <w:szCs w:val="24"/>
          <w:highlight w:val="white"/>
        </w:rPr>
        <w:fldChar w:fldCharType="end"/>
      </w:r>
      <w:r w:rsidR="00660722">
        <w:rPr>
          <w:rFonts w:asciiTheme="minorHAnsi" w:eastAsia="Times New Roman" w:hAnsiTheme="minorHAnsi" w:cstheme="minorHAnsi"/>
          <w:color w:val="000000"/>
          <w:sz w:val="24"/>
          <w:szCs w:val="24"/>
          <w:highlight w:val="white"/>
        </w:rPr>
        <w:t>.</w:t>
      </w:r>
      <w:r w:rsidR="002A47CC" w:rsidRPr="002A47CC">
        <w:rPr>
          <w:rFonts w:asciiTheme="minorHAnsi" w:eastAsia="Times New Roman" w:hAnsiTheme="minorHAnsi" w:cstheme="minorHAnsi"/>
          <w:color w:val="000000"/>
          <w:sz w:val="24"/>
          <w:szCs w:val="24"/>
          <w:highlight w:val="white"/>
        </w:rPr>
        <w:t xml:space="preserve"> </w:t>
      </w:r>
      <w:r w:rsidR="002A47CC" w:rsidRPr="00CA7379">
        <w:rPr>
          <w:rFonts w:asciiTheme="minorHAnsi" w:eastAsia="Times New Roman" w:hAnsiTheme="minorHAnsi" w:cstheme="minorHAnsi"/>
          <w:color w:val="000000"/>
          <w:sz w:val="24"/>
          <w:szCs w:val="24"/>
          <w:highlight w:val="white"/>
        </w:rPr>
        <w:t xml:space="preserve">We performed </w:t>
      </w:r>
      <w:r w:rsidR="002A47CC">
        <w:rPr>
          <w:rFonts w:asciiTheme="minorHAnsi" w:eastAsia="Times New Roman" w:hAnsiTheme="minorHAnsi" w:cstheme="minorHAnsi"/>
          <w:color w:val="000000"/>
          <w:sz w:val="24"/>
          <w:szCs w:val="24"/>
          <w:highlight w:val="white"/>
        </w:rPr>
        <w:t xml:space="preserve">analyses using </w:t>
      </w:r>
      <w:proofErr w:type="spellStart"/>
      <w:r w:rsidR="002A47CC">
        <w:rPr>
          <w:rFonts w:asciiTheme="minorHAnsi" w:eastAsia="Times New Roman" w:hAnsiTheme="minorHAnsi" w:cstheme="minorHAnsi"/>
          <w:color w:val="000000"/>
          <w:sz w:val="24"/>
          <w:szCs w:val="24"/>
          <w:highlight w:val="white"/>
        </w:rPr>
        <w:t>Com</w:t>
      </w:r>
      <w:r w:rsidR="003D5A7F">
        <w:rPr>
          <w:rFonts w:asciiTheme="minorHAnsi" w:eastAsia="Times New Roman" w:hAnsiTheme="minorHAnsi" w:cstheme="minorHAnsi"/>
          <w:color w:val="000000"/>
          <w:sz w:val="24"/>
          <w:szCs w:val="24"/>
          <w:highlight w:val="white"/>
        </w:rPr>
        <w:t>B</w:t>
      </w:r>
      <w:r w:rsidR="002A47CC">
        <w:rPr>
          <w:rFonts w:asciiTheme="minorHAnsi" w:eastAsia="Times New Roman" w:hAnsiTheme="minorHAnsi" w:cstheme="minorHAnsi"/>
          <w:color w:val="000000"/>
          <w:sz w:val="24"/>
          <w:szCs w:val="24"/>
          <w:highlight w:val="white"/>
        </w:rPr>
        <w:t>at</w:t>
      </w:r>
      <w:proofErr w:type="spellEnd"/>
      <w:r w:rsidR="002A47CC">
        <w:rPr>
          <w:rFonts w:asciiTheme="minorHAnsi" w:eastAsia="Times New Roman" w:hAnsiTheme="minorHAnsi" w:cstheme="minorHAnsi"/>
          <w:color w:val="000000"/>
          <w:sz w:val="24"/>
          <w:szCs w:val="24"/>
          <w:highlight w:val="white"/>
        </w:rPr>
        <w:t xml:space="preserve"> to account for batch effect for </w:t>
      </w:r>
      <w:r w:rsidR="002A47CC" w:rsidRPr="00CA7379">
        <w:rPr>
          <w:rFonts w:asciiTheme="minorHAnsi" w:eastAsia="Times New Roman" w:hAnsiTheme="minorHAnsi" w:cstheme="minorHAnsi"/>
          <w:color w:val="000000"/>
          <w:sz w:val="24"/>
          <w:szCs w:val="24"/>
          <w:highlight w:val="white"/>
        </w:rPr>
        <w:t>each breastfeeding exposure</w:t>
      </w:r>
      <w:r w:rsidR="002A47CC">
        <w:rPr>
          <w:rFonts w:asciiTheme="minorHAnsi" w:eastAsia="Times New Roman" w:hAnsiTheme="minorHAnsi" w:cstheme="minorHAnsi"/>
          <w:color w:val="000000"/>
          <w:sz w:val="24"/>
          <w:szCs w:val="24"/>
          <w:highlight w:val="white"/>
        </w:rPr>
        <w:t xml:space="preserve"> individually (each </w:t>
      </w:r>
      <w:proofErr w:type="spellStart"/>
      <w:r w:rsidR="002A47CC">
        <w:rPr>
          <w:rFonts w:asciiTheme="minorHAnsi" w:eastAsia="Times New Roman" w:hAnsiTheme="minorHAnsi" w:cstheme="minorHAnsi"/>
          <w:color w:val="000000"/>
          <w:sz w:val="24"/>
          <w:szCs w:val="24"/>
          <w:highlight w:val="white"/>
        </w:rPr>
        <w:t>Com</w:t>
      </w:r>
      <w:r w:rsidR="003D5A7F">
        <w:rPr>
          <w:rFonts w:asciiTheme="minorHAnsi" w:eastAsia="Times New Roman" w:hAnsiTheme="minorHAnsi" w:cstheme="minorHAnsi"/>
          <w:color w:val="000000"/>
          <w:sz w:val="24"/>
          <w:szCs w:val="24"/>
          <w:highlight w:val="white"/>
        </w:rPr>
        <w:t>B</w:t>
      </w:r>
      <w:r w:rsidR="002A47CC">
        <w:rPr>
          <w:rFonts w:asciiTheme="minorHAnsi" w:eastAsia="Times New Roman" w:hAnsiTheme="minorHAnsi" w:cstheme="minorHAnsi"/>
          <w:color w:val="000000"/>
          <w:sz w:val="24"/>
          <w:szCs w:val="24"/>
          <w:highlight w:val="white"/>
        </w:rPr>
        <w:t>at</w:t>
      </w:r>
      <w:proofErr w:type="spellEnd"/>
      <w:r w:rsidR="002A47CC">
        <w:rPr>
          <w:rFonts w:asciiTheme="minorHAnsi" w:eastAsia="Times New Roman" w:hAnsiTheme="minorHAnsi" w:cstheme="minorHAnsi"/>
          <w:color w:val="000000"/>
          <w:sz w:val="24"/>
          <w:szCs w:val="24"/>
          <w:highlight w:val="white"/>
        </w:rPr>
        <w:t xml:space="preserve"> output was specific to the breastfeeding variable of interest and specific covariates in the respective model)</w:t>
      </w:r>
      <w:r w:rsidR="002A47CC" w:rsidRPr="00CA7379">
        <w:rPr>
          <w:rFonts w:asciiTheme="minorHAnsi" w:eastAsia="Times New Roman" w:hAnsiTheme="minorHAnsi" w:cstheme="minorHAnsi"/>
          <w:color w:val="000000"/>
          <w:sz w:val="24"/>
          <w:szCs w:val="24"/>
          <w:highlight w:val="white"/>
        </w:rPr>
        <w:t>. </w:t>
      </w:r>
    </w:p>
    <w:p w14:paraId="1097E0F5" w14:textId="6C78C884" w:rsidR="00714B30" w:rsidRPr="00714B30" w:rsidRDefault="0033395B" w:rsidP="00CA7379">
      <w:pPr>
        <w:spacing w:after="240"/>
        <w:rPr>
          <w:rFonts w:cstheme="minorHAnsi"/>
          <w:sz w:val="24"/>
          <w:szCs w:val="24"/>
        </w:rPr>
      </w:pPr>
      <w:r w:rsidRPr="00CA7379">
        <w:rPr>
          <w:rFonts w:asciiTheme="minorHAnsi" w:eastAsia="Times New Roman" w:hAnsiTheme="minorHAnsi" w:cstheme="minorHAnsi"/>
          <w:b/>
          <w:color w:val="000000"/>
          <w:sz w:val="24"/>
          <w:szCs w:val="24"/>
        </w:rPr>
        <w:t>Blood cellular composition</w:t>
      </w:r>
      <w:r w:rsidRPr="00714B30">
        <w:rPr>
          <w:rFonts w:asciiTheme="minorHAnsi" w:eastAsia="Times New Roman" w:hAnsiTheme="minorHAnsi" w:cstheme="minorHAnsi"/>
          <w:b/>
          <w:sz w:val="24"/>
          <w:szCs w:val="24"/>
        </w:rPr>
        <w:t xml:space="preserve">: </w:t>
      </w:r>
      <w:r w:rsidR="00833C2F" w:rsidRPr="00714B30">
        <w:rPr>
          <w:rFonts w:cstheme="minorHAnsi"/>
          <w:sz w:val="24"/>
          <w:szCs w:val="24"/>
        </w:rPr>
        <w:t xml:space="preserve">We estimated cell types proportions in child blood by applying the Houseman projection method </w:t>
      </w:r>
      <w:r w:rsidR="00660722">
        <w:rPr>
          <w:rFonts w:cstheme="minorHAnsi"/>
          <w:sz w:val="24"/>
          <w:szCs w:val="24"/>
        </w:rPr>
        <w:fldChar w:fldCharType="begin" w:fldLock="1"/>
      </w:r>
      <w:r w:rsidR="004D502E">
        <w:rPr>
          <w:rFonts w:cstheme="minorHAnsi"/>
          <w:sz w:val="24"/>
          <w:szCs w:val="24"/>
        </w:rPr>
        <w:instrText>ADDIN CSL_CITATION {"citationItems":[{"id":"ITEM-1","itemData":{"DOI":"10.1186/1471-2105-13-86","ISSN":"1471-2105","PMID":"22568884","abstract":"BACKGROUND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exposures.","author":[{"dropping-particle":"","family":"Houseman","given":"Eugene","non-dropping-particle":"","parse-names":false,"suffix":""},{"dropping-particle":"","family":"Accomando","given":"William P","non-dropping-particle":"","parse-names":false,"suffix":""},{"dropping-particle":"","family":"Koestler","given":"Devin C","non-dropping-particle":"","parse-names":false,"suffix":""},{"dropping-particle":"","family":"Christensen","given":"Brock C","non-dropping-particle":"","parse-names":false,"suffix":""},{"dropping-particle":"","family":"Marsit","given":"Carmen J","non-dropping-particle":"","parse-names":false,"suffix":""},{"dropping-particle":"","family":"Nelson","given":"Heather H","non-dropping-particle":"","parse-names":false,"suffix":""},{"dropping-particle":"","family":"Wiencke","given":"John K","non-dropping-particle":"","parse-names":false,"suffix":""},{"dropping-particle":"","family":"Kelsey","given":"Karl T","non-dropping-particle":"","parse-names":false,"suffix":""}],"container-title":"BMC Bioinformatics","id":"ITEM-1","issue":"1","issued":{"date-parts":[["2012","5"]]},"page":"86","title":"DNA methylation arrays as surrogate measures of cell mixture distribution","type":"article-journal","volume":"13"},"uris":["http://www.mendeley.com/documents/?uuid=0bd1dafe-f985-46d9-ae23-37105bea7eb7"]}],"mendeley":{"formattedCitation":"&lt;sup&gt;6&lt;/sup&gt;","plainTextFormattedCitation":"6","previouslyFormattedCitation":"&lt;sup&gt;6&lt;/sup&gt;"},"properties":{"noteIndex":0},"schema":"https://github.com/citation-style-language/schema/raw/master/csl-citation.json"}</w:instrText>
      </w:r>
      <w:r w:rsidR="00660722">
        <w:rPr>
          <w:rFonts w:cstheme="minorHAnsi"/>
          <w:sz w:val="24"/>
          <w:szCs w:val="24"/>
        </w:rPr>
        <w:fldChar w:fldCharType="separate"/>
      </w:r>
      <w:r w:rsidR="004D502E" w:rsidRPr="004D502E">
        <w:rPr>
          <w:rFonts w:cstheme="minorHAnsi"/>
          <w:noProof/>
          <w:sz w:val="24"/>
          <w:szCs w:val="24"/>
          <w:vertAlign w:val="superscript"/>
        </w:rPr>
        <w:t>6</w:t>
      </w:r>
      <w:r w:rsidR="00660722">
        <w:rPr>
          <w:rFonts w:cstheme="minorHAnsi"/>
          <w:sz w:val="24"/>
          <w:szCs w:val="24"/>
        </w:rPr>
        <w:fldChar w:fldCharType="end"/>
      </w:r>
      <w:r w:rsidR="00DA451E" w:rsidRPr="00714B30">
        <w:rPr>
          <w:rFonts w:cstheme="minorHAnsi"/>
          <w:sz w:val="24"/>
          <w:szCs w:val="24"/>
        </w:rPr>
        <w:t xml:space="preserve"> </w:t>
      </w:r>
      <w:r w:rsidR="00833C2F" w:rsidRPr="00714B30">
        <w:rPr>
          <w:rFonts w:cstheme="minorHAnsi"/>
          <w:sz w:val="24"/>
          <w:szCs w:val="24"/>
        </w:rPr>
        <w:t>using a reference panel of nucleated cells isolated from adult blood cells</w:t>
      </w:r>
      <w:r w:rsidR="00B04335">
        <w:rPr>
          <w:rFonts w:cstheme="minorHAnsi"/>
          <w:sz w:val="24"/>
          <w:szCs w:val="24"/>
        </w:rPr>
        <w:t xml:space="preserve"> </w:t>
      </w:r>
      <w:r w:rsidR="00B04335">
        <w:rPr>
          <w:rFonts w:cstheme="minorHAnsi"/>
          <w:sz w:val="24"/>
          <w:szCs w:val="24"/>
        </w:rPr>
        <w:fldChar w:fldCharType="begin" w:fldLock="1"/>
      </w:r>
      <w:r w:rsidR="004D502E">
        <w:rPr>
          <w:rFonts w:cstheme="minorHAnsi"/>
          <w:sz w:val="24"/>
          <w:szCs w:val="24"/>
        </w:rPr>
        <w:instrText>ADDIN CSL_CITATION {"citationItems":[{"id":"ITEM-1","itemData":{"PMID":"22848472","abstract":"Methylation of cytosines at CpG sites is a common epigenetic DNA modification that can be measured by a large number of methods, now even in a genome-wide manner for hundreds of thousands of sites. The application of DNA methylation analysis is becoming widely popular in complex disorders, for example, to understand part of the \"missing heritability\". The DNA samples most readily available for methylation studies are derived from whole blood. However, blood consists of many functionally and developmentally distinct cell populations in varying proportions. We studied whether such variation might affect the interpretation of methylation studies based on whole blood DNA. We found in healthy male blood donors there is important variation in the methylation profiles of whole blood, mononuclear cells, granulocytes, and cells from seven selected purified lineages. CpG methylation between mononuclear cells and granulocytes differed for 22% of the 8252 probes covering the selected 343 genes implicated in immune-related disorders by genome-wide association studies, and at least one probe was differentially methylated for 85% of the genes, indicating that whole blood methylation results might be unintelligible. For individual genes, even if the overall methylation patterns might appear similar, a few CpG sites in the regulatory regions may have opposite methylation patterns (i.e., hypo/hyper) in the main blood cell types. We conclude that interpretation of whole blood methylation profiles should be performed with great caution and for any differences implicated in a disorder, the differences resulting from varying proportions of white blood cell types should be considered.","author":[{"dropping-particle":"","family":"Reinius","given":"L E","non-dropping-particle":"","parse-names":false,"suffix":""},{"dropping-particle":"","family":"Acevedo","given":"N","non-dropping-particle":"","parse-names":false,"suffix":""},{"dropping-particle":"","family":"Joerink","given":"M","non-dropping-particle":"","parse-names":false,"suffix":""},{"dropping-particle":"","family":"Pershagen","given":"G","non-dropping-particle":"","parse-names":false,"suffix":""},{"dropping-particle":"","family":"Dahlen","given":"S E","non-dropping-particle":"","parse-names":false,"suffix":""},{"dropping-particle":"","family":"Greco","given":"D","non-dropping-particle":"","parse-names":false,"suffix":""},{"dropping-particle":"","family":"Soderhall","given":"C","non-dropping-particle":"","parse-names":false,"suffix":""},{"dropping-particle":"","family":"Scheynius","given":"A","non-dropping-particle":"","parse-names":false,"suffix":""},{"dropping-particle":"","family":"Kere","given":"J","non-dropping-particle":"","parse-names":false,"suffix":""}],"container-title":"PLoS One","id":"ITEM-1","issue":"7","issued":{"date-parts":[["2012"]]},"note":"1932-6203 (Electronic)\n1932-6203 (Linking)\nClinical Trial\nJournal Article\nResearch Support, Non-U.S. Gov't","page":"e41361","title":"Differential DNA methylation in purified human blood cells: implications for cell lineage and studies on disease susceptibility","type":"article-journal","volume":"7"},"uris":["http://www.mendeley.com/documents/?uuid=72ceee0b-46f7-419d-9a3e-bf286018d6d4"]}],"mendeley":{"formattedCitation":"&lt;sup&gt;32&lt;/sup&gt;","plainTextFormattedCitation":"32","previouslyFormattedCitation":"&lt;sup&gt;32&lt;/sup&gt;"},"properties":{"noteIndex":0},"schema":"https://github.com/citation-style-language/schema/raw/master/csl-citation.json"}</w:instrText>
      </w:r>
      <w:r w:rsidR="00B04335">
        <w:rPr>
          <w:rFonts w:cstheme="minorHAnsi"/>
          <w:sz w:val="24"/>
          <w:szCs w:val="24"/>
        </w:rPr>
        <w:fldChar w:fldCharType="separate"/>
      </w:r>
      <w:r w:rsidR="004D502E" w:rsidRPr="004D502E">
        <w:rPr>
          <w:rFonts w:cstheme="minorHAnsi"/>
          <w:noProof/>
          <w:sz w:val="24"/>
          <w:szCs w:val="24"/>
          <w:vertAlign w:val="superscript"/>
        </w:rPr>
        <w:t>32</w:t>
      </w:r>
      <w:r w:rsidR="00B04335">
        <w:rPr>
          <w:rFonts w:cstheme="minorHAnsi"/>
          <w:sz w:val="24"/>
          <w:szCs w:val="24"/>
        </w:rPr>
        <w:fldChar w:fldCharType="end"/>
      </w:r>
      <w:r w:rsidR="00833C2F" w:rsidRPr="00714B30">
        <w:rPr>
          <w:rFonts w:cstheme="minorHAnsi"/>
          <w:sz w:val="24"/>
          <w:szCs w:val="24"/>
        </w:rPr>
        <w:t>.</w:t>
      </w:r>
    </w:p>
    <w:p w14:paraId="0000019F" w14:textId="5880175E" w:rsidR="00AF0CB5" w:rsidRPr="00CA7379" w:rsidRDefault="00FD64DF" w:rsidP="00CA7379">
      <w:pPr>
        <w:spacing w:after="240"/>
        <w:rPr>
          <w:rFonts w:asciiTheme="minorHAnsi" w:eastAsia="Times New Roman" w:hAnsiTheme="minorHAnsi" w:cstheme="minorHAnsi"/>
          <w:sz w:val="24"/>
          <w:szCs w:val="24"/>
        </w:rPr>
      </w:pPr>
      <w:r w:rsidRPr="00CA7379">
        <w:rPr>
          <w:rFonts w:asciiTheme="minorHAnsi" w:eastAsia="Times New Roman" w:hAnsiTheme="minorHAnsi" w:cstheme="minorHAnsi"/>
          <w:b/>
          <w:color w:val="000000"/>
          <w:sz w:val="24"/>
          <w:szCs w:val="24"/>
        </w:rPr>
        <w:t>Acknowledgements:</w:t>
      </w:r>
      <w:r w:rsidR="00DC556A"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We thank the participants and staff of Viva.</w:t>
      </w:r>
    </w:p>
    <w:p w14:paraId="000001A1" w14:textId="450D490A" w:rsidR="00AF0CB5" w:rsidRPr="00CA7379" w:rsidRDefault="00FD64DF" w:rsidP="00CA7379">
      <w:pPr>
        <w:spacing w:after="240"/>
        <w:rPr>
          <w:rFonts w:asciiTheme="minorHAnsi" w:eastAsia="Times New Roman" w:hAnsiTheme="minorHAnsi" w:cstheme="minorHAnsi"/>
          <w:color w:val="000000"/>
          <w:sz w:val="24"/>
          <w:szCs w:val="24"/>
        </w:rPr>
      </w:pPr>
      <w:r w:rsidRPr="00CA7379">
        <w:rPr>
          <w:rFonts w:asciiTheme="minorHAnsi" w:eastAsia="Times New Roman" w:hAnsiTheme="minorHAnsi" w:cstheme="minorHAnsi"/>
          <w:b/>
          <w:color w:val="000000"/>
          <w:sz w:val="24"/>
          <w:szCs w:val="24"/>
        </w:rPr>
        <w:t>Funding:</w:t>
      </w:r>
      <w:r w:rsidR="00DC556A" w:rsidRPr="00CA7379">
        <w:rPr>
          <w:rFonts w:asciiTheme="minorHAnsi" w:eastAsia="Times New Roman" w:hAnsiTheme="minorHAnsi" w:cstheme="minorHAnsi"/>
          <w:b/>
          <w:color w:val="000000"/>
          <w:sz w:val="24"/>
          <w:szCs w:val="24"/>
        </w:rPr>
        <w:t xml:space="preserve"> </w:t>
      </w:r>
      <w:r w:rsidRPr="00CA7379">
        <w:rPr>
          <w:rFonts w:asciiTheme="minorHAnsi" w:eastAsia="Times New Roman" w:hAnsiTheme="minorHAnsi" w:cstheme="minorHAnsi"/>
          <w:color w:val="000000"/>
          <w:sz w:val="24"/>
          <w:szCs w:val="24"/>
        </w:rPr>
        <w:t>Grants from the US National Institutes of Health (R01 HD034568, R01 HL111108, R01 NR013945).</w:t>
      </w:r>
    </w:p>
    <w:p w14:paraId="0C9D8521" w14:textId="42E9DB7C" w:rsidR="00FB064E" w:rsidRPr="00CA7379" w:rsidRDefault="00FB064E" w:rsidP="00CA7379">
      <w:pPr>
        <w:spacing w:after="240"/>
        <w:rPr>
          <w:rFonts w:asciiTheme="minorHAnsi" w:eastAsia="Times New Roman" w:hAnsiTheme="minorHAnsi" w:cstheme="minorHAnsi"/>
          <w:color w:val="000000"/>
          <w:sz w:val="24"/>
          <w:szCs w:val="24"/>
        </w:rPr>
      </w:pPr>
    </w:p>
    <w:p w14:paraId="20960A1A" w14:textId="40B7AB86" w:rsidR="00FB064E" w:rsidRDefault="00FB064E" w:rsidP="00CA7379">
      <w:pPr>
        <w:spacing w:after="240"/>
        <w:rPr>
          <w:rFonts w:asciiTheme="minorHAnsi" w:eastAsia="Times New Roman" w:hAnsiTheme="minorHAnsi" w:cstheme="minorHAnsi"/>
          <w:b/>
          <w:color w:val="000000"/>
          <w:sz w:val="28"/>
          <w:szCs w:val="24"/>
          <w:u w:val="single"/>
        </w:rPr>
      </w:pPr>
      <w:r w:rsidRPr="00CA7379">
        <w:rPr>
          <w:rFonts w:asciiTheme="minorHAnsi" w:eastAsia="Times New Roman" w:hAnsiTheme="minorHAnsi" w:cstheme="minorHAnsi"/>
          <w:b/>
          <w:color w:val="000000"/>
          <w:sz w:val="28"/>
          <w:szCs w:val="24"/>
          <w:u w:val="single"/>
        </w:rPr>
        <w:t>References</w:t>
      </w:r>
    </w:p>
    <w:p w14:paraId="1811AE6F" w14:textId="1F416718"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rFonts w:asciiTheme="minorHAnsi" w:eastAsia="Times New Roman" w:hAnsiTheme="minorHAnsi" w:cstheme="minorHAnsi"/>
          <w:b/>
          <w:color w:val="000000"/>
          <w:sz w:val="24"/>
          <w:szCs w:val="24"/>
          <w:u w:val="single"/>
        </w:rPr>
        <w:fldChar w:fldCharType="begin" w:fldLock="1"/>
      </w:r>
      <w:r w:rsidRPr="004D502E">
        <w:rPr>
          <w:rFonts w:asciiTheme="minorHAnsi" w:eastAsia="Times New Roman" w:hAnsiTheme="minorHAnsi" w:cstheme="minorHAnsi"/>
          <w:b/>
          <w:color w:val="000000"/>
          <w:sz w:val="24"/>
          <w:szCs w:val="24"/>
          <w:u w:val="single"/>
        </w:rPr>
        <w:instrText xml:space="preserve">ADDIN Mendeley Bibliography CSL_BIBLIOGRAPHY </w:instrText>
      </w:r>
      <w:r w:rsidRPr="004D502E">
        <w:rPr>
          <w:rFonts w:asciiTheme="minorHAnsi" w:eastAsia="Times New Roman" w:hAnsiTheme="minorHAnsi" w:cstheme="minorHAnsi"/>
          <w:b/>
          <w:color w:val="000000"/>
          <w:sz w:val="24"/>
          <w:szCs w:val="24"/>
          <w:u w:val="single"/>
        </w:rPr>
        <w:fldChar w:fldCharType="separate"/>
      </w:r>
      <w:r w:rsidRPr="004D502E">
        <w:rPr>
          <w:noProof/>
          <w:sz w:val="24"/>
          <w:szCs w:val="24"/>
        </w:rPr>
        <w:t xml:space="preserve">1. </w:t>
      </w:r>
      <w:r w:rsidRPr="004D502E">
        <w:rPr>
          <w:noProof/>
          <w:sz w:val="24"/>
          <w:szCs w:val="24"/>
        </w:rPr>
        <w:tab/>
        <w:t xml:space="preserve">Boyd A, Golding J, Macleod J, et al. Cohort Profile: the ’children of the 90s’--the index offspring of the Avon Longitudinal Study of Parents and Children. </w:t>
      </w:r>
      <w:r w:rsidRPr="004D502E">
        <w:rPr>
          <w:i/>
          <w:iCs/>
          <w:noProof/>
          <w:sz w:val="24"/>
          <w:szCs w:val="24"/>
        </w:rPr>
        <w:t>Int J Epidemiol</w:t>
      </w:r>
      <w:r w:rsidRPr="004D502E">
        <w:rPr>
          <w:noProof/>
          <w:sz w:val="24"/>
          <w:szCs w:val="24"/>
        </w:rPr>
        <w:t>. 2012;42(1):111-127. http://www.ncbi.nlm.nih.gov/entrez/query.fcgi?cmd=Retrieve&amp;db=PubMed&amp;dopt=Citation&amp;list_uids=22507743</w:t>
      </w:r>
    </w:p>
    <w:p w14:paraId="795D8966"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 </w:t>
      </w:r>
      <w:r w:rsidRPr="004D502E">
        <w:rPr>
          <w:noProof/>
          <w:sz w:val="24"/>
          <w:szCs w:val="24"/>
        </w:rPr>
        <w:tab/>
        <w:t xml:space="preserve">Fraser A, Macdonald-Wallis C, Tilling K, et al. Cohort Profile: the Avon Longitudinal Study of Parents and Children: ALSPAC mothers cohort. </w:t>
      </w:r>
      <w:r w:rsidRPr="004D502E">
        <w:rPr>
          <w:i/>
          <w:iCs/>
          <w:noProof/>
          <w:sz w:val="24"/>
          <w:szCs w:val="24"/>
        </w:rPr>
        <w:t>Int J Epidemiol</w:t>
      </w:r>
      <w:r w:rsidRPr="004D502E">
        <w:rPr>
          <w:noProof/>
          <w:sz w:val="24"/>
          <w:szCs w:val="24"/>
        </w:rPr>
        <w:t>. 2013;42(1):97-110. http://www.ncbi.nlm.nih.gov/entrez/query.fcgi?cmd=Retrieve&amp;db=PubMed&amp;dopt=Citation&amp;list_uids=22507742</w:t>
      </w:r>
    </w:p>
    <w:p w14:paraId="146D0D49"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 </w:t>
      </w:r>
      <w:r w:rsidRPr="004D502E">
        <w:rPr>
          <w:noProof/>
          <w:sz w:val="24"/>
          <w:szCs w:val="24"/>
        </w:rPr>
        <w:tab/>
        <w:t xml:space="preserve">Relton CL, Gaunt T, McArdle W, et al. Data resource profile: Accessible resource for integrated epigenomic studies (ARIES). </w:t>
      </w:r>
      <w:r w:rsidRPr="004D502E">
        <w:rPr>
          <w:i/>
          <w:iCs/>
          <w:noProof/>
          <w:sz w:val="24"/>
          <w:szCs w:val="24"/>
        </w:rPr>
        <w:t>International Journal of Epidemiology</w:t>
      </w:r>
      <w:r w:rsidRPr="004D502E">
        <w:rPr>
          <w:noProof/>
          <w:sz w:val="24"/>
          <w:szCs w:val="24"/>
        </w:rPr>
        <w:t>. Published online 2015. doi:10.1093/ije/dyv072</w:t>
      </w:r>
    </w:p>
    <w:p w14:paraId="36A36D7B"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 </w:t>
      </w:r>
      <w:r w:rsidRPr="004D502E">
        <w:rPr>
          <w:noProof/>
          <w:sz w:val="24"/>
          <w:szCs w:val="24"/>
        </w:rPr>
        <w:tab/>
        <w:t xml:space="preserve">Min JL, Hemani G, Smith GD, Relton C, Suderman M. Meffil: Efficient normalization and analysis of very large DNA methylation datasets. </w:t>
      </w:r>
      <w:r w:rsidRPr="004D502E">
        <w:rPr>
          <w:i/>
          <w:iCs/>
          <w:noProof/>
          <w:sz w:val="24"/>
          <w:szCs w:val="24"/>
        </w:rPr>
        <w:t>Bioinformatics</w:t>
      </w:r>
      <w:r w:rsidRPr="004D502E">
        <w:rPr>
          <w:noProof/>
          <w:sz w:val="24"/>
          <w:szCs w:val="24"/>
        </w:rPr>
        <w:t>. Published online 2018. doi:10.1093/bioinformatics/bty476</w:t>
      </w:r>
    </w:p>
    <w:p w14:paraId="36ABD7DC"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5. </w:t>
      </w:r>
      <w:r w:rsidRPr="004D502E">
        <w:rPr>
          <w:noProof/>
          <w:sz w:val="24"/>
          <w:szCs w:val="24"/>
        </w:rPr>
        <w:tab/>
        <w:t xml:space="preserve">Leek JT, Johnson WE, Parker HS, Jaffe AE, Storey JD. The sva package for removing batch effects and other unwanted variation in high-throughput experiments. </w:t>
      </w:r>
      <w:r w:rsidRPr="004D502E">
        <w:rPr>
          <w:i/>
          <w:iCs/>
          <w:noProof/>
          <w:sz w:val="24"/>
          <w:szCs w:val="24"/>
        </w:rPr>
        <w:t>Bioinformatics</w:t>
      </w:r>
      <w:r w:rsidRPr="004D502E">
        <w:rPr>
          <w:noProof/>
          <w:sz w:val="24"/>
          <w:szCs w:val="24"/>
        </w:rPr>
        <w:t>. 2012;28(6):882-883. doi:10.1093/bioinformatics/bts034</w:t>
      </w:r>
    </w:p>
    <w:p w14:paraId="7984D408"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6. </w:t>
      </w:r>
      <w:r w:rsidRPr="004D502E">
        <w:rPr>
          <w:noProof/>
          <w:sz w:val="24"/>
          <w:szCs w:val="24"/>
        </w:rPr>
        <w:tab/>
        <w:t xml:space="preserve">Houseman E, Accomando WP, Koestler DC, et al. DNA methylation arrays as surrogate measures of cell mixture distribution. </w:t>
      </w:r>
      <w:r w:rsidRPr="004D502E">
        <w:rPr>
          <w:i/>
          <w:iCs/>
          <w:noProof/>
          <w:sz w:val="24"/>
          <w:szCs w:val="24"/>
        </w:rPr>
        <w:t>BMC Bioinformatics</w:t>
      </w:r>
      <w:r w:rsidRPr="004D502E">
        <w:rPr>
          <w:noProof/>
          <w:sz w:val="24"/>
          <w:szCs w:val="24"/>
        </w:rPr>
        <w:t>. 2012;13(1):86. doi:10.1186/1471-2105-13-86</w:t>
      </w:r>
    </w:p>
    <w:p w14:paraId="77C73130"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7. </w:t>
      </w:r>
      <w:r w:rsidRPr="004D502E">
        <w:rPr>
          <w:noProof/>
          <w:sz w:val="24"/>
          <w:szCs w:val="24"/>
        </w:rPr>
        <w:tab/>
        <w:t xml:space="preserve">Gervin K, Salas LA, Bakulski KM, et al. Systematic evaluation and validation of reference and library selection methods for deconvolution of cord blood DNA methylation data. </w:t>
      </w:r>
      <w:r w:rsidRPr="004D502E">
        <w:rPr>
          <w:i/>
          <w:iCs/>
          <w:noProof/>
          <w:sz w:val="24"/>
          <w:szCs w:val="24"/>
        </w:rPr>
        <w:t>Clinical Epigenetics</w:t>
      </w:r>
      <w:r w:rsidRPr="004D502E">
        <w:rPr>
          <w:noProof/>
          <w:sz w:val="24"/>
          <w:szCs w:val="24"/>
        </w:rPr>
        <w:t>. 2019;11(1):1-15. doi:10.1186/s13148-019-0717-y</w:t>
      </w:r>
    </w:p>
    <w:p w14:paraId="2FB6E910"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8. </w:t>
      </w:r>
      <w:r w:rsidRPr="004D502E">
        <w:rPr>
          <w:noProof/>
          <w:sz w:val="24"/>
          <w:szCs w:val="24"/>
        </w:rPr>
        <w:tab/>
        <w:t xml:space="preserve">Wickman M, Kull I, Pershagen G, Nordvall SL. The BAMSE project: Presentation of a prospective longitudinal birth cohort study. In: </w:t>
      </w:r>
      <w:r w:rsidRPr="004D502E">
        <w:rPr>
          <w:i/>
          <w:iCs/>
          <w:noProof/>
          <w:sz w:val="24"/>
          <w:szCs w:val="24"/>
        </w:rPr>
        <w:t>Pediatric Allergy and Immunology, Supplement</w:t>
      </w:r>
      <w:r w:rsidRPr="004D502E">
        <w:rPr>
          <w:noProof/>
          <w:sz w:val="24"/>
          <w:szCs w:val="24"/>
        </w:rPr>
        <w:t>. ; 2002. doi:10.1034/j.1399-3038.13.s.15.10.x</w:t>
      </w:r>
    </w:p>
    <w:p w14:paraId="1717D093"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9. </w:t>
      </w:r>
      <w:r w:rsidRPr="004D502E">
        <w:rPr>
          <w:noProof/>
          <w:sz w:val="24"/>
          <w:szCs w:val="24"/>
        </w:rPr>
        <w:tab/>
      </w:r>
      <w:r w:rsidRPr="008817B3">
        <w:rPr>
          <w:noProof/>
          <w:sz w:val="24"/>
          <w:szCs w:val="24"/>
          <w:lang w:val="es-ES"/>
        </w:rPr>
        <w:t xml:space="preserve">Xu C-J, Söderhäll C, Bustamante M, et al. </w:t>
      </w:r>
      <w:r w:rsidRPr="004D502E">
        <w:rPr>
          <w:noProof/>
          <w:sz w:val="24"/>
          <w:szCs w:val="24"/>
        </w:rPr>
        <w:t xml:space="preserve">DNA methylation in childhood asthma: an epigenome-wide meta-analysis. </w:t>
      </w:r>
      <w:r w:rsidRPr="004D502E">
        <w:rPr>
          <w:i/>
          <w:iCs/>
          <w:noProof/>
          <w:sz w:val="24"/>
          <w:szCs w:val="24"/>
        </w:rPr>
        <w:t>The Lancet Respiratory Medicine</w:t>
      </w:r>
      <w:r w:rsidRPr="004D502E">
        <w:rPr>
          <w:noProof/>
          <w:sz w:val="24"/>
          <w:szCs w:val="24"/>
        </w:rPr>
        <w:t>. 2018;6(5):379-388. doi:10.1016/S2213-2600(18)30052-3</w:t>
      </w:r>
    </w:p>
    <w:p w14:paraId="07A94F01"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10. </w:t>
      </w:r>
      <w:r w:rsidRPr="004D502E">
        <w:rPr>
          <w:noProof/>
          <w:sz w:val="24"/>
          <w:szCs w:val="24"/>
        </w:rPr>
        <w:tab/>
        <w:t xml:space="preserve">Aryee MJ, Jaffe AE, Corrada-Bravo H, et al. Minfi: A flexible and comprehensive Bioconductor package for the analysis of Infinium DNA methylation microarrays. </w:t>
      </w:r>
      <w:r w:rsidRPr="004D502E">
        <w:rPr>
          <w:i/>
          <w:iCs/>
          <w:noProof/>
          <w:sz w:val="24"/>
          <w:szCs w:val="24"/>
        </w:rPr>
        <w:t>Bioinformatics</w:t>
      </w:r>
      <w:r w:rsidRPr="004D502E">
        <w:rPr>
          <w:noProof/>
          <w:sz w:val="24"/>
          <w:szCs w:val="24"/>
        </w:rPr>
        <w:t>. Published online 2014. doi:10.1093/bioinformatics/btu049</w:t>
      </w:r>
    </w:p>
    <w:p w14:paraId="0548844D"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11. </w:t>
      </w:r>
      <w:r w:rsidRPr="004D502E">
        <w:rPr>
          <w:noProof/>
          <w:sz w:val="24"/>
          <w:szCs w:val="24"/>
        </w:rPr>
        <w:tab/>
        <w:t xml:space="preserve">Chen Y, Lemire M, Choufani S, et al. Discovery of cross-reactive probes and polymorphic CpGs in the Illumina Infinium HumanMethylation450 microarray. </w:t>
      </w:r>
      <w:r w:rsidRPr="004D502E">
        <w:rPr>
          <w:i/>
          <w:iCs/>
          <w:noProof/>
          <w:sz w:val="24"/>
          <w:szCs w:val="24"/>
        </w:rPr>
        <w:t>Epigenetics</w:t>
      </w:r>
      <w:r w:rsidRPr="004D502E">
        <w:rPr>
          <w:noProof/>
          <w:sz w:val="24"/>
          <w:szCs w:val="24"/>
        </w:rPr>
        <w:t>. 2013;8(2):203-209. doi:10.4161/epi.23470</w:t>
      </w:r>
    </w:p>
    <w:p w14:paraId="4A083485"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12. </w:t>
      </w:r>
      <w:r w:rsidRPr="004D502E">
        <w:rPr>
          <w:noProof/>
          <w:sz w:val="24"/>
          <w:szCs w:val="24"/>
        </w:rPr>
        <w:tab/>
        <w:t xml:space="preserve">Pidsley R, CC YW, Volta M, Lunnon K, Mill J, Schalkwyk LC. A data-driven approach to preprocessing Illumina 450K methylation array data. </w:t>
      </w:r>
      <w:r w:rsidRPr="004D502E">
        <w:rPr>
          <w:i/>
          <w:iCs/>
          <w:noProof/>
          <w:sz w:val="24"/>
          <w:szCs w:val="24"/>
        </w:rPr>
        <w:t>BMC Genomics</w:t>
      </w:r>
      <w:r w:rsidRPr="004D502E">
        <w:rPr>
          <w:noProof/>
          <w:sz w:val="24"/>
          <w:szCs w:val="24"/>
        </w:rPr>
        <w:t>. 2013;14:293. http://www.ncbi.nlm.nih.gov/entrez/query.fcgi?cmd=Retrieve&amp;db=PubMed&amp;dopt=Citation&amp;list_uids=23631413</w:t>
      </w:r>
    </w:p>
    <w:p w14:paraId="37D3B526"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13. </w:t>
      </w:r>
      <w:r w:rsidRPr="004D502E">
        <w:rPr>
          <w:noProof/>
          <w:sz w:val="24"/>
          <w:szCs w:val="24"/>
        </w:rPr>
        <w:tab/>
        <w:t xml:space="preserve">Xu C. The emerging landscape of dynamic DNA methylation in early childhood. </w:t>
      </w:r>
      <w:r w:rsidRPr="004D502E">
        <w:rPr>
          <w:i/>
          <w:iCs/>
          <w:noProof/>
          <w:sz w:val="24"/>
          <w:szCs w:val="24"/>
        </w:rPr>
        <w:t>BMC Genomics</w:t>
      </w:r>
      <w:r w:rsidRPr="004D502E">
        <w:rPr>
          <w:noProof/>
          <w:sz w:val="24"/>
          <w:szCs w:val="24"/>
        </w:rPr>
        <w:t>. 2017;5(18(1)):25.</w:t>
      </w:r>
    </w:p>
    <w:p w14:paraId="4FD93CAF"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14. </w:t>
      </w:r>
      <w:r w:rsidRPr="004D502E">
        <w:rPr>
          <w:noProof/>
          <w:sz w:val="24"/>
          <w:szCs w:val="24"/>
        </w:rPr>
        <w:tab/>
        <w:t xml:space="preserve">Vuillermin P, Saffery R, Allen KJ, et al. Cohort Profile: The Barwon Infant Study. </w:t>
      </w:r>
      <w:r w:rsidRPr="004D502E">
        <w:rPr>
          <w:i/>
          <w:iCs/>
          <w:noProof/>
          <w:sz w:val="24"/>
          <w:szCs w:val="24"/>
        </w:rPr>
        <w:t>International Journal of Epidemiology</w:t>
      </w:r>
      <w:r w:rsidRPr="004D502E">
        <w:rPr>
          <w:noProof/>
          <w:sz w:val="24"/>
          <w:szCs w:val="24"/>
        </w:rPr>
        <w:t>. Published online 2015. doi:10.1093/ije/dyv026</w:t>
      </w:r>
    </w:p>
    <w:p w14:paraId="5BF9E329"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15. </w:t>
      </w:r>
      <w:r w:rsidRPr="004D502E">
        <w:rPr>
          <w:noProof/>
          <w:sz w:val="24"/>
          <w:szCs w:val="24"/>
        </w:rPr>
        <w:tab/>
        <w:t xml:space="preserve">Phipson B, Maksimovic J, Oshlack A. missMethyl: an R package for analyzing data from Illumina’s HumanMethylation450 platform. </w:t>
      </w:r>
      <w:r w:rsidRPr="004D502E">
        <w:rPr>
          <w:i/>
          <w:iCs/>
          <w:noProof/>
          <w:sz w:val="24"/>
          <w:szCs w:val="24"/>
        </w:rPr>
        <w:t>Bioinformatics</w:t>
      </w:r>
      <w:r w:rsidRPr="004D502E">
        <w:rPr>
          <w:noProof/>
          <w:sz w:val="24"/>
          <w:szCs w:val="24"/>
        </w:rPr>
        <w:t>. 2016;32(2):286-288. doi:10.1093/bioinformatics/btv560</w:t>
      </w:r>
    </w:p>
    <w:p w14:paraId="1C8C70B7"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16. </w:t>
      </w:r>
      <w:r w:rsidRPr="004D502E">
        <w:rPr>
          <w:noProof/>
          <w:sz w:val="24"/>
          <w:szCs w:val="24"/>
        </w:rPr>
        <w:tab/>
        <w:t xml:space="preserve">Ritchie ME, Silver J, Oshlack A, et al. A comparison of background correction methods for two-colour microarrays. </w:t>
      </w:r>
      <w:r w:rsidRPr="004D502E">
        <w:rPr>
          <w:i/>
          <w:iCs/>
          <w:noProof/>
          <w:sz w:val="24"/>
          <w:szCs w:val="24"/>
        </w:rPr>
        <w:t>Bioinformatics</w:t>
      </w:r>
      <w:r w:rsidRPr="004D502E">
        <w:rPr>
          <w:noProof/>
          <w:sz w:val="24"/>
          <w:szCs w:val="24"/>
        </w:rPr>
        <w:t>. Published online 2007. doi:10.1093/bioinformatics/btm412</w:t>
      </w:r>
    </w:p>
    <w:p w14:paraId="52CCE7A2"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17. </w:t>
      </w:r>
      <w:r w:rsidRPr="004D502E">
        <w:rPr>
          <w:noProof/>
          <w:sz w:val="24"/>
          <w:szCs w:val="24"/>
        </w:rPr>
        <w:tab/>
        <w:t xml:space="preserve">Teschendorff AE, Marabita F, Lechner M, et al. A beta-mixture quantile normalization method for correcting probe design bias in Illumina Infinium 450 k DNA methylation data. </w:t>
      </w:r>
      <w:r w:rsidRPr="004D502E">
        <w:rPr>
          <w:i/>
          <w:iCs/>
          <w:noProof/>
          <w:sz w:val="24"/>
          <w:szCs w:val="24"/>
        </w:rPr>
        <w:t>Bioinformatics (Oxford, England)</w:t>
      </w:r>
      <w:r w:rsidRPr="004D502E">
        <w:rPr>
          <w:noProof/>
          <w:sz w:val="24"/>
          <w:szCs w:val="24"/>
        </w:rPr>
        <w:t>. 2013;29(2):189-196. doi:10.1093/bioinformatics/bts680</w:t>
      </w:r>
    </w:p>
    <w:p w14:paraId="19DF12D0"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18. </w:t>
      </w:r>
      <w:r w:rsidRPr="004D502E">
        <w:rPr>
          <w:noProof/>
          <w:sz w:val="24"/>
          <w:szCs w:val="24"/>
        </w:rPr>
        <w:tab/>
        <w:t xml:space="preserve">Sonntag D, De Bock F, Totzauer M, Koletzko B. Assessing the lifetime cost-effectiveness of low-protein infant formula as early obesity prevention strategy: The CHOP randomized trial. </w:t>
      </w:r>
      <w:r w:rsidRPr="004D502E">
        <w:rPr>
          <w:i/>
          <w:iCs/>
          <w:noProof/>
          <w:sz w:val="24"/>
          <w:szCs w:val="24"/>
        </w:rPr>
        <w:t>Nutrients</w:t>
      </w:r>
      <w:r w:rsidRPr="004D502E">
        <w:rPr>
          <w:noProof/>
          <w:sz w:val="24"/>
          <w:szCs w:val="24"/>
        </w:rPr>
        <w:t>. Published online 2019. doi:10.3390/nu11071653</w:t>
      </w:r>
    </w:p>
    <w:p w14:paraId="1DE16AB0"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19. </w:t>
      </w:r>
      <w:r w:rsidRPr="004D502E">
        <w:rPr>
          <w:noProof/>
          <w:sz w:val="24"/>
          <w:szCs w:val="24"/>
        </w:rPr>
        <w:tab/>
        <w:t xml:space="preserve">Lehne B, Drong AW, Loh M, et al. A coherent approach for analysis of the Illumina HumanMethylation450 BeadChip improves data quality and performance in epigenome-wide association studies. </w:t>
      </w:r>
      <w:r w:rsidRPr="004D502E">
        <w:rPr>
          <w:i/>
          <w:iCs/>
          <w:noProof/>
          <w:sz w:val="24"/>
          <w:szCs w:val="24"/>
        </w:rPr>
        <w:t>Genome Biology</w:t>
      </w:r>
      <w:r w:rsidRPr="004D502E">
        <w:rPr>
          <w:noProof/>
          <w:sz w:val="24"/>
          <w:szCs w:val="24"/>
        </w:rPr>
        <w:t>. 2015;16(1):37. doi:10.1186/s13059-015-0600-x</w:t>
      </w:r>
    </w:p>
    <w:p w14:paraId="6BC6B375"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20. </w:t>
      </w:r>
      <w:r w:rsidRPr="004D502E">
        <w:rPr>
          <w:noProof/>
          <w:sz w:val="24"/>
          <w:szCs w:val="24"/>
        </w:rPr>
        <w:tab/>
        <w:t xml:space="preserve">Zar HJ, Barnett W, Myer L, Stein DJ, Nicol MP. Investigating the early-life determinants of illness in Africa: The Drakenstein Child Health Study. </w:t>
      </w:r>
      <w:r w:rsidRPr="004D502E">
        <w:rPr>
          <w:i/>
          <w:iCs/>
          <w:noProof/>
          <w:sz w:val="24"/>
          <w:szCs w:val="24"/>
        </w:rPr>
        <w:t>Thorax</w:t>
      </w:r>
      <w:r w:rsidRPr="004D502E">
        <w:rPr>
          <w:noProof/>
          <w:sz w:val="24"/>
          <w:szCs w:val="24"/>
        </w:rPr>
        <w:t>. Published online 2015. doi:10.1136/thoraxjnl-2014-206242</w:t>
      </w:r>
    </w:p>
    <w:p w14:paraId="40DF8152"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21. </w:t>
      </w:r>
      <w:r w:rsidRPr="004D502E">
        <w:rPr>
          <w:noProof/>
          <w:sz w:val="24"/>
          <w:szCs w:val="24"/>
        </w:rPr>
        <w:tab/>
        <w:t xml:space="preserve">Morin AM, Gatev E, McEwen LM, et al. Maternal blood contamination of collected cord blood can be identified using DNA methylation at three CpGs. </w:t>
      </w:r>
      <w:r w:rsidRPr="004D502E">
        <w:rPr>
          <w:i/>
          <w:iCs/>
          <w:noProof/>
          <w:sz w:val="24"/>
          <w:szCs w:val="24"/>
        </w:rPr>
        <w:t>Clinical Epigenetics</w:t>
      </w:r>
      <w:r w:rsidRPr="004D502E">
        <w:rPr>
          <w:noProof/>
          <w:sz w:val="24"/>
          <w:szCs w:val="24"/>
        </w:rPr>
        <w:t>. Published online 2017. doi:10.1186/s13148-017-0370-2</w:t>
      </w:r>
    </w:p>
    <w:p w14:paraId="5970FD54"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22. </w:t>
      </w:r>
      <w:r w:rsidRPr="004D502E">
        <w:rPr>
          <w:noProof/>
          <w:sz w:val="24"/>
          <w:szCs w:val="24"/>
        </w:rPr>
        <w:tab/>
        <w:t xml:space="preserve">Fortin J-P, Labbe A, Lemire M, et al. Functional normalization of 450k methylation array data improves replication in large cancer studies. </w:t>
      </w:r>
      <w:r w:rsidRPr="004D502E">
        <w:rPr>
          <w:i/>
          <w:iCs/>
          <w:noProof/>
          <w:sz w:val="24"/>
          <w:szCs w:val="24"/>
        </w:rPr>
        <w:t>Genome biology</w:t>
      </w:r>
      <w:r w:rsidRPr="004D502E">
        <w:rPr>
          <w:noProof/>
          <w:sz w:val="24"/>
          <w:szCs w:val="24"/>
        </w:rPr>
        <w:t>. 2014;15(12):503. doi:10.1186/s13059-014-0503-2</w:t>
      </w:r>
    </w:p>
    <w:p w14:paraId="5EB377D9"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23. </w:t>
      </w:r>
      <w:r w:rsidRPr="004D502E">
        <w:rPr>
          <w:noProof/>
          <w:sz w:val="24"/>
          <w:szCs w:val="24"/>
        </w:rPr>
        <w:tab/>
        <w:t xml:space="preserve">Du P, Kibbe WA, Lin SM. lumi: A pipeline for processing Illumina microarray. </w:t>
      </w:r>
      <w:r w:rsidRPr="004D502E">
        <w:rPr>
          <w:i/>
          <w:iCs/>
          <w:noProof/>
          <w:sz w:val="24"/>
          <w:szCs w:val="24"/>
        </w:rPr>
        <w:t>Bioinformatics</w:t>
      </w:r>
      <w:r w:rsidRPr="004D502E">
        <w:rPr>
          <w:noProof/>
          <w:sz w:val="24"/>
          <w:szCs w:val="24"/>
        </w:rPr>
        <w:t>. Published online 2008. doi:10.1093/bioinformatics/btn224</w:t>
      </w:r>
    </w:p>
    <w:p w14:paraId="2609B519"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24. </w:t>
      </w:r>
      <w:r w:rsidRPr="004D502E">
        <w:rPr>
          <w:noProof/>
          <w:sz w:val="24"/>
          <w:szCs w:val="24"/>
        </w:rPr>
        <w:tab/>
        <w:t xml:space="preserve">Hannum G, Guinney J, Zhao L, et al. Genome-wide Methylation Profiles Reveal Quantitative Views of Human Aging Rates. </w:t>
      </w:r>
      <w:r w:rsidRPr="004D502E">
        <w:rPr>
          <w:i/>
          <w:iCs/>
          <w:noProof/>
          <w:sz w:val="24"/>
          <w:szCs w:val="24"/>
        </w:rPr>
        <w:t>Molecular Cell</w:t>
      </w:r>
      <w:r w:rsidRPr="004D502E">
        <w:rPr>
          <w:noProof/>
          <w:sz w:val="24"/>
          <w:szCs w:val="24"/>
        </w:rPr>
        <w:t>. Published online 2013. doi:10.1016/j.molcel.2012.10.016</w:t>
      </w:r>
    </w:p>
    <w:p w14:paraId="5D753DD2"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25. </w:t>
      </w:r>
      <w:r w:rsidRPr="004D502E">
        <w:rPr>
          <w:noProof/>
          <w:sz w:val="24"/>
          <w:szCs w:val="24"/>
        </w:rPr>
        <w:tab/>
        <w:t xml:space="preserve">Efron B, Turnbull BB, Balasubramanian N. locfdr Vignette Complete Help Documentation Including Usage Tips and Simulation Example. </w:t>
      </w:r>
      <w:r w:rsidRPr="004D502E">
        <w:rPr>
          <w:i/>
          <w:iCs/>
          <w:noProof/>
          <w:sz w:val="24"/>
          <w:szCs w:val="24"/>
        </w:rPr>
        <w:t>Statistics</w:t>
      </w:r>
      <w:r w:rsidRPr="004D502E">
        <w:rPr>
          <w:noProof/>
          <w:sz w:val="24"/>
          <w:szCs w:val="24"/>
        </w:rPr>
        <w:t>. Published online 2015.</w:t>
      </w:r>
    </w:p>
    <w:p w14:paraId="75D194E7"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26. </w:t>
      </w:r>
      <w:r w:rsidRPr="004D502E">
        <w:rPr>
          <w:noProof/>
          <w:sz w:val="24"/>
          <w:szCs w:val="24"/>
        </w:rPr>
        <w:tab/>
        <w:t xml:space="preserve">Price ME, Cotton AM, Lam LL, et al. Additional annotation enhances potential for biologically-relevant analysis of the Illumina Infinium HumanMethylation450 BeadChip array. </w:t>
      </w:r>
      <w:r w:rsidRPr="004D502E">
        <w:rPr>
          <w:i/>
          <w:iCs/>
          <w:noProof/>
          <w:sz w:val="24"/>
          <w:szCs w:val="24"/>
        </w:rPr>
        <w:t>Epigenetics and Chromatin</w:t>
      </w:r>
      <w:r w:rsidRPr="004D502E">
        <w:rPr>
          <w:noProof/>
          <w:sz w:val="24"/>
          <w:szCs w:val="24"/>
        </w:rPr>
        <w:t>. Published online 2013. doi:10.1186/1756-8935-6-4</w:t>
      </w:r>
    </w:p>
    <w:p w14:paraId="044A462D"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27. </w:t>
      </w:r>
      <w:r w:rsidRPr="004D502E">
        <w:rPr>
          <w:noProof/>
          <w:sz w:val="24"/>
          <w:szCs w:val="24"/>
        </w:rPr>
        <w:tab/>
        <w:t xml:space="preserve">Pidsley R, Zotenko E, Peters TJ, et al. Critical evaluation of the Illumina MethylationEPIC BeadChip microarray for whole-genome DNA methylation profiling. </w:t>
      </w:r>
      <w:r w:rsidRPr="004D502E">
        <w:rPr>
          <w:i/>
          <w:iCs/>
          <w:noProof/>
          <w:sz w:val="24"/>
          <w:szCs w:val="24"/>
        </w:rPr>
        <w:t>Genome Biology</w:t>
      </w:r>
      <w:r w:rsidRPr="004D502E">
        <w:rPr>
          <w:noProof/>
          <w:sz w:val="24"/>
          <w:szCs w:val="24"/>
        </w:rPr>
        <w:t>. Published online 2016. doi:10.1186/s13059-016-1066-1</w:t>
      </w:r>
    </w:p>
    <w:p w14:paraId="3072E153"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28. </w:t>
      </w:r>
      <w:r w:rsidRPr="004D502E">
        <w:rPr>
          <w:noProof/>
          <w:sz w:val="24"/>
          <w:szCs w:val="24"/>
        </w:rPr>
        <w:tab/>
        <w:t xml:space="preserve">Johnson WE, Li C, Rabinovic A. Adjusting batch effects in microarray expression data using empirical Bayes methods. </w:t>
      </w:r>
      <w:r w:rsidRPr="004D502E">
        <w:rPr>
          <w:i/>
          <w:iCs/>
          <w:noProof/>
          <w:sz w:val="24"/>
          <w:szCs w:val="24"/>
        </w:rPr>
        <w:t>Biostatistics</w:t>
      </w:r>
      <w:r w:rsidRPr="004D502E">
        <w:rPr>
          <w:noProof/>
          <w:sz w:val="24"/>
          <w:szCs w:val="24"/>
        </w:rPr>
        <w:t>. 2007;8(1):118-127. doi:10.1093/biostatistics/kxj037</w:t>
      </w:r>
    </w:p>
    <w:p w14:paraId="423AF0BD"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29. </w:t>
      </w:r>
      <w:r w:rsidRPr="004D502E">
        <w:rPr>
          <w:noProof/>
          <w:sz w:val="24"/>
          <w:szCs w:val="24"/>
        </w:rPr>
        <w:tab/>
        <w:t xml:space="preserve">Koestler DC, Jones MJ, Usset J, et al. Improving cell mixture deconvolution by identifying optimal DNA methylation libraries (IDOL). </w:t>
      </w:r>
      <w:r w:rsidRPr="004D502E">
        <w:rPr>
          <w:i/>
          <w:iCs/>
          <w:noProof/>
          <w:sz w:val="24"/>
          <w:szCs w:val="24"/>
        </w:rPr>
        <w:t>BMC Bioinformatics</w:t>
      </w:r>
      <w:r w:rsidRPr="004D502E">
        <w:rPr>
          <w:noProof/>
          <w:sz w:val="24"/>
          <w:szCs w:val="24"/>
        </w:rPr>
        <w:t>. 2016;17(1):1-21. doi:10.1186/s12859-016-0943-7</w:t>
      </w:r>
    </w:p>
    <w:p w14:paraId="6A32565A"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30. </w:t>
      </w:r>
      <w:r w:rsidRPr="004D502E">
        <w:rPr>
          <w:noProof/>
          <w:sz w:val="24"/>
          <w:szCs w:val="24"/>
        </w:rPr>
        <w:tab/>
        <w:t xml:space="preserve">Kooijman MN, Kruithof CJ, van Duijn CM, et al. The Generation R Study: design and cohort update 2017. </w:t>
      </w:r>
      <w:r w:rsidRPr="004D502E">
        <w:rPr>
          <w:i/>
          <w:iCs/>
          <w:noProof/>
          <w:sz w:val="24"/>
          <w:szCs w:val="24"/>
        </w:rPr>
        <w:t>European Journal of Epidemiology</w:t>
      </w:r>
      <w:r w:rsidRPr="004D502E">
        <w:rPr>
          <w:noProof/>
          <w:sz w:val="24"/>
          <w:szCs w:val="24"/>
        </w:rPr>
        <w:t>. Published online 2016. doi:10.1007/s10654-016-0224-9</w:t>
      </w:r>
    </w:p>
    <w:p w14:paraId="2827B6C7"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31. </w:t>
      </w:r>
      <w:r w:rsidRPr="004D502E">
        <w:rPr>
          <w:noProof/>
          <w:sz w:val="24"/>
          <w:szCs w:val="24"/>
        </w:rPr>
        <w:tab/>
        <w:t xml:space="preserve">Durmuş B, Van Rossem L, Duijts L, et al. Breast-feeding and growth in children until the age of 3 years: The Generation R Study. </w:t>
      </w:r>
      <w:r w:rsidRPr="004D502E">
        <w:rPr>
          <w:i/>
          <w:iCs/>
          <w:noProof/>
          <w:sz w:val="24"/>
          <w:szCs w:val="24"/>
        </w:rPr>
        <w:t>British Journal of Nutrition</w:t>
      </w:r>
      <w:r w:rsidRPr="004D502E">
        <w:rPr>
          <w:noProof/>
          <w:sz w:val="24"/>
          <w:szCs w:val="24"/>
        </w:rPr>
        <w:t>. Published online 2011. doi:10.1017/S0007114510005374</w:t>
      </w:r>
    </w:p>
    <w:p w14:paraId="169BC258" w14:textId="77777777" w:rsidR="004D502E" w:rsidRPr="008817B3" w:rsidRDefault="004D502E" w:rsidP="004D502E">
      <w:pPr>
        <w:widowControl w:val="0"/>
        <w:autoSpaceDE w:val="0"/>
        <w:autoSpaceDN w:val="0"/>
        <w:adjustRightInd w:val="0"/>
        <w:spacing w:after="240" w:line="240" w:lineRule="auto"/>
        <w:ind w:left="640" w:hanging="640"/>
        <w:rPr>
          <w:noProof/>
          <w:sz w:val="24"/>
          <w:szCs w:val="24"/>
          <w:lang w:val="es-ES"/>
        </w:rPr>
      </w:pPr>
      <w:r w:rsidRPr="004D502E">
        <w:rPr>
          <w:noProof/>
          <w:sz w:val="24"/>
          <w:szCs w:val="24"/>
        </w:rPr>
        <w:t xml:space="preserve">32. </w:t>
      </w:r>
      <w:r w:rsidRPr="004D502E">
        <w:rPr>
          <w:noProof/>
          <w:sz w:val="24"/>
          <w:szCs w:val="24"/>
        </w:rPr>
        <w:tab/>
        <w:t xml:space="preserve">Reinius LE, Acevedo N, Joerink M, et al. Differential DNA methylation in purified human blood cells: implications for cell lineage and studies on disease susceptibility. </w:t>
      </w:r>
      <w:r w:rsidRPr="008817B3">
        <w:rPr>
          <w:i/>
          <w:iCs/>
          <w:noProof/>
          <w:sz w:val="24"/>
          <w:szCs w:val="24"/>
          <w:lang w:val="es-ES"/>
        </w:rPr>
        <w:t>PLoS One</w:t>
      </w:r>
      <w:r w:rsidRPr="008817B3">
        <w:rPr>
          <w:noProof/>
          <w:sz w:val="24"/>
          <w:szCs w:val="24"/>
          <w:lang w:val="es-ES"/>
        </w:rPr>
        <w:t>. 2012;7(7):e41361. http://www.ncbi.nlm.nih.gov/entrez/query.fcgi?cmd=Retrieve&amp;db=PubMed&amp;dopt=Citation&amp;list_uids=22848472</w:t>
      </w:r>
    </w:p>
    <w:p w14:paraId="707B5978"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33. </w:t>
      </w:r>
      <w:r w:rsidRPr="004D502E">
        <w:rPr>
          <w:noProof/>
          <w:sz w:val="24"/>
          <w:szCs w:val="24"/>
        </w:rPr>
        <w:tab/>
        <w:t xml:space="preserve">McCartney DL, Walker RM, Morris SW, McIntosh AM, Porteous DJ, Evans KL. Identification of polymorphic and off-target probe binding sites on the Illumina Infinium MethylationEPIC BeadChip. </w:t>
      </w:r>
      <w:r w:rsidRPr="004D502E">
        <w:rPr>
          <w:i/>
          <w:iCs/>
          <w:noProof/>
          <w:sz w:val="24"/>
          <w:szCs w:val="24"/>
        </w:rPr>
        <w:t>Genomics Data</w:t>
      </w:r>
      <w:r w:rsidRPr="004D502E">
        <w:rPr>
          <w:noProof/>
          <w:sz w:val="24"/>
          <w:szCs w:val="24"/>
        </w:rPr>
        <w:t>. Published online 2016. doi:10.1016/j.gdata.2016.05.012</w:t>
      </w:r>
    </w:p>
    <w:p w14:paraId="472456F1"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34. </w:t>
      </w:r>
      <w:r w:rsidRPr="004D502E">
        <w:rPr>
          <w:noProof/>
          <w:sz w:val="24"/>
          <w:szCs w:val="24"/>
        </w:rPr>
        <w:tab/>
        <w:t xml:space="preserve">Maitre L, de Bont J, Casas M, et al. Human Early Life Exposome (HELIX) study: a European population-based exposome cohort. </w:t>
      </w:r>
      <w:r w:rsidRPr="004D502E">
        <w:rPr>
          <w:i/>
          <w:iCs/>
          <w:noProof/>
          <w:sz w:val="24"/>
          <w:szCs w:val="24"/>
        </w:rPr>
        <w:t>BMJ Open</w:t>
      </w:r>
      <w:r w:rsidRPr="004D502E">
        <w:rPr>
          <w:noProof/>
          <w:sz w:val="24"/>
          <w:szCs w:val="24"/>
        </w:rPr>
        <w:t>. 2018;8(9):e021311. doi:10.1136/bmjopen-2017-021311</w:t>
      </w:r>
    </w:p>
    <w:p w14:paraId="58282940"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35. </w:t>
      </w:r>
      <w:r w:rsidRPr="004D502E">
        <w:rPr>
          <w:noProof/>
          <w:sz w:val="24"/>
          <w:szCs w:val="24"/>
        </w:rPr>
        <w:tab/>
        <w:t xml:space="preserve">van Iterson M, Tobi EW, Slieker RC, et al. MethylAid: visual and interactive quality control of large Illumina 450k datasets. </w:t>
      </w:r>
      <w:r w:rsidRPr="004D502E">
        <w:rPr>
          <w:i/>
          <w:iCs/>
          <w:noProof/>
          <w:sz w:val="24"/>
          <w:szCs w:val="24"/>
        </w:rPr>
        <w:t>Bioinformatics (Oxford, England)</w:t>
      </w:r>
      <w:r w:rsidRPr="004D502E">
        <w:rPr>
          <w:noProof/>
          <w:sz w:val="24"/>
          <w:szCs w:val="24"/>
        </w:rPr>
        <w:t>. 2014;30(23):3435-3437. doi:10.1093/bioinformatics/btu566</w:t>
      </w:r>
    </w:p>
    <w:p w14:paraId="17C363F4"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36. </w:t>
      </w:r>
      <w:r w:rsidRPr="004D502E">
        <w:rPr>
          <w:noProof/>
          <w:sz w:val="24"/>
          <w:szCs w:val="24"/>
        </w:rPr>
        <w:tab/>
        <w:t xml:space="preserve">Triche TJ, Weisenberger DJ, Van Den Berg D, Laird PW, Siegmund KD. Low-level processing of Illumina Infinium DNA Methylation BeadArrays. </w:t>
      </w:r>
      <w:r w:rsidRPr="004D502E">
        <w:rPr>
          <w:i/>
          <w:iCs/>
          <w:noProof/>
          <w:sz w:val="24"/>
          <w:szCs w:val="24"/>
        </w:rPr>
        <w:t>Nucleic Acids Research</w:t>
      </w:r>
      <w:r w:rsidRPr="004D502E">
        <w:rPr>
          <w:noProof/>
          <w:sz w:val="24"/>
          <w:szCs w:val="24"/>
        </w:rPr>
        <w:t>. 2013;41(7). doi:10.1093/nar/gkt090</w:t>
      </w:r>
    </w:p>
    <w:p w14:paraId="3DDE4A1A"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37. </w:t>
      </w:r>
      <w:r w:rsidRPr="004D502E">
        <w:rPr>
          <w:noProof/>
          <w:sz w:val="24"/>
          <w:szCs w:val="24"/>
        </w:rPr>
        <w:tab/>
        <w:t xml:space="preserve">Fortin J-P, Fertig E, Hansen K. shinyMethyl: interactive quality control of Illumina 450k DNA methylation arrays in R. </w:t>
      </w:r>
      <w:r w:rsidRPr="004D502E">
        <w:rPr>
          <w:i/>
          <w:iCs/>
          <w:noProof/>
          <w:sz w:val="24"/>
          <w:szCs w:val="24"/>
        </w:rPr>
        <w:t>F1000Research</w:t>
      </w:r>
      <w:r w:rsidRPr="004D502E">
        <w:rPr>
          <w:noProof/>
          <w:sz w:val="24"/>
          <w:szCs w:val="24"/>
        </w:rPr>
        <w:t>. 2014;3:175. doi:10.12688/f1000research.4680.2</w:t>
      </w:r>
    </w:p>
    <w:p w14:paraId="13CDA5B5"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38. </w:t>
      </w:r>
      <w:r w:rsidRPr="004D502E">
        <w:rPr>
          <w:noProof/>
          <w:sz w:val="24"/>
          <w:szCs w:val="24"/>
        </w:rPr>
        <w:tab/>
        <w:t xml:space="preserve">Braun JM, Kalloo G, Chen A, et al. Cohort profile: The Health Outcomes and Measures of the Environment (HOME) study. </w:t>
      </w:r>
      <w:r w:rsidRPr="004D502E">
        <w:rPr>
          <w:i/>
          <w:iCs/>
          <w:noProof/>
          <w:sz w:val="24"/>
          <w:szCs w:val="24"/>
        </w:rPr>
        <w:t>International Journal of Epidemiology</w:t>
      </w:r>
      <w:r w:rsidRPr="004D502E">
        <w:rPr>
          <w:noProof/>
          <w:sz w:val="24"/>
          <w:szCs w:val="24"/>
        </w:rPr>
        <w:t>. Published online 2017. doi:10.1093/ije/dyw006</w:t>
      </w:r>
    </w:p>
    <w:p w14:paraId="535AD78F"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39. </w:t>
      </w:r>
      <w:r w:rsidRPr="004D502E">
        <w:rPr>
          <w:noProof/>
          <w:sz w:val="24"/>
          <w:szCs w:val="24"/>
        </w:rPr>
        <w:tab/>
        <w:t xml:space="preserve">Braun JM, Buckley JP, Cecil KM, et al. Adolescent follow-up in the Health Outcomes and Measures of the Environment (HOME) Study: Cohort profile. </w:t>
      </w:r>
      <w:r w:rsidRPr="004D502E">
        <w:rPr>
          <w:i/>
          <w:iCs/>
          <w:noProof/>
          <w:sz w:val="24"/>
          <w:szCs w:val="24"/>
        </w:rPr>
        <w:t>BMJ Open</w:t>
      </w:r>
      <w:r w:rsidRPr="004D502E">
        <w:rPr>
          <w:noProof/>
          <w:sz w:val="24"/>
          <w:szCs w:val="24"/>
        </w:rPr>
        <w:t>. Published online 2020. doi:10.1136/bmjopen-2019-034838</w:t>
      </w:r>
    </w:p>
    <w:p w14:paraId="5F0C7BBD"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40. </w:t>
      </w:r>
      <w:r w:rsidRPr="004D502E">
        <w:rPr>
          <w:noProof/>
          <w:sz w:val="24"/>
          <w:szCs w:val="24"/>
        </w:rPr>
        <w:tab/>
        <w:t xml:space="preserve">Kelsey KT, Rytel M, Dere E, et al. Serum dioxin and DNA methylation in the sperm of operation ranch hand veterans exposed to Agent Orange. </w:t>
      </w:r>
      <w:r w:rsidRPr="004D502E">
        <w:rPr>
          <w:i/>
          <w:iCs/>
          <w:noProof/>
          <w:sz w:val="24"/>
          <w:szCs w:val="24"/>
        </w:rPr>
        <w:t>Environmental Health: A Global Access Science Source</w:t>
      </w:r>
      <w:r w:rsidRPr="004D502E">
        <w:rPr>
          <w:noProof/>
          <w:sz w:val="24"/>
          <w:szCs w:val="24"/>
        </w:rPr>
        <w:t>. Published online 2019. doi:10.1186/s12940-019-0533-z</w:t>
      </w:r>
    </w:p>
    <w:p w14:paraId="7CF3E5FC"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41. </w:t>
      </w:r>
      <w:r w:rsidRPr="004D502E">
        <w:rPr>
          <w:noProof/>
          <w:sz w:val="24"/>
          <w:szCs w:val="24"/>
        </w:rPr>
        <w:tab/>
        <w:t xml:space="preserve">Wilhelm-Benartzi CS, Koestler DC, Karagas MR, et al. Review of processing and analysis methods for DNA methylation array data. </w:t>
      </w:r>
      <w:r w:rsidRPr="004D502E">
        <w:rPr>
          <w:i/>
          <w:iCs/>
          <w:noProof/>
          <w:sz w:val="24"/>
          <w:szCs w:val="24"/>
        </w:rPr>
        <w:t>British Journal of Cancer</w:t>
      </w:r>
      <w:r w:rsidRPr="004D502E">
        <w:rPr>
          <w:noProof/>
          <w:sz w:val="24"/>
          <w:szCs w:val="24"/>
        </w:rPr>
        <w:t>. Published online 2013. doi:10.1038/bjc.2013.496</w:t>
      </w:r>
    </w:p>
    <w:p w14:paraId="33CAFD11"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42. </w:t>
      </w:r>
      <w:r w:rsidRPr="004D502E">
        <w:rPr>
          <w:noProof/>
          <w:sz w:val="24"/>
          <w:szCs w:val="24"/>
        </w:rPr>
        <w:tab/>
        <w:t xml:space="preserve">Zhou W, Laird PW, Shen H. Comprehensive characterization, annotation and innovative use of Infinium DNA methylation BeadChip probes. </w:t>
      </w:r>
      <w:r w:rsidRPr="004D502E">
        <w:rPr>
          <w:i/>
          <w:iCs/>
          <w:noProof/>
          <w:sz w:val="24"/>
          <w:szCs w:val="24"/>
        </w:rPr>
        <w:t>Nucleic acids research</w:t>
      </w:r>
      <w:r w:rsidRPr="004D502E">
        <w:rPr>
          <w:noProof/>
          <w:sz w:val="24"/>
          <w:szCs w:val="24"/>
        </w:rPr>
        <w:t>. Published online 2017. doi:10.1093/nar/gkw967</w:t>
      </w:r>
    </w:p>
    <w:p w14:paraId="0D5B4D38"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43. </w:t>
      </w:r>
      <w:r w:rsidRPr="004D502E">
        <w:rPr>
          <w:noProof/>
          <w:sz w:val="24"/>
          <w:szCs w:val="24"/>
        </w:rPr>
        <w:tab/>
        <w:t xml:space="preserve">Salas LA, Koestler DC, Butler RA, et al. An optimized library for reference-based deconvolution of whole-blood biospecimens assayed using the Illumina HumanMethylationEPIC BeadArray. </w:t>
      </w:r>
      <w:r w:rsidRPr="004D502E">
        <w:rPr>
          <w:i/>
          <w:iCs/>
          <w:noProof/>
          <w:sz w:val="24"/>
          <w:szCs w:val="24"/>
        </w:rPr>
        <w:t>Genome Biology</w:t>
      </w:r>
      <w:r w:rsidRPr="004D502E">
        <w:rPr>
          <w:noProof/>
          <w:sz w:val="24"/>
          <w:szCs w:val="24"/>
        </w:rPr>
        <w:t>. 2018;19(1):64. doi:10.1186/s13059-018-1448-7</w:t>
      </w:r>
    </w:p>
    <w:p w14:paraId="02AE213C"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44. </w:t>
      </w:r>
      <w:r w:rsidRPr="004D502E">
        <w:rPr>
          <w:noProof/>
          <w:sz w:val="24"/>
          <w:szCs w:val="24"/>
        </w:rPr>
        <w:tab/>
        <w:t xml:space="preserve">Salas LA, Zhang Z, Koestler DC, et al. Enhanced cell deconvolution of peripheral blood using DNA methylation for high-resolution immune profiling. </w:t>
      </w:r>
      <w:r w:rsidRPr="004D502E">
        <w:rPr>
          <w:i/>
          <w:iCs/>
          <w:noProof/>
          <w:sz w:val="24"/>
          <w:szCs w:val="24"/>
        </w:rPr>
        <w:t>Nature Communications</w:t>
      </w:r>
      <w:r w:rsidRPr="004D502E">
        <w:rPr>
          <w:noProof/>
          <w:sz w:val="24"/>
          <w:szCs w:val="24"/>
        </w:rPr>
        <w:t>. 2022;13(1). doi:10.1038/s41467-021-27864-7</w:t>
      </w:r>
    </w:p>
    <w:p w14:paraId="6D3D9DA3"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45. </w:t>
      </w:r>
      <w:r w:rsidRPr="004D502E">
        <w:rPr>
          <w:noProof/>
          <w:sz w:val="24"/>
          <w:szCs w:val="24"/>
        </w:rPr>
        <w:tab/>
        <w:t xml:space="preserve">Guxens M, Ballester F, Espada M, et al. Cohort profile: The INMA-INfancia y Medio Ambiente-(environment and childhood) project. </w:t>
      </w:r>
      <w:r w:rsidRPr="004D502E">
        <w:rPr>
          <w:i/>
          <w:iCs/>
          <w:noProof/>
          <w:sz w:val="24"/>
          <w:szCs w:val="24"/>
        </w:rPr>
        <w:t>International Journal of Epidemiology</w:t>
      </w:r>
      <w:r w:rsidRPr="004D502E">
        <w:rPr>
          <w:noProof/>
          <w:sz w:val="24"/>
          <w:szCs w:val="24"/>
        </w:rPr>
        <w:t>. 2012;41(4):930–40. doi:10.1093/ije/dyr054</w:t>
      </w:r>
    </w:p>
    <w:p w14:paraId="6FD561D0"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46. </w:t>
      </w:r>
      <w:r w:rsidRPr="004D502E">
        <w:rPr>
          <w:noProof/>
          <w:sz w:val="24"/>
          <w:szCs w:val="24"/>
        </w:rPr>
        <w:tab/>
        <w:t xml:space="preserve">Arshad SH, Holloway JW, Karmaus W, et al. Cohort profile: The isle of wight whole population birth cohort (ioWBC). </w:t>
      </w:r>
      <w:r w:rsidRPr="004D502E">
        <w:rPr>
          <w:i/>
          <w:iCs/>
          <w:noProof/>
          <w:sz w:val="24"/>
          <w:szCs w:val="24"/>
        </w:rPr>
        <w:t>International Journal of Epidemiology</w:t>
      </w:r>
      <w:r w:rsidRPr="004D502E">
        <w:rPr>
          <w:noProof/>
          <w:sz w:val="24"/>
          <w:szCs w:val="24"/>
        </w:rPr>
        <w:t>. Published online 2018. doi:10.1093/ije/dyy023</w:t>
      </w:r>
    </w:p>
    <w:p w14:paraId="6816532F"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47. </w:t>
      </w:r>
      <w:r w:rsidRPr="004D502E">
        <w:rPr>
          <w:noProof/>
          <w:sz w:val="24"/>
          <w:szCs w:val="24"/>
        </w:rPr>
        <w:tab/>
        <w:t xml:space="preserve">Arshad SH, Patil V, Mitchell F, et al. Cohort Profile Update: The Isle of Wight Whole Population Birth Cohort (IOWBC). </w:t>
      </w:r>
      <w:r w:rsidRPr="004D502E">
        <w:rPr>
          <w:i/>
          <w:iCs/>
          <w:noProof/>
          <w:sz w:val="24"/>
          <w:szCs w:val="24"/>
        </w:rPr>
        <w:t>International Journal of Epidemiology</w:t>
      </w:r>
      <w:r w:rsidRPr="004D502E">
        <w:rPr>
          <w:noProof/>
          <w:sz w:val="24"/>
          <w:szCs w:val="24"/>
        </w:rPr>
        <w:t>. Published online 2020. doi:10.1093/ije/dyaa068</w:t>
      </w:r>
    </w:p>
    <w:p w14:paraId="3B821E32"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48. </w:t>
      </w:r>
      <w:r w:rsidRPr="004D502E">
        <w:rPr>
          <w:noProof/>
          <w:sz w:val="24"/>
          <w:szCs w:val="24"/>
        </w:rPr>
        <w:tab/>
        <w:t xml:space="preserve">Hummel S, Much D, Rossbauer M, Ziegler AG, Beyerlein A. Postpartum outcomes in women with gestational diabetes and their offspring: POGO study design and first-year results. </w:t>
      </w:r>
      <w:r w:rsidRPr="004D502E">
        <w:rPr>
          <w:i/>
          <w:iCs/>
          <w:noProof/>
          <w:sz w:val="24"/>
          <w:szCs w:val="24"/>
        </w:rPr>
        <w:t>Review of Diabetic Studies</w:t>
      </w:r>
      <w:r w:rsidRPr="004D502E">
        <w:rPr>
          <w:noProof/>
          <w:sz w:val="24"/>
          <w:szCs w:val="24"/>
        </w:rPr>
        <w:t>. Published online 2013. doi:10.1900/RDS.2013.10.49</w:t>
      </w:r>
    </w:p>
    <w:p w14:paraId="09CD4221"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49. </w:t>
      </w:r>
      <w:r w:rsidRPr="004D502E">
        <w:rPr>
          <w:noProof/>
          <w:sz w:val="24"/>
          <w:szCs w:val="24"/>
        </w:rPr>
        <w:tab/>
        <w:t xml:space="preserve">Füchtenbusch M, Ferber K, Standl E, Ziegler AG. Prediction of type 1 diabetes postpartum in patients with gestational diabetes mellitus by combined islet cell autoantibody screening: A prospective multicenter study. </w:t>
      </w:r>
      <w:r w:rsidRPr="004D502E">
        <w:rPr>
          <w:i/>
          <w:iCs/>
          <w:noProof/>
          <w:sz w:val="24"/>
          <w:szCs w:val="24"/>
        </w:rPr>
        <w:t>Diabetes</w:t>
      </w:r>
      <w:r w:rsidRPr="004D502E">
        <w:rPr>
          <w:noProof/>
          <w:sz w:val="24"/>
          <w:szCs w:val="24"/>
        </w:rPr>
        <w:t>. Published online 1997. doi:10.2337/diab.46.9.1459</w:t>
      </w:r>
    </w:p>
    <w:p w14:paraId="226E96ED"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50. </w:t>
      </w:r>
      <w:r w:rsidRPr="004D502E">
        <w:rPr>
          <w:noProof/>
          <w:sz w:val="24"/>
          <w:szCs w:val="24"/>
        </w:rPr>
        <w:tab/>
        <w:t xml:space="preserve">Much D, Beyerlein A, Kindt A, et al. Lactation is associated with altered metabolomic signatures in women with gestational diabetes. </w:t>
      </w:r>
      <w:r w:rsidRPr="004D502E">
        <w:rPr>
          <w:i/>
          <w:iCs/>
          <w:noProof/>
          <w:sz w:val="24"/>
          <w:szCs w:val="24"/>
        </w:rPr>
        <w:t>Diabetologie und Stoffwechsel</w:t>
      </w:r>
      <w:r w:rsidRPr="004D502E">
        <w:rPr>
          <w:noProof/>
          <w:sz w:val="24"/>
          <w:szCs w:val="24"/>
        </w:rPr>
        <w:t>. Published online 2016. doi:10.1055/s-0036-1580927</w:t>
      </w:r>
    </w:p>
    <w:p w14:paraId="07A0B8A6"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51. </w:t>
      </w:r>
      <w:r w:rsidRPr="004D502E">
        <w:rPr>
          <w:noProof/>
          <w:sz w:val="24"/>
          <w:szCs w:val="24"/>
        </w:rPr>
        <w:tab/>
        <w:t xml:space="preserve">Ziegler AG, Wallner M, Kaiser I, et al. Long-term protective effect of lactation on the development of type 2 diabetes in women with recent gestational diabetes mellitus. </w:t>
      </w:r>
      <w:r w:rsidRPr="004D502E">
        <w:rPr>
          <w:i/>
          <w:iCs/>
          <w:noProof/>
          <w:sz w:val="24"/>
          <w:szCs w:val="24"/>
        </w:rPr>
        <w:t>Diabetes</w:t>
      </w:r>
      <w:r w:rsidRPr="004D502E">
        <w:rPr>
          <w:noProof/>
          <w:sz w:val="24"/>
          <w:szCs w:val="24"/>
        </w:rPr>
        <w:t>. Published online 2012. doi:10.2337/db12-0393</w:t>
      </w:r>
    </w:p>
    <w:p w14:paraId="3BD874C6"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52. </w:t>
      </w:r>
      <w:r w:rsidRPr="004D502E">
        <w:rPr>
          <w:noProof/>
          <w:sz w:val="24"/>
          <w:szCs w:val="24"/>
        </w:rPr>
        <w:tab/>
        <w:t xml:space="preserve">Sebert S, Lowry E, Aumüller N, et al. Cohort Profile: The DynaHEALTH consortium - A European consortium for a life-course bio-psychosocial model of healthy ageing of glucose homeostasis. </w:t>
      </w:r>
      <w:r w:rsidRPr="004D502E">
        <w:rPr>
          <w:i/>
          <w:iCs/>
          <w:noProof/>
          <w:sz w:val="24"/>
          <w:szCs w:val="24"/>
        </w:rPr>
        <w:t>International Journal of Epidemiology</w:t>
      </w:r>
      <w:r w:rsidRPr="004D502E">
        <w:rPr>
          <w:noProof/>
          <w:sz w:val="24"/>
          <w:szCs w:val="24"/>
        </w:rPr>
        <w:t>. Published online 2019. doi:10.1093/ije/dyz056</w:t>
      </w:r>
    </w:p>
    <w:p w14:paraId="7A0499CE"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53. </w:t>
      </w:r>
      <w:r w:rsidRPr="004D502E">
        <w:rPr>
          <w:noProof/>
          <w:sz w:val="24"/>
          <w:szCs w:val="24"/>
        </w:rPr>
        <w:tab/>
        <w:t xml:space="preserve">E. O, A.A. B, D.R. G, et al. Cohort profile: Project viva. </w:t>
      </w:r>
      <w:r w:rsidRPr="004D502E">
        <w:rPr>
          <w:i/>
          <w:iCs/>
          <w:noProof/>
          <w:sz w:val="24"/>
          <w:szCs w:val="24"/>
        </w:rPr>
        <w:t>International Journal of Epidemiology</w:t>
      </w:r>
      <w:r w:rsidRPr="004D502E">
        <w:rPr>
          <w:noProof/>
          <w:sz w:val="24"/>
          <w:szCs w:val="24"/>
        </w:rPr>
        <w:t>. Published online 2015.</w:t>
      </w:r>
    </w:p>
    <w:p w14:paraId="1D8D77C9" w14:textId="77777777" w:rsidR="004D502E" w:rsidRPr="004D502E" w:rsidRDefault="004D502E" w:rsidP="004D502E">
      <w:pPr>
        <w:widowControl w:val="0"/>
        <w:autoSpaceDE w:val="0"/>
        <w:autoSpaceDN w:val="0"/>
        <w:adjustRightInd w:val="0"/>
        <w:spacing w:after="240" w:line="240" w:lineRule="auto"/>
        <w:ind w:left="640" w:hanging="640"/>
        <w:rPr>
          <w:noProof/>
          <w:sz w:val="24"/>
          <w:szCs w:val="24"/>
        </w:rPr>
      </w:pPr>
      <w:r w:rsidRPr="004D502E">
        <w:rPr>
          <w:noProof/>
          <w:sz w:val="24"/>
          <w:szCs w:val="24"/>
        </w:rPr>
        <w:t xml:space="preserve">54. </w:t>
      </w:r>
      <w:r w:rsidRPr="004D502E">
        <w:rPr>
          <w:noProof/>
          <w:sz w:val="24"/>
          <w:szCs w:val="24"/>
        </w:rPr>
        <w:tab/>
        <w:t xml:space="preserve">Peng C, Cardenas A, Rifas-Shiman SL, et al. Epigenome-wide association study of total serum immunoglobulin E in children: A life course approach. </w:t>
      </w:r>
      <w:r w:rsidRPr="004D502E">
        <w:rPr>
          <w:i/>
          <w:iCs/>
          <w:noProof/>
          <w:sz w:val="24"/>
          <w:szCs w:val="24"/>
        </w:rPr>
        <w:t>Clinical Epigenetics</w:t>
      </w:r>
      <w:r w:rsidRPr="004D502E">
        <w:rPr>
          <w:noProof/>
          <w:sz w:val="24"/>
          <w:szCs w:val="24"/>
        </w:rPr>
        <w:t>. Published online 2018. doi:10.1186/s13148-018-0488-x</w:t>
      </w:r>
    </w:p>
    <w:p w14:paraId="57392EEA" w14:textId="77777777" w:rsidR="004D502E" w:rsidRPr="004D502E" w:rsidRDefault="004D502E" w:rsidP="004D502E">
      <w:pPr>
        <w:widowControl w:val="0"/>
        <w:autoSpaceDE w:val="0"/>
        <w:autoSpaceDN w:val="0"/>
        <w:adjustRightInd w:val="0"/>
        <w:spacing w:after="240" w:line="240" w:lineRule="auto"/>
        <w:ind w:left="640" w:hanging="640"/>
        <w:rPr>
          <w:noProof/>
          <w:sz w:val="24"/>
        </w:rPr>
      </w:pPr>
      <w:r w:rsidRPr="004D502E">
        <w:rPr>
          <w:noProof/>
          <w:sz w:val="24"/>
          <w:szCs w:val="24"/>
        </w:rPr>
        <w:t xml:space="preserve">55. </w:t>
      </w:r>
      <w:r w:rsidRPr="004D502E">
        <w:rPr>
          <w:noProof/>
          <w:sz w:val="24"/>
          <w:szCs w:val="24"/>
        </w:rPr>
        <w:tab/>
        <w:t xml:space="preserve">Cardenas A, Faleschini S, Cortes Hidalgo A, et al. Prenatal maternal antidepressants, anxiety, and depression and offspring DNA methylation: Epigenome-wide associations at birth and persistence into early childhood. </w:t>
      </w:r>
      <w:r w:rsidRPr="004D502E">
        <w:rPr>
          <w:i/>
          <w:iCs/>
          <w:noProof/>
          <w:sz w:val="24"/>
          <w:szCs w:val="24"/>
        </w:rPr>
        <w:t>Clinical Epigenetics</w:t>
      </w:r>
      <w:r w:rsidRPr="004D502E">
        <w:rPr>
          <w:noProof/>
          <w:sz w:val="24"/>
          <w:szCs w:val="24"/>
        </w:rPr>
        <w:t>. 2019;11(1):1-11. doi:10.1186/s13148-019-0653-x</w:t>
      </w:r>
    </w:p>
    <w:p w14:paraId="613C0DD1" w14:textId="739B1354" w:rsidR="004D502E" w:rsidRPr="004D502E" w:rsidRDefault="004D502E" w:rsidP="00CA7379">
      <w:pPr>
        <w:spacing w:after="240"/>
        <w:rPr>
          <w:rFonts w:asciiTheme="minorHAnsi" w:eastAsia="Times New Roman" w:hAnsiTheme="minorHAnsi" w:cstheme="minorHAnsi"/>
          <w:b/>
          <w:color w:val="000000"/>
          <w:sz w:val="24"/>
          <w:szCs w:val="24"/>
          <w:u w:val="single"/>
        </w:rPr>
      </w:pPr>
      <w:r w:rsidRPr="004D502E">
        <w:rPr>
          <w:rFonts w:asciiTheme="minorHAnsi" w:eastAsia="Times New Roman" w:hAnsiTheme="minorHAnsi" w:cstheme="minorHAnsi"/>
          <w:b/>
          <w:color w:val="000000"/>
          <w:sz w:val="24"/>
          <w:szCs w:val="24"/>
          <w:u w:val="single"/>
        </w:rPr>
        <w:fldChar w:fldCharType="end"/>
      </w:r>
    </w:p>
    <w:sectPr w:rsidR="004D502E" w:rsidRPr="004D502E">
      <w:footerReference w:type="default" r:id="rId13"/>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DB85" w14:textId="77777777" w:rsidR="007D3E18" w:rsidRDefault="007D3E18">
      <w:pPr>
        <w:spacing w:after="0" w:line="240" w:lineRule="auto"/>
      </w:pPr>
      <w:r>
        <w:separator/>
      </w:r>
    </w:p>
  </w:endnote>
  <w:endnote w:type="continuationSeparator" w:id="0">
    <w:p w14:paraId="5F86172C" w14:textId="77777777" w:rsidR="007D3E18" w:rsidRDefault="007D3E18">
      <w:pPr>
        <w:spacing w:after="0" w:line="240" w:lineRule="auto"/>
      </w:pPr>
      <w:r>
        <w:continuationSeparator/>
      </w:r>
    </w:p>
  </w:endnote>
  <w:endnote w:type="continuationNotice" w:id="1">
    <w:p w14:paraId="7F36AA70" w14:textId="77777777" w:rsidR="007D3E18" w:rsidRDefault="007D3E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7" w14:textId="31214CCE" w:rsidR="007D3E18" w:rsidRDefault="007D3E18">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82228">
      <w:rPr>
        <w:noProof/>
        <w:color w:val="000000"/>
      </w:rPr>
      <w:t>38</w:t>
    </w:r>
    <w:r>
      <w:rPr>
        <w:color w:val="000000"/>
      </w:rPr>
      <w:fldChar w:fldCharType="end"/>
    </w:r>
  </w:p>
  <w:p w14:paraId="000001A8" w14:textId="77777777" w:rsidR="007D3E18" w:rsidRDefault="007D3E1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4AFA6" w14:textId="77777777" w:rsidR="007D3E18" w:rsidRDefault="007D3E18">
      <w:pPr>
        <w:spacing w:after="0" w:line="240" w:lineRule="auto"/>
      </w:pPr>
      <w:r>
        <w:separator/>
      </w:r>
    </w:p>
  </w:footnote>
  <w:footnote w:type="continuationSeparator" w:id="0">
    <w:p w14:paraId="5035E51D" w14:textId="77777777" w:rsidR="007D3E18" w:rsidRDefault="007D3E18">
      <w:pPr>
        <w:spacing w:after="0" w:line="240" w:lineRule="auto"/>
      </w:pPr>
      <w:r>
        <w:continuationSeparator/>
      </w:r>
    </w:p>
  </w:footnote>
  <w:footnote w:type="continuationNotice" w:id="1">
    <w:p w14:paraId="1FC30D8C" w14:textId="77777777" w:rsidR="007D3E18" w:rsidRDefault="007D3E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B8F"/>
    <w:multiLevelType w:val="hybridMultilevel"/>
    <w:tmpl w:val="C1B24756"/>
    <w:lvl w:ilvl="0" w:tplc="4120EFDA">
      <w:start w:val="1"/>
      <w:numFmt w:val="decimal"/>
      <w:lvlText w:val="%1."/>
      <w:lvlJc w:val="left"/>
      <w:pPr>
        <w:ind w:left="720" w:hanging="360"/>
      </w:pPr>
      <w:rPr>
        <w:rFonts w:asciiTheme="minorHAnsi" w:eastAsia="Times New Roman"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CD1299"/>
    <w:multiLevelType w:val="multilevel"/>
    <w:tmpl w:val="4C2818C4"/>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F047FD9"/>
    <w:multiLevelType w:val="multilevel"/>
    <w:tmpl w:val="E22C5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18145852">
    <w:abstractNumId w:val="2"/>
  </w:num>
  <w:num w:numId="2" w16cid:durableId="276835524">
    <w:abstractNumId w:val="1"/>
  </w:num>
  <w:num w:numId="3" w16cid:durableId="499734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CB5"/>
    <w:rsid w:val="000115E3"/>
    <w:rsid w:val="00012BFD"/>
    <w:rsid w:val="00024153"/>
    <w:rsid w:val="000249C1"/>
    <w:rsid w:val="0002701B"/>
    <w:rsid w:val="000271C1"/>
    <w:rsid w:val="00027383"/>
    <w:rsid w:val="00031821"/>
    <w:rsid w:val="0003344D"/>
    <w:rsid w:val="0003448B"/>
    <w:rsid w:val="000500C4"/>
    <w:rsid w:val="000514CC"/>
    <w:rsid w:val="000518E8"/>
    <w:rsid w:val="000527B9"/>
    <w:rsid w:val="000527BB"/>
    <w:rsid w:val="00052E0D"/>
    <w:rsid w:val="0007692E"/>
    <w:rsid w:val="0007760A"/>
    <w:rsid w:val="00083577"/>
    <w:rsid w:val="00086324"/>
    <w:rsid w:val="0009351A"/>
    <w:rsid w:val="00097A67"/>
    <w:rsid w:val="000A6F9C"/>
    <w:rsid w:val="000C6B3E"/>
    <w:rsid w:val="000D29F8"/>
    <w:rsid w:val="000D640D"/>
    <w:rsid w:val="000E3E91"/>
    <w:rsid w:val="000E57BE"/>
    <w:rsid w:val="000E716C"/>
    <w:rsid w:val="000F2619"/>
    <w:rsid w:val="000F5682"/>
    <w:rsid w:val="000F7573"/>
    <w:rsid w:val="00106797"/>
    <w:rsid w:val="001108B2"/>
    <w:rsid w:val="00116D6E"/>
    <w:rsid w:val="00123642"/>
    <w:rsid w:val="00126EFE"/>
    <w:rsid w:val="00130C4F"/>
    <w:rsid w:val="0013284A"/>
    <w:rsid w:val="00147DAB"/>
    <w:rsid w:val="00153866"/>
    <w:rsid w:val="001568E4"/>
    <w:rsid w:val="00167D04"/>
    <w:rsid w:val="00172CDD"/>
    <w:rsid w:val="0018571F"/>
    <w:rsid w:val="0019017E"/>
    <w:rsid w:val="00196E80"/>
    <w:rsid w:val="001A1EF8"/>
    <w:rsid w:val="001D163E"/>
    <w:rsid w:val="001D5218"/>
    <w:rsid w:val="001E1BCA"/>
    <w:rsid w:val="001F147D"/>
    <w:rsid w:val="00204A4E"/>
    <w:rsid w:val="002151A6"/>
    <w:rsid w:val="00221FF9"/>
    <w:rsid w:val="00227DA8"/>
    <w:rsid w:val="00231D6D"/>
    <w:rsid w:val="0024549D"/>
    <w:rsid w:val="00252924"/>
    <w:rsid w:val="002647B1"/>
    <w:rsid w:val="00273153"/>
    <w:rsid w:val="00282228"/>
    <w:rsid w:val="00293C58"/>
    <w:rsid w:val="00295851"/>
    <w:rsid w:val="002974B8"/>
    <w:rsid w:val="002A47CC"/>
    <w:rsid w:val="002A5B5E"/>
    <w:rsid w:val="002B5C71"/>
    <w:rsid w:val="002C1C0A"/>
    <w:rsid w:val="002C4D2A"/>
    <w:rsid w:val="002C5341"/>
    <w:rsid w:val="002D18F9"/>
    <w:rsid w:val="002E3454"/>
    <w:rsid w:val="002E6A80"/>
    <w:rsid w:val="002F5228"/>
    <w:rsid w:val="00303DB9"/>
    <w:rsid w:val="003059DD"/>
    <w:rsid w:val="00310C0F"/>
    <w:rsid w:val="0031671F"/>
    <w:rsid w:val="003247D1"/>
    <w:rsid w:val="00331DEE"/>
    <w:rsid w:val="0033395B"/>
    <w:rsid w:val="00354248"/>
    <w:rsid w:val="003627CD"/>
    <w:rsid w:val="00363956"/>
    <w:rsid w:val="00367061"/>
    <w:rsid w:val="003728B0"/>
    <w:rsid w:val="0038736E"/>
    <w:rsid w:val="003B7107"/>
    <w:rsid w:val="003C0577"/>
    <w:rsid w:val="003C0ACE"/>
    <w:rsid w:val="003C66BE"/>
    <w:rsid w:val="003D1C21"/>
    <w:rsid w:val="003D5A7F"/>
    <w:rsid w:val="003E653F"/>
    <w:rsid w:val="003F1CEE"/>
    <w:rsid w:val="003F37EF"/>
    <w:rsid w:val="003F51BC"/>
    <w:rsid w:val="00405D18"/>
    <w:rsid w:val="004114E2"/>
    <w:rsid w:val="00412593"/>
    <w:rsid w:val="00414F73"/>
    <w:rsid w:val="004244AF"/>
    <w:rsid w:val="00427871"/>
    <w:rsid w:val="00430E19"/>
    <w:rsid w:val="004329D8"/>
    <w:rsid w:val="00432B36"/>
    <w:rsid w:val="004437D2"/>
    <w:rsid w:val="004459E0"/>
    <w:rsid w:val="00452EC7"/>
    <w:rsid w:val="00460480"/>
    <w:rsid w:val="00461791"/>
    <w:rsid w:val="004770DE"/>
    <w:rsid w:val="0049179F"/>
    <w:rsid w:val="004A0AD6"/>
    <w:rsid w:val="004A1ACC"/>
    <w:rsid w:val="004A20C4"/>
    <w:rsid w:val="004B1AFC"/>
    <w:rsid w:val="004C39F4"/>
    <w:rsid w:val="004C58CA"/>
    <w:rsid w:val="004C7129"/>
    <w:rsid w:val="004D17BA"/>
    <w:rsid w:val="004D2541"/>
    <w:rsid w:val="004D502E"/>
    <w:rsid w:val="004D7985"/>
    <w:rsid w:val="004D7FE5"/>
    <w:rsid w:val="004E4694"/>
    <w:rsid w:val="004F3756"/>
    <w:rsid w:val="005007AE"/>
    <w:rsid w:val="00504F5B"/>
    <w:rsid w:val="00513D73"/>
    <w:rsid w:val="005226A2"/>
    <w:rsid w:val="005334C8"/>
    <w:rsid w:val="005367D2"/>
    <w:rsid w:val="005430C9"/>
    <w:rsid w:val="005517CC"/>
    <w:rsid w:val="00556168"/>
    <w:rsid w:val="00563ED2"/>
    <w:rsid w:val="00565461"/>
    <w:rsid w:val="00573055"/>
    <w:rsid w:val="0057310A"/>
    <w:rsid w:val="00574FFF"/>
    <w:rsid w:val="0057787A"/>
    <w:rsid w:val="00580FC1"/>
    <w:rsid w:val="00586EF4"/>
    <w:rsid w:val="005A1501"/>
    <w:rsid w:val="005A4FC9"/>
    <w:rsid w:val="005A7C7E"/>
    <w:rsid w:val="005B1156"/>
    <w:rsid w:val="005B71F5"/>
    <w:rsid w:val="005E033D"/>
    <w:rsid w:val="005E223F"/>
    <w:rsid w:val="005E320D"/>
    <w:rsid w:val="005E43AD"/>
    <w:rsid w:val="005E6DB2"/>
    <w:rsid w:val="005E7864"/>
    <w:rsid w:val="005F120C"/>
    <w:rsid w:val="005F165B"/>
    <w:rsid w:val="005F4002"/>
    <w:rsid w:val="005F4DCD"/>
    <w:rsid w:val="005F4EE6"/>
    <w:rsid w:val="005F5C2E"/>
    <w:rsid w:val="005F69EA"/>
    <w:rsid w:val="00607D09"/>
    <w:rsid w:val="006225AE"/>
    <w:rsid w:val="00634598"/>
    <w:rsid w:val="00657B55"/>
    <w:rsid w:val="00660722"/>
    <w:rsid w:val="0067654D"/>
    <w:rsid w:val="00682F9A"/>
    <w:rsid w:val="00683191"/>
    <w:rsid w:val="00690791"/>
    <w:rsid w:val="00693920"/>
    <w:rsid w:val="006A3E27"/>
    <w:rsid w:val="006B0AD8"/>
    <w:rsid w:val="006B53F9"/>
    <w:rsid w:val="006D4BBA"/>
    <w:rsid w:val="006D4C35"/>
    <w:rsid w:val="006E0A1C"/>
    <w:rsid w:val="006F29AF"/>
    <w:rsid w:val="006F4BB4"/>
    <w:rsid w:val="006F7D5A"/>
    <w:rsid w:val="00704E56"/>
    <w:rsid w:val="00706EB8"/>
    <w:rsid w:val="00714B30"/>
    <w:rsid w:val="007160AF"/>
    <w:rsid w:val="007164E6"/>
    <w:rsid w:val="007242D2"/>
    <w:rsid w:val="00726AD4"/>
    <w:rsid w:val="00751A4A"/>
    <w:rsid w:val="00760D6A"/>
    <w:rsid w:val="0076309D"/>
    <w:rsid w:val="00774B88"/>
    <w:rsid w:val="00775234"/>
    <w:rsid w:val="007826FA"/>
    <w:rsid w:val="00782A0F"/>
    <w:rsid w:val="00785D47"/>
    <w:rsid w:val="00792748"/>
    <w:rsid w:val="007962DA"/>
    <w:rsid w:val="007A7679"/>
    <w:rsid w:val="007B00A2"/>
    <w:rsid w:val="007B6F72"/>
    <w:rsid w:val="007C6586"/>
    <w:rsid w:val="007D3E18"/>
    <w:rsid w:val="007D5575"/>
    <w:rsid w:val="007E580C"/>
    <w:rsid w:val="007F30BF"/>
    <w:rsid w:val="00817458"/>
    <w:rsid w:val="00817FF0"/>
    <w:rsid w:val="00822346"/>
    <w:rsid w:val="00824B8D"/>
    <w:rsid w:val="00833C2F"/>
    <w:rsid w:val="00842C0A"/>
    <w:rsid w:val="00844F67"/>
    <w:rsid w:val="008473E1"/>
    <w:rsid w:val="00863ED4"/>
    <w:rsid w:val="00870510"/>
    <w:rsid w:val="00871DE6"/>
    <w:rsid w:val="0087625C"/>
    <w:rsid w:val="00877196"/>
    <w:rsid w:val="00877FB2"/>
    <w:rsid w:val="008817B3"/>
    <w:rsid w:val="008A4D12"/>
    <w:rsid w:val="008A55C3"/>
    <w:rsid w:val="008B0003"/>
    <w:rsid w:val="008B0FBC"/>
    <w:rsid w:val="008B25B1"/>
    <w:rsid w:val="008B6D37"/>
    <w:rsid w:val="008C387A"/>
    <w:rsid w:val="008D1625"/>
    <w:rsid w:val="008E13F4"/>
    <w:rsid w:val="008E3FFC"/>
    <w:rsid w:val="00902733"/>
    <w:rsid w:val="00905125"/>
    <w:rsid w:val="00926AD1"/>
    <w:rsid w:val="009556A4"/>
    <w:rsid w:val="0096129B"/>
    <w:rsid w:val="00961BD8"/>
    <w:rsid w:val="0096394E"/>
    <w:rsid w:val="009657F5"/>
    <w:rsid w:val="009770A1"/>
    <w:rsid w:val="0098359B"/>
    <w:rsid w:val="00994B9C"/>
    <w:rsid w:val="0099512A"/>
    <w:rsid w:val="009A4A8F"/>
    <w:rsid w:val="009A7057"/>
    <w:rsid w:val="009B325B"/>
    <w:rsid w:val="009B463E"/>
    <w:rsid w:val="009E4B45"/>
    <w:rsid w:val="009F2414"/>
    <w:rsid w:val="009F7FAF"/>
    <w:rsid w:val="00A05405"/>
    <w:rsid w:val="00A13C51"/>
    <w:rsid w:val="00A13E6E"/>
    <w:rsid w:val="00A157E2"/>
    <w:rsid w:val="00A23B29"/>
    <w:rsid w:val="00A420D5"/>
    <w:rsid w:val="00A5054F"/>
    <w:rsid w:val="00A5232C"/>
    <w:rsid w:val="00A97EDF"/>
    <w:rsid w:val="00AA4293"/>
    <w:rsid w:val="00AA70DE"/>
    <w:rsid w:val="00AB02E9"/>
    <w:rsid w:val="00AB2BD7"/>
    <w:rsid w:val="00AB6EF2"/>
    <w:rsid w:val="00AE2D99"/>
    <w:rsid w:val="00AF0CB5"/>
    <w:rsid w:val="00AF18B9"/>
    <w:rsid w:val="00B01C47"/>
    <w:rsid w:val="00B03919"/>
    <w:rsid w:val="00B04335"/>
    <w:rsid w:val="00B229A2"/>
    <w:rsid w:val="00B248D1"/>
    <w:rsid w:val="00B266CD"/>
    <w:rsid w:val="00B321C7"/>
    <w:rsid w:val="00B35921"/>
    <w:rsid w:val="00B41D08"/>
    <w:rsid w:val="00B46AC2"/>
    <w:rsid w:val="00B6544C"/>
    <w:rsid w:val="00B65C77"/>
    <w:rsid w:val="00B67ED2"/>
    <w:rsid w:val="00B80C81"/>
    <w:rsid w:val="00B816EB"/>
    <w:rsid w:val="00B82AAF"/>
    <w:rsid w:val="00B85BC4"/>
    <w:rsid w:val="00B97C1E"/>
    <w:rsid w:val="00BA5189"/>
    <w:rsid w:val="00BA5333"/>
    <w:rsid w:val="00BC08E7"/>
    <w:rsid w:val="00BC2B70"/>
    <w:rsid w:val="00BC3E5E"/>
    <w:rsid w:val="00BD38F9"/>
    <w:rsid w:val="00BE0F3F"/>
    <w:rsid w:val="00BE5C50"/>
    <w:rsid w:val="00BF692B"/>
    <w:rsid w:val="00C15B96"/>
    <w:rsid w:val="00C16008"/>
    <w:rsid w:val="00C241BA"/>
    <w:rsid w:val="00C27411"/>
    <w:rsid w:val="00C32CAF"/>
    <w:rsid w:val="00C351B9"/>
    <w:rsid w:val="00C4285A"/>
    <w:rsid w:val="00C473DA"/>
    <w:rsid w:val="00C54629"/>
    <w:rsid w:val="00C54D24"/>
    <w:rsid w:val="00C55D73"/>
    <w:rsid w:val="00C6423C"/>
    <w:rsid w:val="00C675B4"/>
    <w:rsid w:val="00C76D8E"/>
    <w:rsid w:val="00C8078C"/>
    <w:rsid w:val="00C81D5B"/>
    <w:rsid w:val="00C8682C"/>
    <w:rsid w:val="00CA0658"/>
    <w:rsid w:val="00CA643F"/>
    <w:rsid w:val="00CA7379"/>
    <w:rsid w:val="00CA7843"/>
    <w:rsid w:val="00CB3EAE"/>
    <w:rsid w:val="00CB73B6"/>
    <w:rsid w:val="00CB7F17"/>
    <w:rsid w:val="00CC2BC3"/>
    <w:rsid w:val="00CC668C"/>
    <w:rsid w:val="00CE0562"/>
    <w:rsid w:val="00CE2E09"/>
    <w:rsid w:val="00CE71D3"/>
    <w:rsid w:val="00D11DA2"/>
    <w:rsid w:val="00D200C8"/>
    <w:rsid w:val="00D20D29"/>
    <w:rsid w:val="00D22A01"/>
    <w:rsid w:val="00D27E45"/>
    <w:rsid w:val="00D33858"/>
    <w:rsid w:val="00D434C8"/>
    <w:rsid w:val="00D44A01"/>
    <w:rsid w:val="00D5149F"/>
    <w:rsid w:val="00D623BD"/>
    <w:rsid w:val="00D8133E"/>
    <w:rsid w:val="00D8190F"/>
    <w:rsid w:val="00D9330D"/>
    <w:rsid w:val="00D9479D"/>
    <w:rsid w:val="00DA451E"/>
    <w:rsid w:val="00DB41F0"/>
    <w:rsid w:val="00DC556A"/>
    <w:rsid w:val="00DC6102"/>
    <w:rsid w:val="00DD1BB9"/>
    <w:rsid w:val="00DD2F04"/>
    <w:rsid w:val="00DD68E8"/>
    <w:rsid w:val="00DE4B9E"/>
    <w:rsid w:val="00DF38EA"/>
    <w:rsid w:val="00E1161C"/>
    <w:rsid w:val="00E13522"/>
    <w:rsid w:val="00E164E2"/>
    <w:rsid w:val="00E20252"/>
    <w:rsid w:val="00E44E0B"/>
    <w:rsid w:val="00E456FC"/>
    <w:rsid w:val="00E630EE"/>
    <w:rsid w:val="00E65925"/>
    <w:rsid w:val="00E75B89"/>
    <w:rsid w:val="00E763F1"/>
    <w:rsid w:val="00E932F5"/>
    <w:rsid w:val="00E951F8"/>
    <w:rsid w:val="00E969D4"/>
    <w:rsid w:val="00E975B6"/>
    <w:rsid w:val="00EA2DE4"/>
    <w:rsid w:val="00EA32F6"/>
    <w:rsid w:val="00EA5A51"/>
    <w:rsid w:val="00EA6814"/>
    <w:rsid w:val="00EB1C6C"/>
    <w:rsid w:val="00EC3029"/>
    <w:rsid w:val="00ED499B"/>
    <w:rsid w:val="00ED75CE"/>
    <w:rsid w:val="00EE09E1"/>
    <w:rsid w:val="00F00E08"/>
    <w:rsid w:val="00F06CF7"/>
    <w:rsid w:val="00F0754A"/>
    <w:rsid w:val="00F07776"/>
    <w:rsid w:val="00F20C2C"/>
    <w:rsid w:val="00F238F1"/>
    <w:rsid w:val="00F25F37"/>
    <w:rsid w:val="00F379FD"/>
    <w:rsid w:val="00F50062"/>
    <w:rsid w:val="00F542D3"/>
    <w:rsid w:val="00F554EB"/>
    <w:rsid w:val="00F5664C"/>
    <w:rsid w:val="00F608DD"/>
    <w:rsid w:val="00F64A1D"/>
    <w:rsid w:val="00F71C4B"/>
    <w:rsid w:val="00F809D7"/>
    <w:rsid w:val="00F85816"/>
    <w:rsid w:val="00F90E7E"/>
    <w:rsid w:val="00FB064E"/>
    <w:rsid w:val="00FB3B64"/>
    <w:rsid w:val="00FB60C8"/>
    <w:rsid w:val="00FC5C7D"/>
    <w:rsid w:val="00FD4BCF"/>
    <w:rsid w:val="00FD64DF"/>
    <w:rsid w:val="00FF119D"/>
    <w:rsid w:val="00FF7FB3"/>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55E35"/>
  <w15:docId w15:val="{A1A25200-7BB2-462B-B50A-6E3C411A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CEB"/>
  </w:style>
  <w:style w:type="paragraph" w:styleId="Ttulo1">
    <w:name w:val="heading 1"/>
    <w:basedOn w:val="Normal"/>
    <w:next w:val="Normal"/>
    <w:link w:val="Ttulo1Car"/>
    <w:uiPriority w:val="9"/>
    <w:qFormat/>
    <w:rsid w:val="00187CEB"/>
    <w:pPr>
      <w:keepNext/>
      <w:keepLines/>
      <w:spacing w:before="240" w:after="0"/>
      <w:outlineLvl w:val="0"/>
    </w:pPr>
    <w:rPr>
      <w:rFonts w:eastAsiaTheme="majorEastAsia" w:cstheme="majorBidi"/>
      <w:b/>
      <w:sz w:val="24"/>
      <w:szCs w:val="32"/>
    </w:rPr>
  </w:style>
  <w:style w:type="paragraph" w:styleId="Ttulo2">
    <w:name w:val="heading 2"/>
    <w:basedOn w:val="Normal"/>
    <w:next w:val="Normal"/>
    <w:link w:val="Ttulo2Car"/>
    <w:uiPriority w:val="9"/>
    <w:unhideWhenUsed/>
    <w:qFormat/>
    <w:rsid w:val="00C41E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187CEB"/>
    <w:rPr>
      <w:rFonts w:eastAsiaTheme="majorEastAsia" w:cstheme="majorBidi"/>
      <w:b/>
      <w:sz w:val="24"/>
      <w:szCs w:val="32"/>
      <w:lang w:val="en-US"/>
    </w:rPr>
  </w:style>
  <w:style w:type="paragraph" w:styleId="NormalWeb">
    <w:name w:val="Normal (Web)"/>
    <w:basedOn w:val="Normal"/>
    <w:uiPriority w:val="99"/>
    <w:unhideWhenUsed/>
    <w:rsid w:val="00187CEB"/>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character" w:styleId="Hipervnculo">
    <w:name w:val="Hyperlink"/>
    <w:basedOn w:val="Fuentedeprrafopredeter"/>
    <w:uiPriority w:val="99"/>
    <w:unhideWhenUsed/>
    <w:rsid w:val="00187CEB"/>
    <w:rPr>
      <w:color w:val="0000FF"/>
      <w:u w:val="single"/>
    </w:rPr>
  </w:style>
  <w:style w:type="character" w:customStyle="1" w:styleId="apple-tab-span">
    <w:name w:val="apple-tab-span"/>
    <w:basedOn w:val="Fuentedeprrafopredeter"/>
    <w:rsid w:val="00187CEB"/>
  </w:style>
  <w:style w:type="paragraph" w:styleId="HTMLconformatoprevio">
    <w:name w:val="HTML Preformatted"/>
    <w:basedOn w:val="Normal"/>
    <w:link w:val="HTMLconformatoprevioCar"/>
    <w:uiPriority w:val="99"/>
    <w:semiHidden/>
    <w:unhideWhenUsed/>
    <w:rsid w:val="00187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a-ES" w:eastAsia="ca-ES"/>
    </w:rPr>
  </w:style>
  <w:style w:type="character" w:customStyle="1" w:styleId="HTMLconformatoprevioCar">
    <w:name w:val="HTML con formato previo Car"/>
    <w:basedOn w:val="Fuentedeprrafopredeter"/>
    <w:link w:val="HTMLconformatoprevio"/>
    <w:uiPriority w:val="99"/>
    <w:semiHidden/>
    <w:rsid w:val="00187CEB"/>
    <w:rPr>
      <w:rFonts w:ascii="Courier New" w:eastAsia="Times New Roman" w:hAnsi="Courier New" w:cs="Courier New"/>
      <w:sz w:val="20"/>
      <w:szCs w:val="20"/>
      <w:lang w:eastAsia="ca-ES"/>
    </w:rPr>
  </w:style>
  <w:style w:type="paragraph" w:styleId="Encabezado">
    <w:name w:val="header"/>
    <w:basedOn w:val="Normal"/>
    <w:link w:val="EncabezadoCar"/>
    <w:uiPriority w:val="99"/>
    <w:unhideWhenUsed/>
    <w:rsid w:val="00187C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7CEB"/>
    <w:rPr>
      <w:lang w:val="en-US"/>
    </w:rPr>
  </w:style>
  <w:style w:type="paragraph" w:styleId="Piedepgina">
    <w:name w:val="footer"/>
    <w:basedOn w:val="Normal"/>
    <w:link w:val="PiedepginaCar"/>
    <w:uiPriority w:val="99"/>
    <w:unhideWhenUsed/>
    <w:rsid w:val="00187C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7CEB"/>
    <w:rPr>
      <w:lang w:val="en-US"/>
    </w:rPr>
  </w:style>
  <w:style w:type="character" w:customStyle="1" w:styleId="Ttulo2Car">
    <w:name w:val="Título 2 Car"/>
    <w:basedOn w:val="Fuentedeprrafopredeter"/>
    <w:link w:val="Ttulo2"/>
    <w:uiPriority w:val="9"/>
    <w:rsid w:val="00C41E6D"/>
    <w:rPr>
      <w:rFonts w:asciiTheme="majorHAnsi" w:eastAsiaTheme="majorEastAsia" w:hAnsiTheme="majorHAnsi" w:cstheme="majorBidi"/>
      <w:b/>
      <w:bCs/>
      <w:color w:val="4F81BD" w:themeColor="accent1"/>
      <w:sz w:val="26"/>
      <w:szCs w:val="26"/>
      <w:lang w:val="en-US"/>
    </w:rPr>
  </w:style>
  <w:style w:type="character" w:styleId="Refdecomentario">
    <w:name w:val="annotation reference"/>
    <w:basedOn w:val="Fuentedeprrafopredeter"/>
    <w:uiPriority w:val="99"/>
    <w:semiHidden/>
    <w:unhideWhenUsed/>
    <w:rsid w:val="00C41E6D"/>
    <w:rPr>
      <w:sz w:val="16"/>
      <w:szCs w:val="16"/>
    </w:rPr>
  </w:style>
  <w:style w:type="paragraph" w:styleId="Textocomentario">
    <w:name w:val="annotation text"/>
    <w:basedOn w:val="Normal"/>
    <w:link w:val="TextocomentarioCar"/>
    <w:uiPriority w:val="99"/>
    <w:unhideWhenUsed/>
    <w:rsid w:val="00C41E6D"/>
    <w:pPr>
      <w:spacing w:line="240" w:lineRule="auto"/>
    </w:pPr>
    <w:rPr>
      <w:sz w:val="20"/>
      <w:szCs w:val="20"/>
    </w:rPr>
  </w:style>
  <w:style w:type="character" w:customStyle="1" w:styleId="TextocomentarioCar">
    <w:name w:val="Texto comentario Car"/>
    <w:basedOn w:val="Fuentedeprrafopredeter"/>
    <w:link w:val="Textocomentario"/>
    <w:uiPriority w:val="99"/>
    <w:rsid w:val="00C41E6D"/>
    <w:rPr>
      <w:sz w:val="20"/>
      <w:szCs w:val="20"/>
      <w:lang w:val="en-US"/>
    </w:rPr>
  </w:style>
  <w:style w:type="paragraph" w:styleId="Textodeglobo">
    <w:name w:val="Balloon Text"/>
    <w:basedOn w:val="Normal"/>
    <w:link w:val="TextodegloboCar"/>
    <w:uiPriority w:val="99"/>
    <w:semiHidden/>
    <w:unhideWhenUsed/>
    <w:rsid w:val="00C41E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1E6D"/>
    <w:rPr>
      <w:rFonts w:ascii="Tahoma" w:hAnsi="Tahoma" w:cs="Tahoma"/>
      <w:sz w:val="16"/>
      <w:szCs w:val="16"/>
      <w:lang w:val="en-US"/>
    </w:rPr>
  </w:style>
  <w:style w:type="paragraph" w:styleId="Asuntodelcomentario">
    <w:name w:val="annotation subject"/>
    <w:basedOn w:val="Textocomentario"/>
    <w:next w:val="Textocomentario"/>
    <w:link w:val="AsuntodelcomentarioCar"/>
    <w:uiPriority w:val="99"/>
    <w:semiHidden/>
    <w:unhideWhenUsed/>
    <w:rsid w:val="005F27B1"/>
    <w:rPr>
      <w:b/>
      <w:bCs/>
    </w:rPr>
  </w:style>
  <w:style w:type="character" w:customStyle="1" w:styleId="AsuntodelcomentarioCar">
    <w:name w:val="Asunto del comentario Car"/>
    <w:basedOn w:val="TextocomentarioCar"/>
    <w:link w:val="Asuntodelcomentario"/>
    <w:uiPriority w:val="99"/>
    <w:semiHidden/>
    <w:rsid w:val="005F27B1"/>
    <w:rPr>
      <w:b/>
      <w:bCs/>
      <w:sz w:val="20"/>
      <w:szCs w:val="20"/>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6D2487"/>
    <w:pPr>
      <w:ind w:left="720"/>
      <w:contextualSpacing/>
    </w:pPr>
  </w:style>
  <w:style w:type="paragraph" w:customStyle="1" w:styleId="Normal1">
    <w:name w:val="Normal1"/>
    <w:rsid w:val="00013617"/>
    <w:pPr>
      <w:widowControl w:val="0"/>
      <w:jc w:val="both"/>
    </w:pPr>
    <w:rPr>
      <w:color w:val="000000"/>
      <w:lang w:val="en-GB" w:eastAsia="en-GB"/>
    </w:rPr>
  </w:style>
  <w:style w:type="paragraph" w:styleId="Revisin">
    <w:name w:val="Revision"/>
    <w:hidden/>
    <w:uiPriority w:val="99"/>
    <w:semiHidden/>
    <w:rsid w:val="003F1CEE"/>
    <w:pPr>
      <w:spacing w:after="0" w:line="240" w:lineRule="auto"/>
    </w:pPr>
  </w:style>
  <w:style w:type="character" w:customStyle="1" w:styleId="UnresolvedMention1">
    <w:name w:val="Unresolved Mention1"/>
    <w:basedOn w:val="Fuentedeprrafopredeter"/>
    <w:uiPriority w:val="99"/>
    <w:semiHidden/>
    <w:unhideWhenUsed/>
    <w:rsid w:val="00EA2DE4"/>
    <w:rPr>
      <w:color w:val="605E5C"/>
      <w:shd w:val="clear" w:color="auto" w:fill="E1DFDD"/>
    </w:rPr>
  </w:style>
  <w:style w:type="character" w:customStyle="1" w:styleId="Mencinsinresolver1">
    <w:name w:val="Mención sin resolver1"/>
    <w:basedOn w:val="Fuentedeprrafopredeter"/>
    <w:uiPriority w:val="99"/>
    <w:semiHidden/>
    <w:unhideWhenUsed/>
    <w:rsid w:val="00682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3676">
      <w:bodyDiv w:val="1"/>
      <w:marLeft w:val="0"/>
      <w:marRight w:val="0"/>
      <w:marTop w:val="0"/>
      <w:marBottom w:val="0"/>
      <w:divBdr>
        <w:top w:val="none" w:sz="0" w:space="0" w:color="auto"/>
        <w:left w:val="none" w:sz="0" w:space="0" w:color="auto"/>
        <w:bottom w:val="none" w:sz="0" w:space="0" w:color="auto"/>
        <w:right w:val="none" w:sz="0" w:space="0" w:color="auto"/>
      </w:divBdr>
    </w:div>
    <w:div w:id="363752935">
      <w:bodyDiv w:val="1"/>
      <w:marLeft w:val="0"/>
      <w:marRight w:val="0"/>
      <w:marTop w:val="0"/>
      <w:marBottom w:val="0"/>
      <w:divBdr>
        <w:top w:val="none" w:sz="0" w:space="0" w:color="auto"/>
        <w:left w:val="none" w:sz="0" w:space="0" w:color="auto"/>
        <w:bottom w:val="none" w:sz="0" w:space="0" w:color="auto"/>
        <w:right w:val="none" w:sz="0" w:space="0" w:color="auto"/>
      </w:divBdr>
      <w:divsChild>
        <w:div w:id="565265413">
          <w:marLeft w:val="0"/>
          <w:marRight w:val="0"/>
          <w:marTop w:val="0"/>
          <w:marBottom w:val="0"/>
          <w:divBdr>
            <w:top w:val="none" w:sz="0" w:space="0" w:color="auto"/>
            <w:left w:val="none" w:sz="0" w:space="0" w:color="auto"/>
            <w:bottom w:val="none" w:sz="0" w:space="0" w:color="auto"/>
            <w:right w:val="none" w:sz="0" w:space="0" w:color="auto"/>
          </w:divBdr>
        </w:div>
        <w:div w:id="459152903">
          <w:marLeft w:val="0"/>
          <w:marRight w:val="0"/>
          <w:marTop w:val="0"/>
          <w:marBottom w:val="0"/>
          <w:divBdr>
            <w:top w:val="none" w:sz="0" w:space="0" w:color="auto"/>
            <w:left w:val="none" w:sz="0" w:space="0" w:color="auto"/>
            <w:bottom w:val="none" w:sz="0" w:space="0" w:color="auto"/>
            <w:right w:val="none" w:sz="0" w:space="0" w:color="auto"/>
          </w:divBdr>
        </w:div>
      </w:divsChild>
    </w:div>
    <w:div w:id="983392491">
      <w:bodyDiv w:val="1"/>
      <w:marLeft w:val="0"/>
      <w:marRight w:val="0"/>
      <w:marTop w:val="0"/>
      <w:marBottom w:val="0"/>
      <w:divBdr>
        <w:top w:val="none" w:sz="0" w:space="0" w:color="auto"/>
        <w:left w:val="none" w:sz="0" w:space="0" w:color="auto"/>
        <w:bottom w:val="none" w:sz="0" w:space="0" w:color="auto"/>
        <w:right w:val="none" w:sz="0" w:space="0" w:color="auto"/>
      </w:divBdr>
    </w:div>
    <w:div w:id="992640984">
      <w:bodyDiv w:val="1"/>
      <w:marLeft w:val="0"/>
      <w:marRight w:val="0"/>
      <w:marTop w:val="0"/>
      <w:marBottom w:val="0"/>
      <w:divBdr>
        <w:top w:val="none" w:sz="0" w:space="0" w:color="auto"/>
        <w:left w:val="none" w:sz="0" w:space="0" w:color="auto"/>
        <w:bottom w:val="none" w:sz="0" w:space="0" w:color="auto"/>
        <w:right w:val="none" w:sz="0" w:space="0" w:color="auto"/>
      </w:divBdr>
      <w:divsChild>
        <w:div w:id="1526747246">
          <w:marLeft w:val="0"/>
          <w:marRight w:val="0"/>
          <w:marTop w:val="0"/>
          <w:marBottom w:val="0"/>
          <w:divBdr>
            <w:top w:val="none" w:sz="0" w:space="0" w:color="auto"/>
            <w:left w:val="none" w:sz="0" w:space="0" w:color="auto"/>
            <w:bottom w:val="none" w:sz="0" w:space="0" w:color="auto"/>
            <w:right w:val="none" w:sz="0" w:space="0" w:color="auto"/>
          </w:divBdr>
        </w:div>
        <w:div w:id="7256904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royectoinma.org/presentacion-inma/listado-investigadores/en_listado-investigadore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yectoinma.org/presentacion-inma/listado-investigadores/en_listado-investigadore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ristol.ac.uk/medialibrary/sites/alspac/documents/researchers/data-access/ALSPAC_Access_Policy.pdf" TargetMode="External"/><Relationship Id="rId4" Type="http://schemas.openxmlformats.org/officeDocument/2006/relationships/styles" Target="styles.xml"/><Relationship Id="rId9" Type="http://schemas.openxmlformats.org/officeDocument/2006/relationships/hyperlink" Target="http://www.bristol.ac.uk/alspac/researchers/our-data/"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kkO60iE7oqmdR9HgrHQ72WgtjA==">CgMxLjAaGgoBMBIVChMIBCoPCgtBQUFBZUFPVEVrNBABGicKATESIgogCAQqHAoLQUFBQWVBT1RFbVkQCBoLQUFBQWVBT1RFbVkaJwoBMhIiCiAIBCocCgtBQUFBZUFPVEVqQRAIGgtBQUFBZUFPVEVqQRoaCgEzEhUKEwgEKg8KC0FBQUFlQU9URW13EAEaGgoBNBIVChMIBCoPCgtBQUFBZUFPVEVndxABGhoKATUSFQoTCAQqDwoLQUFBQWVBT1RFcUEQAhoaCgE2EhUKEwgEKg8KC0FBQUFlQU9URXFBEAEaGgoBNxIVChMIBCoPCgtBQUFBZUFPVEVqdxABGhoKATgSFQoTCAQqDwoLQUFBQWVBT1RFancQARoaCgE5EhUKEwgEKg8KC0FBQUFlQU9URWp3EAEaGwoCMTASFQoTCAQqDwoLQUFBQWVBT1RFancQARobCgIxMRIVChMIBCoPCgtBQUFBZUFPVEVuTRABGhsKAjEyEhUKEwgEKg8KC0FBQUFlQU9URWdJEAEaGwoCMTMSFQoTCAQqDwoLQUFBQWVBT1RFbTgQARobCgIxNBIVChMIBCoPCgtBQUFBZUFPVEVsOBABGhsKAjE1EhUKEwgEKg8KC0FBQUFlQU9URWhvEAEaGwoCMTYSFQoTCAQqDwoLQUFBQWVBT1RFZ0EQARooCgIxNxIiCiAIBCocCgtBQUFBZUFPVEVoSRAIGgtBQUFBZUFPVEVoSRobCgIxOBIVChMIBCoPCgtBQUFBZUFPVEVqVRABGhsKAjE5EhUKEwgEKg8KC0FBQUFlQU9URWtnEAEaGwoCMjASFQoTCAQqDwoLQUFBQWVBT1RFa2cQARobCgIyMRIVChMIBCoPCgtBQUFBZUFPVEVrZxABGigKAjIyEiIKIAgEKhwKC0FBQUFlQU9URW5FEAgaC0FBQUFlQU9URW5FGiYKAjIzEiAKHggHQhoKD1RpbWVzIE5ldyBSb21hbhIHR3VuZ3N1aBooCgIyNBIiCiAIBCocCgtBQUFBeHI4R2oyMBAIGgtBQUFBeHI4R2oyMBooCgIyNRIiCiAIBCocCgtBQUFBZUFPVEVqaxAIGgtBQUFBZUFPVEVqaxobCgIyNhIVChMIBCoPCgtBQUFBZUp3b2R5QRABGjYKAjI3EjAKBDoCCAIKEwgEKg8KC0FBQUFlQU9URWhREAQKEwgEKg8KC0FBQUFlQU9URWhREAMaNgoCMjgSMAoEOgIIAgoTCAQqDwoLQUFBQWVBT1RFb1EQBAoTCAQqDwoLQUFBQWVBT1RFb1EQAxobCgIyORIVChMIBCoPCgtBQUFBZUFPVEVqMBABGhsKAjMwEhUKEwgEKg8KC0FBQUFlQU9URWowEAEaGwoCMzESFQoTCAQqDwoLQUFBQWVBT1RFb0EQARomCgIzMhIgCh4IB0IaCg9UaW1lcyBOZXcgUm9tYW4SB0d1bmdzdWgaKAoCMzMSIgogCAQqHAoLQUFBQWVBT1RFaW8QCBoLQUFBQWVBT1RFaW8aKAoCMzQSIgogCAQqHAoLQUFBQWVBT1RFaW8QCBoLQUFBQWVWVU9VQmcaGwoCMzUSFQoTCAQqDwoLQUFBQWVBT1RFaVUQARobCgIzNhIVChMIBCoPCgtBQUFBZUFPVEVpVRABGigKAjM3EiIKIAgEKhwKC0FBQUFlQU9URW1rEAgaC0FBQUFlQU9URW1rGigKAjM4EiIKIAgEKhwKC0FBQUFlQU9URW1rEAgaC0FBQUFlVlVPVUJvGhsKAjM5EhUKEwgEKg8KC0FBQUFlQU9URXAwEAEaGwoCNDASFQoTCAQqDwoLQUFBQWVBT1RFcDAQARobCgI0MRIVChMIBCoPCgtBQUFBZUFPVEVncxABGhsKAjQyEhUKEwgEKg8KC0FBQUFlQU9URWdzEAEaKAoCNDMSIgogCAQqHAoLQUFBQWVBT1RFZ3MQCBoLQUFBQWVWVU9VREUaKAoCNDQSIgogCAQqHAoLQUFBQWVBT1RFZ3MQCBoLQUFBQWVWVU9VREkaGwoCNDUSFQoTCAQqDwoLQUFBQWVBT1RFZ3MQARooCgI0NhIiCiAIBCocCgtBQUFBZUFPVEVrVRAIGgtBQUFBZUFPVEVrVRooCgI0NxIiCiAIBCocCgtBQUFBZUFPVEVrVRAIGgtBQUFBZVZVT1VDQRooCgI0OBIiCiAIBCocCgtBQUFBZUFPVEVnZxAIGgtBQUFBZUFPVEVnZxooCgI0ORIiCiAIBCocCgtBQUFBZUFPVEVnZxAIGgtBQUFBZVZVT1VDRRomCgI1MBIgCh4IB0IaCg9UaW1lcyBOZXcgUm9tYW4SB0d1bmdzdWgaKAoCNTESIgogCAQqHAoLQUFBQWVWVU9VQ3cQCBoLQUFBQWVWVU9VQ3caKAoCNTISIgogCAQqHAoLQUFBQWVWVU9VQzAQCBoLQUFBQWVWVU9VQzAaKAoCNTMSIgogCAQqHAoLQUFBQWVWVU9VQzgQCBoLQUFBQWVWVU9VQzgaKAoCNTQSIgogCAQqHAoLQUFBQWVWVU9VQzQQCBoLQUFBQWVWVU9VQzQaKAoCNTUSIgogCAQqHAoLQUFBQWVWVU9VREEQCBoLQUFBQWVWVU9VREEaGwoCNTYSFQoTCAQqDwoLQUFBQWVBT1RFa0EQARobCgI1NxIVChMIBCoPCgtBQUFBZUFPVEVsSRABGhsKAjU4EhUKEwgEKg8KC0FBQUFlQU9URWxJEAEaKAoCNTkSIgogCAQqHAoLQUFBQWRueF9mYzAQCBoLQUFBQWRueF9mYzAaGwoCNjASFQoTCAQqDwoLQUFBQWVBT1RFbWMQARobCgI2MRIVChMIBCoPCgtBQUFBZUFPVEVtYxABGhsKAjYyEhUKEwgEKg8KC0FBQUFlQU9URW1jEAEaGwoCNjMSFQoTCAQqDwoLQUFBQWVBT1RFbWMQARobCgI2NBIVChMIBCoPCgtBQUFBZUFPVEVtYxABGhsKAjY1EhUKEwgEKg8KC0FBQUFlQU9URW1jEAEaGwoCNjYSFQoTCAQqDwoLQUFBQWVBT1RFbG8QAhobCgI2NxIVChMIBCoPCgtBQUFBZUFPVEVscxABGhsKAjY4EhUKEwgEKg8KC0FBQUFlQU9URWxzEAIaGwoCNjkSFQoTCAQqDwoLQUFBQWVBT1RFbjgQARobCgI3MBIVChMIBCoPCgtBQUFBZUFPVEVuOBACGhsKAjcxEhUKEwgEKg8KC0FBQUFlQU9URW5BEAEaGwoCNzISFQoTCAQqDwoLQUFBQWVBT1RFbVUQARobCgI3MxIVChMIBCoPCgtBQUFBZUFPVEVtVRACGhsKAjc0EhUKEwgEKg8KC0FBQUFlQU9URW84EAEaGwoCNzUSFQoTCAQqDwoLQUFBQWVBT1RFam8QAhobCgI3NhIVChMIBCoPCgtBQUFBZUFPVEVodxACGhsKAjc3EhUKEwgEKg8KC0FBQUFlQU9URW40EAIaGwoCNzgSFQoTCAQqDwoLQUFBQWVBT1RFbjQQARooCgI3ORIiCiAIBCocCgtBQUFBZUFPVEVsQRAIGgtBQUFBZUFPVEVsQRooCgI4MBIiCiAIBCocCgtBQUFBZUFPVEVvWRAIGgtBQUFBZUFPVEVvWRooCgI4MRIiCiAIBCocCgtBQUFBZUFPVEVwWRAIGgtBQUFBZUFPVEVwWRooCgI4MhIiCiAIBCocCgtBQUFBZUFPVEVwaxAIGgtBQUFBZUFPVEVwaxobCgI4MxIVChMIBCoPCgtBQUFBZUFPVEVsZxABGigKAjg0EiIKIAgEKhwKC0FBQUFlQU9URWxnEAgaC0FBQUFjSjJTZGVzGhsKAjg1EhUKEwgEKg8KC0FBQUFlQU9URWxnEAEaGwoCODYSFQoTCAQqDwoLQUFBQWVBT1RFbGcQARobCgI4NxIVChMIBCoPCgtBQUFBZUFPVEVsZxABGiYKAjg4EiAKHggHQhoKD1RpbWVzIE5ldyBSb21hbhIHR3VuZ3N1aBobCgI4ORIVChMIBCoPCgtBQUFBZUFPVEVuMBACGhsKAjkwEhUKEwgEKg8KC0FBQUFlQU9URW4wEAIaGwoCOTESFQoTCAQqDwoLQUFBQWVBT1RFbjAQARobCgI5MhIVChMIBCoPCgtBQUFBZUFPVEVuMBABGigKAjkzEiIKIAgEKhwKC0FBQUFlQU9URXBjEAgaC0FBQUFlQU9URXBjGhsKAjk0EhUKEwgEKg8KC0FBQUFlQU9URXBJEAEaGwoCOTUSFQoTCAQqDwoLQUFBQWVBT1RFcEkQARooCgI5NhIiCiAIBCocCgtBQUFBZUFPVEVpRRAIGgtBQUFBZUFPVEVpRRobCgI5NxIVChMIBCoPCgtBQUFBZUFPVEVwSRABGhsKAjk4EhUKEwgEKg8KC0FBQUFlQU9URWxNEAEaGwoCOTkSFQoTCAQqDwoLQUFBQWVBT1RFbE0QARocCgMxMDASFQoTCAQqDwoLQUFBQWVBT1RFbE0QARocCgMxMDESFQoTCAQqDwoLQUFBQWVBT1RFazAQARocCgMxMDISFQoTCAQqDwoLQUFBQWVBT1RFazAQARocCgMxMDMSFQoTCAQqDwoLQUFBQWVBT1RFazAQARocCgMxMDQSFQoTCAQqDwoLQUFBQWVBT1RFa1EQAhopCgMxMDUSIgogCAQqHAoLQUFBQWVBT1RFbTQQCBoLQUFBQWVBT1RFbTQaKQoDMTA2EiIKIAgEKhwKC0FBQUFlQU9URXBnEAgaC0FBQUFlQU9URXBnGhwKAzEwNxIVChMIBCoPCgtBQUFBZUFPVEVrWRABGikKAzEwOBIiCiAIBCocCgtBQUFBZUpuZkxSWRAIGgtBQUFBZUpuZkxSWRonCgMxMDkSIAoeCAdCGgoPVGltZXMgTmV3IFJvbWFuEgdHdW5nc3VoGikKAzExMBIiCiAIBCocCgtBQUFBZUpuZkxSYxAIGgtBQUFBZUpuZkxSYxopCgMxMTESIgogCAQqHAoLQUFBQWhZNjNPbHMQCBoLQUFBQWhZNjNPbHMi0gMKC0FBQUFlQU9URXAwEvkCCgtBQUFBZUFPVEVwMBILQUFBQWVBT1RFcDAaDQoJdGV4dC9odG1sEgAiDgoKdGV4dC9wbGFpbhIAKlMKGk1BUklPTkEsIEJVU1RBTUFOVEUgUElORURBGjUvL3NzbC5nc3RhdGljLmNvbS9kb2NzL2NvbW1vbi9ibHVlX3NpbGhvdWV0dGU5Ni0wLnBuZzCA0L7mpzA4gNC+5qcwSjYKJGFwcGxpY2F0aW9uL3ZuZC5nb29nbGUtYXBwcy5kb2NzLm1kcxoOwtfa5AEIGgYKAhATEAFyVQoaTUFSSU9OQSwgQlVTVEFNQU5URSBQSU5FREEaNwo1Ly9zc2wuZ3N0YXRpYy5jb20vZG9jcy9jb21tb24vYmx1ZV9zaWxob3VldHRlOTYtMC5wbmd4AIIBN3N1Z2dlc3RJZEltcG9ydDQ5ZDExNjNlLTM0ZTQtNDAwOC04MjBkLTkyY2Y2OGJmOWUyN18xMzGIAQGaAQYIABAAGACwAQC4AQEYgNC+5qcwIIDQvuanMDAAQjdzdWdnZXN0SWRJbXBvcnQ0OWQxMTYzZS0zNGU0LTQwMDgtODIwZC05MmNmNjhiZjllMjdfMTMxItgDCgtBQUFBZUFPVEVvURKAAwoLQUFBQWVBT1RFb1ESC0FBQUFlQU9URW9RGg0KCXRleHQvaHRtbBIAIg4KCnRleHQvcGxhaW4SACpTChpNQVJJT05BLCBCVVNUQU1BTlRFIFBJTkVEQRo1Ly9zc2wuZ3N0YXRpYy5jb20vZG9jcy9jb21tb24vYmx1ZV9zaWxob3VldHRlOTYtMC5wbmcw4IzN5acwOOCMzeWnMEo+CiRhcHBsaWNhdGlvbi92bmQuZ29vZ2xlLWFwcHMuZG9jcy5tZHMaFsLX2uQBECIECGEQASIICAwIDQgPEAFyVQoaTUFSSU9OQSwgQlVTVEFNQU5URSBQSU5FREEaNwo1Ly9zc2wuZ3N0YXRpYy5jb20vZG9jcy9jb21tb24vYmx1ZV9zaWxob3VldHRlOTYtMC5wbmd4AIIBNnN1Z2dlc3RJZEltcG9ydDQ5ZDExNjNlLTM0ZTQtNDAwOC04MjBkLTkyY2Y2OGJmOWUyN182MogBAZoBBggAEAAYALABALgBARjgjM3lpzAg4IzN5acwMABCNnN1Z2dlc3RJZEltcG9ydDQ5ZDExNjNlLTM0ZTQtNDAwOC04MjBkLTkyY2Y2OGJmOWUyN182MiLXAwoLQUFBQWVBT1RFZ0kS/wIKC0FBQUFlQU9URWdJEgtBQUFBZUFPVEVnSRoNCgl0ZXh0L2h0bWwSACIOCgp0ZXh0L3BsYWluEgAqUwoaTUFSSU9OQSwgQlVTVEFNQU5URSBQSU5FREEaNS8vc3NsLmdzdGF0aWMuY29tL2RvY3MvY29tbW9uL2JsdWVfc2lsaG91ZXR0ZTk2LTAucG5nMOCv4MKmMDjgr+DCpjBKPQokYXBwbGljYXRpb24vdm5kLmdvb2dsZS1hcHBzLmRvY3MubWRzGhXC19rkAQ8aDQoJCgPigJ0QARgAEAFyVQoaTUFSSU9OQSwgQlVTVEFNQU5URSBQSU5FREEaNwo1Ly9zc2wuZ3N0YXRpYy5jb20vZG9jcy9jb21tb24vYmx1ZV9zaWxob3VldHRlOTYtMC5wbmd4AIIBNnN1Z2dlc3RJZEltcG9ydDQ5ZDExNjNlLTM0ZTQtNDAwOC04MjBkLTkyY2Y2OGJmOWUyN18xM4gBAZoBBggAEAAYALABALgBARjgr+DCpjAg4K/gwqYwMABCNnN1Z2dlc3RJZEltcG9ydDQ5ZDExNjNlLTM0ZTQtNDAwOC04MjBkLTkyY2Y2OGJmOWUyN18xMyLnAgoLQUFBQWVBT1RFb1kSvAIKC0FBQUFlQU9URW9ZEgtBQUFBZUFPVEVvWRodCgl0ZXh0L2h0bWwSEFNpbHZpYSAtIGNvbmZpcm0iHgoKdGV4dC9wbGFpbhIQU2lsdmlhIC0gY29uZmlybSpTChpNQVJJT05BLCBCVVNUQU1BTlRFIFBJTkVEQRo1Ly9zc2wuZ3N0YXRpYy5jb20vZG9jcy9jb21tb24vYmx1ZV9zaWxob3VldHRlOTYtMC5wbmcwoIiB6qcwOKCIgeqnMHJVChpNQVJJT05BLCBCVVNUQU1BTlRFIFBJTkVEQRo3CjUvL3NzbC5nc3RhdGljLmNvbS9kb2NzL2NvbW1vbi9ibHVlX3NpbGhvdWV0dGU5Ni0wLnBuZ3gAiAEBmgEGCAAQABgAqgESEhBTaWx2aWEgLSBjb25maXJtsAEAuAEBGKCIgeqnMCCgiIHqpzAwAEIJa2l4LmNtdDI4IpsFCgtBQUFBaFk2M09scxLpBAoLQUFBQWhZNjNPbHMSC0FBQUFoWTYzT2xzGqEBCgl0ZXh0L2h0bWwSkwFXZSB1c2VkIGNoaWxkIHJhY2UvZXRobmljaXR5IHRvIHJlc3RyaWN0IHRoZSBhbmFseXNpcyBzYW1wbGUgdG8gd2hpdGUgY2hpbGRyZW4uIE1vdGhlcnMgcmVwb3J0ZWQgdGhlaXIgY2hpbGTigJlzIHJhY2UvZXRobmljaXR5IGluIGVhcmx5IGNoaWxkaG9vZC4iogEKCnRleHQvcGxhaW4SkwFXZSB1c2VkIGNoaWxkIHJhY2UvZXRobmljaXR5IHRvIHJlc3RyaWN0IHRoZSBhbmFseXNpcyBzYW1wbGUgdG8gd2hpdGUgY2hpbGRyZW4uIE1vdGhlcnMgcmVwb3J0ZWQgdGhlaXIgY2hpbGTigJlzIHJhY2UvZXRobmljaXR5IGluIGVhcmx5IGNoaWxkaG9vZC4qGyIVMTA4NzU3NTQwMTk5NDg0NjEyNTE0KAA4ADCUrIiSujA4lKyIkrowShwKCnRleHQvcGxhaW4SDnJhY2UvZXRobmljaXR5Wgx6NTNneDMxcGFnZ3dyAiAAeACaAQYIABAAGACqAZYBEpMBV2UgdXNlZCBjaGlsZCByYWNlL2V0aG5pY2l0eSB0byByZXN0cmljdCB0aGUgYW5hbHlzaXMgc2FtcGxlIHRvIHdoaXRlIGNoaWxkcmVuLiBNb3RoZXJzIHJlcG9ydGVkIHRoZWlyIGNoaWxk4oCZcyByYWNlL2V0aG5pY2l0eSBpbiBlYXJseSBjaGlsZGhvb2QusAEAuAEAGJSsiJK6MCCUrIiSujAwAEIQa2l4LmU1Znl6Y3FsdXRoNCK7BAoLQUFBQWVBT1RFcEkS4gMKC0FBQUFlQU9URXBJEgtBQUFBZUFPVEVwSRoNCgl0ZXh0L2h0bWwSACIOCgp0ZXh0L3BsYWluEgAqUwoaTUFSSU9OQSwgQlVTVEFNQU5URSBQSU5FREEaNS8vc3NsLmdzdGF0aWMuY29tL2RvY3MvY29tbW9uL2JsdWVfc2lsaG91ZXR0ZTk2LTAucG5nMMDy8eanMDjA8vHmpzBKngEKJGFwcGxpY2F0aW9uL3ZuZC5nb29nbGUtYXBwcy5kb2NzLm1kcxp2wtfa5AFwGm4KagpkQnJlYXN0ZmVlZGluZyB3YXMgYXNzZXNzZWQgdGhyb3VnaCBxdWVzdGlvbm5haXJlcyBhZG1pbmlzdGVyZWQgdG8gdGhlIG1vdGhlcnMgYXQgeHh4eHggbW9udGhzLiBRdWVzdBABGAEQAXJVChpNQVJJT05BLCBCVVNUQU1BTlRFIFBJTkVEQRo3CjUvL3NzbC5nc3RhdGljLmNvbS9kb2NzL2NvbW1vbi9ibHVlX3NpbGhvdWV0dGU5Ni0wLnBuZ3gAggE3c3VnZ2VzdElkSW1wb3J0NDlkMTE2M2UtMzRlNC00MDA4LTgyMGQtOTJjZjY4YmY5ZTI3XzE3MIgBAZoBBggAEAAYALABALgBARjA8vHmpzAgwPLx5qcwMABCN3N1Z2dlc3RJZEltcG9ydDQ5ZDExNjNlLTM0ZTQtNDAwOC04MjBkLTkyY2Y2OGJmOWUyN18xNzAipAsKC0FBQUFlQU9URWdnEvkKCgtBQUFBZUFPVEVnZxILQUFBQWVBT1RFZ2caEAoJdGV4dC9odG1sEgNhZGQiEQoKdGV4dC9wbGFpbhIDYWRkKlMKGk1BUklPTkEsIEJVU1RBTUFOVEUgUElORURBGjUvL3NzbC5nc3RhdGljLmNvbS9kb2NzL2NvbW1vbi9ibHVlX3NpbGhvdWV0dGU5Ni0wLnBuZzCAkpvEpjA49rT3s6owQuEICgtBQUFBZVZVT1VDRRILQUFBQWVBT1RFZ2camgMKCXRleHQvaHRtbBKMA1IgQ29yZSBUZWFtICgyMDEzKS4gUjogQSBsYW5ndWFnZSBhbmQgZW52aXJvbm1lbnQgZm9yIHN0YXRpc3RpY2FsIGNvbXB1dGluZy4gUiBGb3VuZGF0aW9uIGZvciBTdGF0aXN0aWNhbCBDb21wdXRpbmcsIFZpZW5uYSwgQXVzdHJpYS4gSVNCTiAzLTkwMDA1MS0wNy0wLCBVUkwgPGEgaHJlZj0iaHR0cHM6Ly93d3cuZ29vZ2xlLmNvbS91cmw/cT1odHRwOi8vd3d3LlItcHJvamVjdC5vcmcvJmFtcDtzYT1EJmFtcDtzb3VyY2U9ZG9jcyZhbXA7dXN0PTE2ODUwMjAwODAzNzg0ODEmYW1wO3VzZz1BT3ZWYXczZE01Y1B3Mlh2emVSS3c2TUdVRmxfIiBkYXRhLXJhd0hyZWY9Imh0dHA6Ly93d3cuUi1wcm9qZWN0Lm9yZy8iIHRhcmdldD0iX2JsYW5rIj5odHRwOi8vd3d3LlItcHJvamVjdC5vcmcvPC9hPiLGAQoKdGV4dC9wbGFpbhK3AVIgQ29yZSBUZWFtICgyMDEzKS4gUjogQSBsYW5ndWFnZSBhbmQgZW52aXJvbm1lbnQgZm9yIHN0YXRpc3RpY2FsIGNvbXB1dGluZy4gUiBGb3VuZGF0aW9uIGZvciBTdGF0aXN0aWNhbCBDb21wdXRpbmcsIFZpZW5uYSwgQXVzdHJpYS4gSVNCTiAzLTkwMDA1MS0wNy0wLCBVUkwgaHR0cDovL3d3dy5SLXByb2plY3Qub3JnLyobIhUxMTgyMzY3ODQ2MTU3NjcyODIwOTQoADgAMPa097OqMDj2tPezqjBaDHV6eGJmOGthZzd3M3ICIAB4AJoBBggAEAAYAKoBjwMSjANSIENvcmUgVGVhbSAoMjAxMykuIFI6IEEgbGFuZ3VhZ2UgYW5kIGVudmlyb25tZW50IGZvciBzdGF0aXN0aWNhbCBjb21wdXRpbmcuIFIgRm91bmRhdGlvbiBmb3IgU3RhdGlzdGljYWwgQ29tcHV0aW5nLCBWaWVubmEsIEF1c3RyaWEuIElTQk4gMy05MDAwNTEtMDctMCwgVVJMIDxhIGhyZWY9Imh0dHBzOi8vd3d3Lmdvb2dsZS5jb20vdXJsP3E9aHR0cDovL3d3dy5SLXByb2plY3Qub3JnLyZhbXA7c2E9RCZhbXA7c291cmNlPWRvY3MmYW1wO3VzdD0xNjg1MDIwMDgwMzc4NDgxJmFtcDt1c2c9QU92VmF3M2RNNWNQdzJYdnplUkt3Nk1HVUZsXyIgZGF0YS1yYXdocmVmPSJodHRwOi8vd3d3LlItcHJvamVjdC5vcmcvIiB0YXJnZXQ9Il9ibGFuayI+aHR0cDovL3d3dy5SLXByb2plY3Qub3JnLzwvYT6wAQC4AQByVQoaTUFSSU9OQSwgQlVTVEFNQU5URSBQSU5FREEaNwo1Ly9zc2wuZ3N0YXRpYy5jb20vZG9jcy9jb21tb24vYmx1ZV9zaWxob3VldHRlOTYtMC5wbmd4AIgBAZoBBggAEAAYAKoBBRIDYWRksAEAuAEBGICSm8SmMCD2tPezqjAwAEIJa2l4LmNtdDI1IpEECgtBQUFBZUFPVEVoSRLnAwoLQUFBQWVBT1RFaEkSC0FBQUFlQU9URWhJGlYKCXRleHQvaHRtbBJJRGlkIHlvdSBwcm90ZWN0IHNvbWUgdmFyaWFibGVzIChsaWtlIHNleCBvciBhZ2UpIHdoZW4gZXN0aW1hdGluZyB0aGUgU1ZzPyJXCgp0ZXh0L3BsYWluEklEaWQgeW91IHByb3RlY3Qgc29tZSB2YXJpYWJsZXMgKGxpa2Ugc2V4IG9yIGFnZSkgd2hlbiBlc3RpbWF0aW5nIHRoZSBTVnM/KlMKGk1BUklPTkEsIEJVU1RBTUFOVEUgUElORURBGjUvL3NzbC5nc3RhdGljLmNvbS9kb2NzL2NvbW1vbi9ibHVlX3NpbGhvdWV0dGU5Ni0wLnBuZzCg2efCpjA4oNnnwqYwclUKGk1BUklPTkEsIEJVU1RBTUFOVEUgUElORURBGjcKNS8vc3NsLmdzdGF0aWMuY29tL2RvY3MvY29tbW9uL2JsdWVfc2lsaG91ZXR0ZTk2LTAucG5neACIAQGaAQYIABAAGACqAUsSSURpZCB5b3UgcHJvdGVjdCBzb21lIHZhcmlhYmxlcyAobGlrZSBzZXggb3IgYWdlKSB3aGVuIGVzdGltYXRpbmcgdGhlIFNWcz+wAQC4AQEYoNnnwqYwIKDZ58KmMDAAQghraXguY210NCLJAgoLQUFBQWVBT1RFcFkSngIKC0FBQUFlQU9URXBZEgtBQUFBZUFPVEVwWRoTCgl0ZXh0L2h0bWwSBlNpbHZpYSIUCgp0ZXh0L3BsYWluEgZTaWx2aWEqUwoaTUFSSU9OQSwgQlVTVEFNQU5URSBQSU5FREEaNS8vc3NsLmdzdGF0aWMuY29tL2RvY3MvY29tbW9uL2JsdWVfc2lsaG91ZXR0ZTk2LTAucG5nMOCxiOqnMDjgsYjqpzByVQoaTUFSSU9OQSwgQlVTVEFNQU5URSBQSU5FREEaNwo1Ly9zc2wuZ3N0YXRpYy5jb20vZG9jcy9jb21tb24vYmx1ZV9zaWxob3VldHRlOTYtMC5wbmd4AIgBAZoBBggAEAAYAKoBCBIGU2lsdmlhsAEAuAEBGOCxiOqnMCDgsYjqpzAwAEIJa2l4LmNtdDI5ItQDCgtBQUFBZUFPVEVoURL8AgoLQUFBQWVBT1RFaFESC0FBQUFlQU9URWhRGg0KCXRleHQvaHRtbBIAIg4KCnRleHQvcGxhaW4SACpTChpNQVJJT05BLCBCVVNUQU1BTlRFIFBJTkVEQRo1Ly9zc2wuZ3N0YXRpYy5jb20vZG9jcy9jb21tb24vYmx1ZV9zaWxob3VldHRlOTYtMC5wbmcw4IzN5acwOOCMzeWnMEo6CiRhcHBsaWNhdGlvbi92bmQuZ29vZ2xlLWFwcHMuZG9jcy5tZHMaEsLX2uQBDCIECFcQASIECA8QAXJVChpNQVJJT05BLCBCVVNUQU1BTlRFIFBJTkVEQRo3CjUvL3NzbC5nc3RhdGljLmNvbS9kb2NzL2NvbW1vbi9ibHVlX3NpbGhvdWV0dGU5Ni0wLnBuZ3gAggE2c3VnZ2VzdElkSW1wb3J0NDlkMTE2M2UtMzRlNC00MDA4LTgyMGQtOTJjZjY4YmY5ZTI3XzU0iAEBmgEGCAAQABgAsAEAuAEBGOCMzeWnMCDgjM3lpzAwAEI2c3VnZ2VzdElkSW1wb3J0NDlkMTE2M2UtMzRlNC00MDA4LTgyMGQtOTJjZjY4YmY5ZTI3XzU0IukHCgtBQUFBZVZVT1VEQRK3BwoLQUFBQWVWVU9VREESC0FBQUFlVlVPVURBGpICCgl0ZXh0L2h0bWwShAJSZWluaXVzIExFLCBBY2V2ZWRvIE4sIEpvZXJpbmsgTSwgUGVyc2hhZ2VuIEcsIERhaGzDqW4gU0UsIEdyZWNvIEQsIFPDtmRlcmjDpGxsIEMsIFNjaGV5bml1cyBBLCBLZXJlIEouIERpZmZlcmVudGlhbCBETkEgbWV0aHlsYXRpb24gaW4gcHVyaWZpZWQgaHVtYW4gYmxvb2QgY2VsbHM6IGltcGxpY2F0aW9ucyBmb3IgY2VsbCBsaW5lYWdlIGFuZCBzdHVkaWVzIG9uIGRpc2Vhc2Ugc3VzY2VwdGliaWxpdHkuIFBMb1MgT25lLiAyMDEyOzcoNyk6ZTQxMzYxLiKTAgoKdGV4dC9wbGFpbhKEAlJlaW5pdXMgTEUsIEFjZXZlZG8gTiwgSm9lcmluayBNLCBQZXJzaGFnZW4gRywgRGFobMOpbiBTRSwgR3JlY28gRCwgU8O2ZGVyaMOkbGwgQywgU2NoZXluaXVzIEEsIEtlcmUgSi4gRGlmZmVyZW50aWFsIEROQSBtZXRoeWxhdGlvbiBpbiBwdXJpZmllZCBodW1hbiBibG9vZCBjZWxsczogaW1wbGljYXRpb25zIGZvciBjZWxsIGxpbmVhZ2UgYW5kIHN0dWRpZXMgb24gZGlzZWFzZSBzdXNjZXB0aWJpbGl0eS4gUExvUyBPbmUuIDIwMTI7Nyg3KTplNDEzNjEuKhsiFTExODIzNjc4NDYxNTc2NzI4MjA5NCgAOAAwpcqztKowOKXKs7SqMEoXCgp0ZXh0L3BsYWluEglyZWZlcmVuY2VaDGhraXNzeDV5d3Z0Z3ICIAB4AJoBBggAEAAYAKoBhwIShAJSZWluaXVzIExFLCBBY2V2ZWRvIE4sIEpvZXJpbmsgTSwgUGVyc2hhZ2VuIEcsIERhaGzDqW4gU0UsIEdyZWNvIEQsIFPDtmRlcmjDpGxsIEMsIFNjaGV5bml1cyBBLCBLZXJlIEouIERpZmZlcmVudGlhbCBETkEgbWV0aHlsYXRpb24gaW4gcHVyaWZpZWQgaHVtYW4gYmxvb2QgY2VsbHM6IGltcGxpY2F0aW9ucyBmb3IgY2VsbCBsaW5lYWdlIGFuZCBzdHVkaWVzIG9uIGRpc2Vhc2Ugc3VzY2VwdGliaWxpdHkuIFBMb1MgT25lLiAyMDEyOzcoNyk6ZTQxMzYxLrABALgBABilyrO0qjAgpcqztKowMABCEGtpeC5qaDlqMmJ1NjFuNHQi9AQKC0FBQUFlQU9URXFBEp0ECgtBQUFBZUFPVEVxQRILQUFBQWVBT1RFcUEaDQoJdGV4dC9odG1sEgAiDgoKdGV4dC9wbGFpbhIAKlMKGk1BUklPTkEsIEJVU1RBTUFOVEUgUElORURBGjUvL3NzbC5nc3RhdGljLmNvbS9kb2NzL2NvbW1vbi9ibHVlX3NpbGhvdWV0dGU5Ni0wLnBuZzDg2IfmpzA44NiH5qcwStsBCiRhcHBsaWNhdGlvbi92bmQuZ29vZ2xlLWFwcHMuZG9jcy5tZHMasgHC19rkAasBCqgBCjAKKnJlY29yZGVkIGFzIGluZGljYXRlZCBpbiB0aGUgYW5hbHlzaXMgcGxhbhABGAAScgpsYmFzZWQgb24gZXhjbHVzaXZlIGJyZWFzdGZlZWRpbmcgZHVyYXRpb24gYnkgY29kaW5nIOKAnDDigJ0gKG5vIGJyZWFzdGZlZWRpbmcpLCDigJwx4oCdIChleGNsdXNpdmUgYnJlYXN0ZmVlEAEYARgBclUKGk1BUklPTkEsIEJVU1RBTUFOVEUgUElORURBGjcKNS8vc3NsLmdzdGF0aWMuY29tL2RvY3MvY29tbW9uL2JsdWVfc2lsaG91ZXR0ZTk2LTAucG5neACCATVzdWdnZXN0SWRJbXBvcnQ0OWQxMTYzZS0zNGU0LTQwMDgtODIwZC05MmNmNjhiZjllMjdfN4gBAZoBBggAEAAYALABALgBARjg2IfmpzAg4NiH5qcwMABCNXN1Z2dlc3RJZEltcG9ydDQ5ZDExNjNlLTM0ZTQtNDAwOC04MjBkLTkyY2Y2OGJmOWUyN183ItUDCgtBQUFBZUFPVEVndxL+AgoLQUFBQWVBT1RFZ3cSC0FBQUFlQU9URWd3Gg0KCXRleHQvaHRtbBIAIg4KCnRleHQvcGxhaW4SACpTChpNQVJJT05BLCBCVVNUQU1BTlRFIFBJTkVEQRo1Ly9zc2wuZ3N0YXRpYy5jb20vZG9jcy9jb21tb24vYmx1ZV9zaWxob3VldHRlOTYtMC5wbmcw4K/gwqYwOOCv4MKmMEo9CiRhcHBsaWNhdGlvbi92bmQuZ29vZ2xlLWFwcHMuZG9jcy5tZHMaFcLX2uQBDxoNCgkKA+KAnRABGAAQAXJVChpNQVJJT05BLCBCVVNUQU1BTlRFIFBJTkVEQRo3CjUvL3NzbC5nc3RhdGljLmNvbS9kb2NzL2NvbW1vbi9ibHVlX3NpbGhvdWV0dGU5Ni0wLnBuZ3gAggE1c3VnZ2VzdElkSW1wb3J0NDlkMTE2M2UtMzRlNC00MDA4LTgyMGQtOTJjZjY4YmY5ZTI3XzaIAQGaAQYIABAAGACwAQC4AQEY4K/gwqYwIOCv4MKmMDAAQjVzdWdnZXN0SWRJbXBvcnQ0OWQxMTYzZS0zNGU0LTQwMDgtODIwZC05MmNmNjhiZjllMjdfNiLaBwoLQUFBQWVWVU9VQ3cSqAcKC0FBQUFlVlVPVUN3EgtBQUFBZVZVT1VDdxqPAgoJdGV4dC9odG1sEoECR2VydmluIEssIFNhbGFzIExBLCBCYWt1bHNraSBLTSwgdmFuIFplbG0gTUMsIEtvZXN0bGVyIERDLCBXaWVuY2tlIEpLLCBldCBhbC4gU3lzdGVtYXRpYyBldmFsdWF0aW9uPGJyPmFuZCB2YWxpZGF0aW9uIG9mIHJlZmVyZW5jZSBhbmQgbGlicmFyeSBzZWxlY3Rpb24gbWV0aG9kcyBmb3IgZGVjb252b2x1dGlvbiBvZiBjb3JkIGJsb29kIEROQSBtZXRoeWxhdGlvbjxicj5kYXRhLiBDbGluIEVwaWdlbmV0aWNzLiAyMDE5IERlYyAyNzsxMSgxKToxMjUiigIKCnRleHQvcGxhaW4S+wFHZXJ2aW4gSywgU2FsYXMgTEEsIEJha3Vsc2tpIEtNLCB2YW4gWmVsbSBNQywgS29lc3RsZXIgREMsIFdpZW5ja2UgSkssIGV0IGFsLiBTeXN0ZW1hdGljIGV2YWx1YXRpb24KYW5kIHZhbGlkYXRpb24gb2YgcmVmZXJlbmNlIGFuZCBsaWJyYXJ5IHNlbGVjdGlvbiBtZXRob2RzIGZvciBkZWNvbnZvbHV0aW9uIG9mIGNvcmQgYmxvb2QgRE5BIG1ldGh5bGF0aW9uCmRhdGEuIENsaW4gRXBpZ2VuZXRpY3MuIDIwMTkgRGVjIDI3OzExKDEpOjEyNSobIhUxMTgyMzY3ODQ2MTU3NjcyODIwOTQoADgAMO+qrLSqMDjvqqy0qjBKGQoKdGV4dC9wbGFpbhILY29tcG9zaXRpb25aCmkzM2x2cGJxMHZyAiAAeACaAQYIABAAGACqAYQCEoECR2VydmluIEssIFNhbGFzIExBLCBCYWt1bHNraSBLTSwgdmFuIFplbG0gTUMsIEtvZXN0bGVyIERDLCBXaWVuY2tlIEpLLCBldCBhbC4gU3lzdGVtYXRpYyBldmFsdWF0aW9uPGJyPmFuZCB2YWxpZGF0aW9uIG9mIHJlZmVyZW5jZSBhbmQgbGlicmFyeSBzZWxlY3Rpb24gbWV0aG9kcyBmb3IgZGVjb252b2x1dGlvbiBvZiBjb3JkIGJsb29kIEROQSBtZXRoeWxhdGlvbjxicj5kYXRhLiBDbGluIEVwaWdlbmV0aWNzLiAyMDE5IERlYyAyNzsxMSgxKToxMjWwAQC4AQAY76qstKowIO+qrLSqMDAAQhBraXguYXRyd2JkM2s0anBjIq0WCgtBQUFBZUFPVEVwYxKCFgoLQUFBQWVBT1RFcGMSC0FBQUFlQU9URXBjGuwGCgl0ZXh0L2h0bWwS3gZHZXJ2aW4sIEsuIGV0IGFsLiBTeXN0ZW1hdGljIGV2YWx1YXRpb24gYW5kIHZhbGlkYXRpb24gb2YgcmVmZXJlbmNlIGFuZCBsaWJyYXJ5IHNlbGVjdGlvbiBtZXRob2RzIGZvciBkZWNvbnZvbHV0aW9uIG9mIGNvcmQgYmxvb2QgRE5BIG1ldGh5bGF0aW9uIGRhdGEuIENsaW4uIEVwaWdlbmV0aWNzIDExLCAx4oCTMTUgKDIwMTkpLjxicj43LglLb2VzdGxlciwgRC4gQy4gZXQgYWwuIEltcHJvdmluZyBjZWxsIG1peHR1cmUgZGVjb252b2x1dGlvbiBieSBpZGVudGlmeWluZyBvcHRpbWFsIEROQSBtZXRoeWxhdGlvbiBsaWJyYXJpZXMgKElET0wpLiBCTUMgQmlvaW5mb3JtYXRpY3MgMTcsIDHigJMyMSAoMjAxNikuPGJyPjguCVNhbGFzLCBMLiBBLiBldCBhbC4gQW4gb3B0aW1pemVkIGxpYnJhcnkgZm9yIHJlZmVyZW5jZS1iYXNlZCBkZWNvbnZvbHV0aW9uIG9mIHdob2xlLWJsb29kIGJpb3NwZWNpbWVucyBhc3NheWVkIHVzaW5nIHRoZSBJbGx1bWluYSBIdW1hbk1ldGh5bGF0aW9uRVBJQyBCZWFkQXJyYXkuIEdlbm9tZSBCaW9sLiAxOSwgMeKAkzE0ICgyMDE4KS48YnI+OS4JUmVpbml1cywgTC4gRS4gZXQgYWwuIERpZmZlcmVudGlhbCBETkEgbWV0aHlsYXRpb24gaW4gcHVyaWZpZWQgaHVtYW4gYmxvb2QgY2VsbHM6IEltcGxpY2F0aW9ucyBmb3IgY2VsbCBsaW5lYWdlIGFuZCBzdHVkaWVzIG9uIGRpc2Vhc2Ugc3VzY2VwdGliaWxpdHkuIFBMb1MgT25lIDcsICgyMDEyKS48YnI+MTAuCUhvdXNlbWFuLCBFLiBBLiBldCBhbC4gRE5BIG1ldGh5bGF0aW9uIGFycmF5cyBhcyBzdXJyb2dhdGUgbWVhc3VyZXMgb2YgY2VsbCBtaXh0dXJlIGRpc3RyaWJ1dGlvbi4gQk1DIEJpb2luZm9ybWF0aWNzIDEzLCAoMjAxMikuIuEGCgp0ZXh0L3BsYWluEtIGR2VydmluLCBLLiBldCBhbC4gU3lzdGVtYXRpYyBldmFsdWF0aW9uIGFuZCB2YWxpZGF0aW9uIG9mIHJlZmVyZW5jZSBhbmQgbGlicmFyeSBzZWxlY3Rpb24gbWV0aG9kcyBmb3IgZGVjb252b2x1dGlvbiBvZiBjb3JkIGJsb29kIEROQSBtZXRoeWxhdGlvbiBkYXRhLiBDbGluLiBFcGlnZW5ldGljcyAxMSwgMeKAkzE1ICgyMDE5KS4KNy4JS29lc3RsZXIsIEQuIEMuIGV0IGFsLiBJbXByb3ZpbmcgY2VsbCBtaXh0dXJlIGRlY29udm9sdXRpb24gYnkgaWRlbnRpZnlpbmcgb3B0aW1hbCBETkEgbWV0aHlsYXRpb24gbGlicmFyaWVzIChJRE9MKS4gQk1DIEJpb2luZm9ybWF0aWNzIDE3LCAx4oCTMjEgKDIwMTYpLgo4LglTYWxhcywgTC4gQS4gZXQgYWwuIEFuIG9wdGltaXplZCBsaWJyYXJ5IGZvciByZWZlcmVuY2UtYmFzZWQgZGVjb252b2x1dGlvbiBvZiB3aG9sZS1ibG9vZCBiaW9zcGVjaW1lbnMgYXNzYXllZCB1c2luZyB0aGUgSWxsdW1pbmEgSHVtYW5NZXRoeWxhdGlvbkVQSUMgQmVhZEFycmF5LiBHZW5vbWUgQmlvbC4gMTksIDHigJMxNCAoMjAxOCkuCjkuCVJlaW5pdXMsIEwuIEUuIGV0IGFsLiBEaWZmZXJlbnRpYWwgRE5BIG1ldGh5bGF0aW9uIGluIHB1cmlmaWVkIGh1bWFuIGJsb29kIGNlbGxzOiBJbXBsaWNhdGlvbnMgZm9yIGNlbGwgbGluZWFnZSBhbmQgc3R1ZGllcyBvbiBkaXNlYXNlIHN1c2NlcHRpYmlsaXR5LiBQTG9TIE9uZSA3LCAoMjAxMikuCjEwLglIb3VzZW1hbiwgRS4gQS4gZXQgYWwuIEROQSBtZXRoeWxhdGlvbiBhcnJheXMgYXMgc3Vycm9nYXRlIG1lYXN1cmVzIG9mIGNlbGwgbWl4dHVyZSBkaXN0cmlidXRpb24uIEJNQyBCaW9pbmZvcm1hdGljcyAxMywgKDIwMTIpLipECgttYnVzdGFtYW50ZRo1Ly9zc2wuZ3N0YXRpYy5jb20vZG9jcy9jb21tb24vYmx1ZV9zaWxob3VldHRlOTYtMC5wbmcwwL/5qJYvOMC/+aiWL3JGCgttYnVzdGFtYW50ZRo3CjUvL3NzbC5nc3RhdGljLmNvbS9kb2NzL2NvbW1vbi9ibHVlX3NpbGhvdWV0dGU5Ni0wLnBuZ3gAiAEBmgEGCAAQABgAqgHhBhLeBkdlcnZpbiwgSy4gZXQgYWwuIFN5c3RlbWF0aWMgZXZhbHVhdGlvbiBhbmQgdmFsaWRhdGlvbiBvZiByZWZlcmVuY2UgYW5kIGxpYnJhcnkgc2VsZWN0aW9uIG1ldGhvZHMgZm9yIGRlY29udm9sdXRpb24gb2YgY29yZCBibG9vZCBETkEgbWV0aHlsYXRpb24gZGF0YS4gQ2xpbi4gRXBpZ2VuZXRpY3MgMTEsIDHigJMxNSAoMjAxOSkuPGJyPjcuCUtvZXN0bGVyLCBELiBDLiBldCBhbC4gSW1wcm92aW5nIGNlbGwgbWl4dHVyZSBkZWNvbnZvbHV0aW9uIGJ5IGlkZW50aWZ5aW5nIG9wdGltYWwgRE5BIG1ldGh5bGF0aW9uIGxpYnJhcmllcyAoSURPTCkuIEJNQyBCaW9pbmZvcm1hdGljcyAxNywgMeKAkzIxICgyMDE2KS48YnI+OC4JU2FsYXMsIEwuIEEuIGV0IGFsLiBBbiBvcHRpbWl6ZWQgbGlicmFyeSBmb3IgcmVmZXJlbmNlLWJhc2VkIGRlY29udm9sdXRpb24gb2Ygd2hvbGUtYmxvb2QgYmlvc3BlY2ltZW5zIGFzc2F5ZWQgdXNpbmcgdGhlIElsbHVtaW5hIEh1bWFuTWV0aHlsYXRpb25FUElDIEJlYWRBcnJheS4gR2Vub21lIEJpb2wuIDE5LCAx4oCTMTQgKDIwMTgpLjxicj45LglSZWluaXVzLCBMLiBFLiBldCBhbC4gRGlmZmVyZW50aWFsIEROQSBtZXRoeWxhdGlvbiBpbiBwdXJpZmllZCBodW1hbiBibG9vZCBjZWxsczogSW1wbGljYXRpb25zIGZvciBjZWxsIGxpbmVhZ2UgYW5kIHN0dWRpZXMgb24gZGlzZWFzZSBzdXNjZXB0aWJpbGl0eS4gUExvUyBPbmUgNywgKDIwMTIpLjxicj4xMC4JSG91c2VtYW4sIEUuIEEuIGV0IGFsLiBETkEgbWV0aHlsYXRpb24gYXJyYXlzIGFzIHN1cnJvZ2F0ZSBtZWFzdXJlcyBvZiBjZWxsIG1peHR1cmUgZGlzdHJpYnV0aW9uLiBCTUMgQmlvaW5mb3JtYXRpY3MgMTMsICgyMDEyKS6wAQC4AQEYwL/5qJYvIMC/+aiWLzAAQglraXguY210MzMirggKC0FBQUFlQU9URWdzEtUHCgtBQUFBZUFPVEVncxILQUFBQWVBT1RFZ3MaDQoJdGV4dC9odG1sEgAiDgoKdGV4dC9wbGFpbhIAKlMKGk1BUklPTkEsIEJVU1RBTUFOVEUgUElORURBGjUvL3NzbC5nc3RhdGljLmNvbS9kb2NzL2NvbW1vbi9ibHVlX3NpbGhvdWV0dGU5Ni0wLnBuZzCA0L7mpzA4kIa5tKowQukBCgtBQUFBZVZVT1VERRILQUFBQWVBT1RFZ3MaLAoJdGV4dC9odG1sEh9JbiBjb21wbGV0ZSBtb250aHMsIGNhdGVnb3JpY2FsIi0KCnRleHQvcGxhaW4SH0luIGNvbXBsZXRlIG1vbnRocywgY2F0ZWdvcmljYWwqGyIVMTE4MjM2Nzg0NjE1NzY3MjgyMDk0KAA4ADCnqbi0qjA4p6m4tKowWgxwb3B6amc1OTk3MHlyAiAAeACaAQYIABAAGACqASESH0luIGNvbXBsZXRlIG1vbnRocywgY2F0ZWdvcmljYWywAQC4AQBChAIKC0FBQUFlVlVPVURJEgtBQUFBZUFPVEVncxo1Cgl0ZXh0L2h0bWwSKExldCBtZSBrbm93IGlmIHlvdSBuZWVkIGZ1cnRoZXIgZGV0YWlscy4iNgoKdGV4dC9wbGFpbhIoTGV0IG1lIGtub3cgaWYgeW91IG5lZWQgZnVydGhlciBkZXRhaWxzLiobIhUxMTgyMzY3ODQ2MTU3NjcyODIwOTQoADgAMJCGubSqMDiQhrm0qjBaDDNhend6dm53eGt0Z3ICIAB4AJoBBggAEAAYAKoBKhIoTGV0IG1lIGtub3cgaWYgeW91IG5lZWQgZnVydGhlciBkZXRhaWxzLrABALgBAEqeAQokYXBwbGljYXRpb24vdm5kLmdvb2dsZS1hcHBzLmRvY3MubWRzGnbC19rkAXAabgpqCmRBbnkgYW5kIGV4Y2x1c2l2ZSBicmVhc3RmZWVkaW5nIGFyZSBleHByZXNzZWQgaW4gY29tcGxldGUgbW9udGhzIG9mIGJyZWFzdGZlZWRpbmc/IEluIG1vbnRocywgcGx1cyB3EAEYARABclUKGk1BUklPTkEsIEJVU1RBTUFOVEUgUElORURBGjcKNS8vc3NsLmdzdGF0aWMuY29tL2RvY3MvY29tbW9uL2JsdWVfc2lsaG91ZXR0ZTk2LTAucG5neACCATdzdWdnZXN0SWRJbXBvcnQ0OWQxMTYzZS0zNGU0LTQwMDgtODIwZC05MmNmNjhiZjllMjdfMTMyiAEBmgEGCAAQABgAsAEAuAEBGIDQvuanMCCQhrm0qjAwAEI3c3VnZ2VzdElkSW1wb3J0NDlkMTE2M2UtMzRlNC00MDA4LTgyMGQtOTJjZjY4YmY5ZTI3XzEzMiLuAwoLQUFBQWVBT1RFcGsSwwMKC0FBQUFlQU9URXBrEgtBQUFBZUFPVEVwaxpKCgl0ZXh0L2h0bWwSPVNpbHZpYSB1cGRhdGUga2VlcGluZyBvbmx5IHRoZSBvbmVzIGltcG9ydGFudCBmb3IgdGhpcyBzdHVkeS4iSwoKdGV4dC9wbGFpbhI9U2lsdmlhIHVwZGF0ZSBrZWVwaW5nIG9ubHkgdGhlIG9uZXMgaW1wb3J0YW50IGZvciB0aGlzIHN0dWR5LipTChpNQVJJT05BLCBCVVNUQU1BTlRFIFBJTkVEQRo1Ly9zc2wuZ3N0YXRpYy5jb20vZG9jcy9jb21tb24vYmx1ZV9zaWxob3VldHRlOTYtMC5wbmcwwNma6qcwOMDZmuqnMHJVChpNQVJJT05BLCBCVVNUQU1BTlRFIFBJTkVEQRo3CjUvL3NzbC5nc3RhdGljLmNvbS9kb2NzL2NvbW1vbi9ibHVlX3NpbGhvdWV0dGU5Ni0wLnBuZ3gAiAEBmgEGCAAQABgAqgE/Ej1TaWx2aWEgdXBkYXRlIGtlZXBpbmcgb25seSB0aGUgb25lcyBpbXBvcnRhbnQgZm9yIHRoaXMgc3R1ZHkusAEAuAEBGMDZmuqnMCDA2ZrqpzAwAEIJa2l4LmNtdDMwIpACCgtBQUFBZUp3b2R6bxLaAQoLQUFBQWVKd29kem8SC0FBQUFlSndvZHpvGg0KCXRleHQvaHRtbBIAIg4KCnRleHQvcGxhaW4SACobIhUxMDczMzkzMDg0MzkzOTg1OTAxNzEoADgAMLed8o2pMDjMpPKNqTBKOgokYXBwbGljYXRpb24vdm5kLmdvb2dsZS1hcHBzLmRvY3MubWRzGhLC19rkAQwSCgoGCgAQExgAEAFaDGd5bWduaW5qNm44bXICIAB4AIIBFHN1Z2dlc3QuamZwcnp3dnF0cTR3mgEGCAAQABgAsAEAuAEAGLed8o2pMCDMpPKNqTAwAEIUc3VnZ2VzdC5qZnByend2cXRxNHci2wUKC0FBQUFlQU9URXBnErAFCgtBQUFBZUFPVEVwZxILQUFBQWVBT1RFcGcamAEKCXRleHQvaHRtbBKKAURpZCB5b3UgdXNlIENvbWJhdD8gSWYgc28gd2hpY2ggYmF0Y2ggdmFyaWFibGUgZGlkIHlvdSBlbGltaW5hdGU/IE9yIGRpZCB5b3UgYWRqdXN0IHRoZSBtb2RlbHMgZm9yIGJhdGNoIHZhcmlibGVzIGluc3RlYWQgb2YgdXNpbmcgQ29tYmF0PyKZAQoKdGV4dC9wbGFpbhKKAURpZCB5b3UgdXNlIENvbWJhdD8gSWYgc28gd2hpY2ggYmF0Y2ggdmFyaWFibGUgZGlkIHlvdSBlbGltaW5hdGU/IE9yIGRpZCB5b3UgYWRqdXN0IHRoZSBtb2RlbHMgZm9yIGJhdGNoIHZhcmlibGVzIGluc3RlYWQgb2YgdXNpbmcgQ29tYmF0PypTChpNQVJJT05BLCBCVVNUQU1BTlRFIFBJTkVEQRo1Ly9zc2wuZ3N0YXRpYy5jb20vZG9jcy9jb21tb24vYmx1ZV9zaWxob3VldHRlOTYtMC5wbmcwgOubyKYwOIDrm8imMHJVChpNQVJJT05BLCBCVVNUQU1BTlRFIFBJTkVEQRo3CjUvL3NzbC5nc3RhdGljLmNvbS9kb2NzL2NvbW1vbi9ibHVlX3NpbGhvdWV0dGU5Ni0wLnBuZ3gAiAEBmgEGCAAQABgAqgGNARKKAURpZCB5b3UgdXNlIENvbWJhdD8gSWYgc28gd2hpY2ggYmF0Y2ggdmFyaWFibGUgZGlkIHlvdSBlbGltaW5hdGU/IE9yIGRpZCB5b3UgYWRqdXN0IHRoZSBtb2RlbHMgZm9yIGJhdGNoIHZhcmlibGVzIGluc3RlYWQgb2YgdXNpbmcgQ29tYmF0P7ABALgBARiA65vIpjAggOubyKYwMABCCWtpeC5jbXQzNiLZAwoLQUFBQWVBT1RFaUUSrgMKC0FBQUFlQU9URWlFEgtBQUFBZUFPVEVpRRpDCgl0ZXh0L2h0bWwSNkluZGljYXRlIGF0IHdoYXQgYWdlcyBxdWVzdGlvbm5haXJlcyB3ZXJlIGFkbWluaXN0cmVkLiJECgp0ZXh0L3BsYWluEjZJbmRpY2F0ZSBhdCB3aGF0IGFnZXMgcXVlc3Rpb25uYWlyZXMgd2VyZSBhZG1pbmlzdHJlZC4qUwoaTUFSSU9OQSwgQlVTVEFNQU5URSBQSU5FREEaNS8vc3NsLmdzdGF0aWMuY29tL2RvY3MvY29tbW9uL2JsdWVfc2lsaG91ZXR0ZTk2LTAucG5nMODskMimMDjg7JDIpjByVQoaTUFSSU9OQSwgQlVTVEFNQU5URSBQSU5FREEaNwo1Ly9zc2wuZ3N0YXRpYy5jb20vZG9jcy9jb21tb24vYmx1ZV9zaWxob3VldHRlOTYtMC5wbmd4AIgBAZoBBggAEAAYAKoBOBI2SW5kaWNhdGUgYXQgd2hhdCBhZ2VzIHF1ZXN0aW9ubmFpcmVzIHdlcmUgYWRtaW5pc3RyZWQusAEAuAEBGODskMimMCDg7JDIpjAwAEIJa2l4LmNtdDM0ItADCgtBQUFBZUFPVEVqMBL4AgoLQUFBQWVBT1RFajASC0FBQUFlQU9URWowGg0KCXRleHQvaHRtbBIAIg4KCnRleHQvcGxhaW4SACpTChpNQVJJT05BLCBCVVNUQU1BTlRFIFBJTkVEQRo1Ly9zc2wuZ3N0YXRpYy5jb20vZG9jcy9jb21tb24vYmx1ZV9zaWxob3VldHRlOTYtMC5wbmcw4Jrkw6YwOOCa5MOmMEo2CiRhcHBsaWNhdGlvbi92bmQuZ29vZ2xlLWFwcHMuZG9jcy5tZHMaDsLX2uQBCBoGCgIQExABclUKGk1BUklPTkEsIEJVU1RBTUFOVEUgUElORURBGjcKNS8vc3NsLmdzdGF0aWMuY29tL2RvY3MvY29tbW9uL2JsdWVfc2lsaG91ZXR0ZTk2LTAucG5neACCATZzdWdnZXN0SWRJbXBvcnQ0OWQxMTYzZS0zNGU0LTQwMDgtODIwZC05MmNmNjhiZjllMjdfNziIAQGaAQYIABAAGACwAQC4AQEY4Jrkw6YwIOCa5MOmMDAAQjZzdWdnZXN0SWRJbXBvcnQ0OWQxMTYzZS0zNGU0LTQwMDgtODIwZC05MmNmNjhiZjllMjdfNzgi1wMKC0FBQUFlQU9URWhvEv8CCgtBQUFBZUFPVEVobxILQUFBQWVBT1RFaG8aDQoJdGV4dC9odG1sEgAiDgoKdGV4dC9wbGFpbhIAKlMKGk1BUklPTkEsIEJVU1RBTUFOVEUgUElORURBGjUvL3NzbC5nc3RhdGljLmNvbS9kb2NzL2NvbW1vbi9ibHVlX3NpbGhvdWV0dGU5Ni0wLnBuZzDgr+DCpjA44K/gwqYwSj0KJGFwcGxpY2F0aW9uL3ZuZC5nb29nbGUtYXBwcy5kb2NzLm1kcxoVwtfa5AEPGg0KCQoD4oCdEAEYABABclUKGk1BUklPTkEsIEJVU1RBTUFOVEUgUElORURBGjcKNS8vc3NsLmdzdGF0aWMuY29tL2RvY3MvY29tbW9uL2JsdWVfc2lsaG91ZXR0ZTk2LTAucG5neACCATZzdWdnZXN0SWRJbXBvcnQ0OWQxMTYzZS0zNGU0LTQwMDgtODIwZC05MmNmNjhiZjllMjdfMTaIAQGaAQYIABAAGACwAQC4AQEY4K/gwqYwIOCv4MKmMDAAQjZzdWdnZXN0SWRJbXBvcnQ0OWQxMTYzZS0zNGU0LTQwMDgtODIwZC05MmNmNjhiZjllMjdfMTYijQQKC0FBQUF4cjhHajIwEt0DCgtBQUFBeHI4R2oyMBILQUFBQXhyOEdqMjAaHAoJdGV4dC9odG1sEg9UbyBiZSBjb21wbGV0ZWQiHQoKdGV4dC9wbGFpbhIPVG8gYmUgY29tcGxldGVkKhsiFTEwODc1NzU0MDE5OTQ4NDYxMjUxNCgAOAAwloPbloUxOJaD25aFMUqnAgoKdGV4dC9wbGFpbhKYAnh4eHh4eHh4eHh4eCAoQklTKQpEZXNpZ24gYW5kIHN0dWR5IHBvcHVsYXRpb246CkV0aGljczoKQnJlYXN0ZmVlZGluZyBkZWZpbml0aW9uczoKQ292YXJpYXRlIGRlZmluaXRpb25zOgpCbG9vZCBjb2xsZWN0aW9uIGFuZCBETkEgZXh0cmFjdGlvbjoKR2Vub21lLXdpZGUgRE5BIG1ldGh5bGF0aW9uIGRhdGEgYWNxdWlzaXRpb24sIHF1YWxpdHkgY29udHJvbCwgbm9ybWFsaXphdGlvbiBhbmQgYmF0Y2ggY29ycmVjdGlvbjoKRnVuZGluZzoKQWNrbm93bGVkZ2VtZW50czoKUmVmZXJlbmNlczpaDGttNWlldW5rM3FycXICIAB4AJoBBggAEAAYAKoBERIPVG8gYmUgY29tcGxldGVkGJaD25aFMSCWg9uWhTFCEGtpeC43a2U2YTFhcWJ5cXAi0gMKC0FBQUFlQU9URWlVEvkCCgtBQUFBZUFPVEVpVRILQUFBQWVBT1RFaVUaDQoJdGV4dC9odG1sEgAiDgoKdGV4dC9wbGFpbhIAKlMKGk1BUklPTkEsIEJVU1RBTUFOVEUgUElORURBGjUvL3NzbC5nc3RhdGljLmNvbS9kb2NzL2NvbW1vbi9ibHVlX3NpbGhvdWV0dGU5Ni0wLnBuZzDgk5DEpjA44JOQxKYwSjYKJGFwcGxpY2F0aW9uL3ZuZC5nb29nbGUtYXBwcy5kb2NzLm1kcxoOwtfa5AEIGgYKAhATEAFyVQoaTUFSSU9OQSwgQlVTVEFNQU5URSBQSU5FREEaNwo1Ly9zc2wuZ3N0YXRpYy5jb20vZG9jcy9jb21tb24vYmx1ZV9zaWxob3VldHRlOTYtMC5wbmd4AIIBN3N1Z2dlc3RJZEltcG9ydDQ5ZDExNjNlLTM0ZTQtNDAwOC04MjBkLTkyY2Y2OGJmOWUyN18xMjmIAQGaAQYIABAAGACwAQC4AQEY4JOQxKYwIOCTkMSmMDAAQjdzdWdnZXN0SWRJbXBvcnQ0OWQxMTYzZS0zNGU0LTQwMDgtODIwZC05MmNmNjhiZjllMjdfMTI5ItcDCgtBQUFBZUFPVEVodxL+AgoLQUFBQWVBT1RFaHcSC0FBQUFlQU9URWh3Gg0KCXRleHQvaHRtbBIAIg4KCnRleHQvcGxhaW4SACpTChpNQVJJT05BLCBCVVNUQU1BTlRFIFBJTkVEQRo1Ly9zc2wuZ3N0YXRpYy5jb20vZG9jcy9jb21tb24vYmx1ZV9zaWxob3VldHRlOTYtMC5wbmcwgPLvx6YwOIDy78emMEo7CiRhcHBsaWNhdGlvbi92bmQuZ29vZ2xlLWFwcHMuZG9jcy5tZHMaE8LX2uQBDRILCgcKAS4QARgAEAFyVQoaTUFSSU9OQSwgQlVTVEFNQU5URSBQSU5FREEaNwo1Ly9zc2wuZ3N0YXRpYy5jb20vZG9jcy9jb21tb24vYmx1ZV9zaWxob3VldHRlOTYtMC5wbmd4AIIBN3N1Z2dlc3RJZEltcG9ydDQ5ZDExNjNlLTM0ZTQtNDAwOC04MjBkLTkyY2Y2OGJmOWUyN18xNTaIAQGaAQYIABAAGACwAQC4AQEYgPLvx6YwIIDy78emMDAAQjdzdWdnZXN0SWRJbXBvcnQ0OWQxMTYzZS0zNGU0LTQwMDgtODIwZC05MmNmNjhiZjllMjdfMTU2IoAICgtBQUFBZUFPVEVqQRLWBwoLQUFBQWVBT1RFakESC0FBQUFlQU9URWpBGvsBCgl0ZXh0L2h0bWwS7QFJZiBicmVhc3RmZWVkaW5nIGZvciBzb21lIGRheXMsIHRoZW4gdGhlc2UgY2hpbGRyZW4gc2hvdWxkIGJlIGNsYXNzaWZpZWQgYXMgYnJlYXN0ZmVlZC4gU2VlIGFuYWx5c2lzIHBsYW4uPGJyPldlIHdvdWxkIHN1Z2dlc3QgdG8gRVhDTFVERSB0aGUgYW5hbHlzaXMgb2YgYW55IGJyZWFzdGZlZWRpbmcgY2F0ZWdvcmllcyBhbmQga2VlcCB0aGUgYW5hbHlzaXMgb2YgZXZlci9uZXZlciBhbnkgYnJlYXN0ZmVlZGluZy4i+QEKCnRleHQvcGxhaW4S6gFJZiBicmVhc3RmZWVkaW5nIGZvciBzb21lIGRheXMsIHRoZW4gdGhlc2UgY2hpbGRyZW4gc2hvdWxkIGJlIGNsYXNzaWZpZWQgYXMgYnJlYXN0ZmVlZC4gU2VlIGFuYWx5c2lzIHBsYW4uCldlIHdvdWxkIHN1Z2dlc3QgdG8gRVhDTFVERSB0aGUgYW5hbHlzaXMgb2YgYW55IGJyZWFzdGZlZWRpbmcgY2F0ZWdvcmllcyBhbmQga2VlcCB0aGUgYW5hbHlzaXMgb2YgZXZlci9uZXZlciBhbnkgYnJlYXN0ZmVlZGluZy4qUwoaTUFSSU9OQSwgQlVTVEFNQU5URSBQSU5FREEaNS8vc3NsLmdzdGF0aWMuY29tL2RvY3MvY29tbW9uL2JsdWVfc2lsaG91ZXR0ZTk2LTAucG5nMKCG2cKmMDightnCpjByVQoaTUFSSU9OQSwgQlVTVEFNQU5URSBQSU5FREEaNwo1Ly9zc2wuZ3N0YXRpYy5jb20vZG9jcy9jb21tb24vYmx1ZV9zaWxob3VldHRlOTYtMC5wbmd4AIgBAZoBBggAEAAYAKoB8AES7QFJZiBicmVhc3RmZWVkaW5nIGZvciBzb21lIGRheXMsIHRoZW4gdGhlc2UgY2hpbGRyZW4gc2hvdWxkIGJlIGNsYXNzaWZpZWQgYXMgYnJlYXN0ZmVlZC4gU2VlIGFuYWx5c2lzIHBsYW4uPGJyPldlIHdvdWxkIHN1Z2dlc3QgdG8gRVhDTFVERSB0aGUgYW5hbHlzaXMgb2YgYW55IGJyZWFzdGZlZWRpbmcgY2F0ZWdvcmllcyBhbmQga2VlcCB0aGUgYW5hbHlzaXMgb2YgZXZlci9uZXZlciBhbnkgYnJlYXN0ZmVlZGluZy6wAQC4AQEYoIbZwqYwIKCG2cKmMDAAQghraXguY210MyKPBAoLQUFBQWVBT1RFazQSuAMKC0FBQUFlQU9URWs0EgtBQUFBZUFPVEVrNBoNCgl0ZXh0L2h0bWwSACIOCgp0ZXh0L3BsYWluEgAqUwoaTUFSSU9OQSwgQlVTVEFNQU5URSBQSU5FREEaNS8vc3NsLmdzdGF0aWMuY29tL2RvY3MvY29tbW9uL2JsdWVfc2lsaG91ZXR0ZTk2LTAucG5nMMDTqOanMDjA06jmpzBKdwokYXBwbGljYXRpb24vdm5kLmdvb2dsZS1hcHBzLmRvY3MubWRzGk/C19rkAUkaRwpDCj1RdWVzdGlvbm5haXJlcyBpbmNsdWRlZCB0aGUgZm9sbG93aW5nIHF1ZXN0aW9uczogeHh4eHh4eHh4eHh4EAEYABABclUKGk1BUklPTkEsIEJVU1RBTUFOVEUgUElORURBGjcKNS8vc3NsLmdzdGF0aWMuY29tL2RvY3MvY29tbW9uL2JsdWVfc2lsaG91ZXR0ZTk2LTAucG5neACCATVzdWdnZXN0SWRJbXBvcnQ0OWQxMTYzZS0zNGU0LTQwMDgtODIwZC05MmNmNjhiZjllMjdfM4gBAZoBBggAEAAYALABALgBARjA06jmpzAgwNOo5qcwMABCNXN1Z2dlc3RJZEltcG9ydDQ5ZDExNjNlLTM0ZTQtNDAwOC04MjBkLTkyY2Y2OGJmOWUyN18zIvEDCgtBQUFBZUFPVEVqVRKZAwoLQUFBQWVBT1RFalUSC0FBQUFlQU9URWpVGg0KCXRleHQvaHRtbBIAIg4KCnRleHQvcGxhaW4SACpTChpNQVJJT05BLCBCVVNUQU1BTlRFIFBJTkVEQRo1Ly9zc2wuZ3N0YXRpYy5jb20vZG9jcy9jb21tb24vYmx1ZV9zaWxob3VldHRlOTYtMC5wbmcwgK7rwqYwOICu68KmMEpXCiRhcHBsaWNhdGlvbi92bmQuZ29vZ2xlLWFwcHMuZG9jcy5tZHMaL8LX2uQBKRonCiMKHXdpdGggYSBwLXZhbHVlIG9mIHh4eHh4eHh4eHh4EAEYABABclUKGk1BUklPTkEsIEJVU1RBTUFOVEUgUElORURBGjcKNS8vc3NsLmdzdGF0aWMuY29tL2RvY3MvY29tbW9uL2JsdWVfc2lsaG91ZXR0ZTk2LTAucG5neACCATZzdWdnZXN0SWRJbXBvcnQ0OWQxMTYzZS0zNGU0LTQwMDgtODIwZC05MmNmNjhiZjllMjdfMjGIAQGaAQYIABAAGACwAQC4AQEYgK7rwqYwIICu68KmMDAAQjZzdWdnZXN0SWRJbXBvcnQ0OWQxMTYzZS0zNGU0LTQwMDgtODIwZC05MmNmNjhiZjllMjdfMjEiuwQKC0FBQUFlQU9URWswEuIDCgtBQUFBZUFPVEVrMBILQUFBQWVBT1RFazAaDQoJdGV4dC9odG1sEgAiDgoKdGV4dC9wbGFpbhIAKlMKGk1BUklPTkEsIEJVU1RBTUFOVEUgUElORURBGjUvL3NzbC5nc3RhdGljLmNvbS9kb2NzL2NvbW1vbi9ibHVlX3NpbGhvdWV0dGU5Ni0wLnBuZzDg8PzmpzA44PD85qcwSp4BCiRhcHBsaWNhdGlvbi92bmQuZ29vZ2xlLWFwcHMuZG9jcy5tZHMadsLX2uQBcBpuCmoKZFBlcmlwaGVyYWwgYmxvb2Qgd2FzIG9idGFpbmVkIGF0IHRoZSBhZ2Ugb2YgeHh4eHh4eHh4eHh4eHh4LCBhbmQgRE5BIHdhcyBleHRyYWN0ZWQgZnJvbSB3aG9sZSBibG9vZCAQARgBEAFyVQoaTUFSSU9OQSwgQlVTVEFNQU5URSBQSU5FREEaNwo1Ly9zc2wuZ3N0YXRpYy5jb20vZG9jcy9jb21tb24vYmx1ZV9zaWxob3VldHRlOTYtMC5wbmd4AIIBN3N1Z2dlc3RJZEltcG9ydDQ5ZDExNjNlLTM0ZTQtNDAwOC04MjBkLTkyY2Y2OGJmOWUyN18xNziIAQGaAQYIABAAGACwAQC4AQEY4PD85qcwIODw/OanMDAAQjdzdWdnZXN0SWRJbXBvcnQ0OWQxMTYzZS0zNGU0LTQwMDgtODIwZC05MmNmNjhiZjllMjdfMTc4IrgICgtBQUFBZUFPVEVpbxKNCAoLQUFBQWVBT1RFaW8SC0FBQUFlQU9URWlvGhAKCXRleHQvaHRtbBIDYWRkIhEKCnRleHQvcGxhaW4SA2FkZCpTChpNQVJJT05BLCBCVVNUQU1BTlRFIFBJTkVEQRo1Ly9zc2wuZ3N0YXRpYy5jb20vZG9jcy9jb21tb24vYmx1ZV9zaWxob3VldHRlOTYtMC5wbmcw4JOQxKYwOPSK17OqMEL1BQoLQUFBQWVWVU9VQmcSC0FBQUFlQU9URWlvGqwCCgl0ZXh0L2h0bWwSngI8YSBocmVmPSJodHRwczovL3d3dy5nb29nbGUuY29tL3VybD9xPWh0dHBzOi8vcHVibWVkLm5jYmkubmxtLm5paC5nb3YvMjgwNzA3NjAvJmFtcDtzYT1EJmFtcDtzb3VyY2U9ZG9jcyZhbXA7dXN0PTE2ODUwMjAwODAzODU2NDEmYW1wO3VzZz1BT3ZWYXcyY0NjUTR1NXhfRDRTMVJ0Y3F0RVRJIiBkYXRhLXJhd0hyZWY9Imh0dHBzOi8vcHVibWVkLm5jYmkubmxtLm5paC5nb3YvMjgwNzA3NjAvIiB0YXJnZXQ9Il9ibGFuayI+aHR0cHM6Ly9wdWJtZWQubmNiaS5ubG0ubmloLmdvdi8yODA3MDc2MC88L2E+IjcKCnRleHQvcGxhaW4SKWh0dHBzOi8vcHVibWVkLm5jYmkubmxtLm5paC5nb3YvMjgwNzA3NjAvKhsiFTExODIzNjc4NDYxNTc2NzI4MjA5NCgAOAAw9IrXs6owOPSK17OqMFoMcDUzOW0zdnc0dmF6cgIgAHgAmgEGCAAQABgAqgGhAhKeAjxhIGhyZWY9Imh0dHBzOi8vd3d3Lmdvb2dsZS5jb20vdXJsP3E9aHR0cHM6Ly9wdWJtZWQubmNiaS5ubG0ubmloLmdvdi8yODA3MDc2MC8mYW1wO3NhPUQmYW1wO3NvdXJjZT1kb2NzJmFtcDt1c3Q9MTY4NTAyMDA4MDM4NTY0MSZhbXA7dXNnPUFPdlZhdzJjQ2NRNHU1eF9ENFMxUnRjcXRFVEkiIGRhdGEtcmF3aHJlZj0iaHR0cHM6Ly9wdWJtZWQubmNiaS5ubG0ubmloLmdvdi8yODA3MDc2MC8iIHRhcmdldD0iX2JsYW5rIj5odHRwczovL3B1Ym1lZC5uY2JpLm5sbS5uaWguZ292LzI4MDcwNzYwLzwvYT6wAQC4AQByVQoaTUFSSU9OQSwgQlVTVEFNQU5URSBQSU5FREEaNwo1Ly9zc2wuZ3N0YXRpYy5jb20vZG9jcy9jb21tb24vYmx1ZV9zaWxob3VldHRlOTYtMC5wbmd4AIgBAZoBBggAEAAYAKoBBRIDYWRksAEAuAEBGOCTkMSmMCD0itezqjAwAEIJa2l4LmNtdDIwIrIECgtBQUFBZUFPVEVrQRLZAwoLQUFBQWVBT1RFa0ESC0FBQUFlQU9URWtBGg0KCXRleHQvaHRtbBIAIg4KCnRleHQvcGxhaW4SACpTChpNQVJJT05BLCBCVVNUQU1BTlRFIFBJTkVEQRo1Ly9zc2wuZ3N0YXRpYy5jb20vZG9jcy9jb21tb24vYmx1ZV9zaWxob3VldHRlOTYtMC5wbmcwoJCmxKYwOKCQpsSmMEqVAQokYXBwbGljYXRpb24vdm5kLmdvb2dsZS1hcHBzLmRvY3MubWRzGm3C19rkAWcaZQphCltDdXJyZW50IHN0dWR5IGluY2x1ZGVzIGFsbCBvZiB0aGVtIHdpdGggRXVyb3BlYW4gYW5jZXN0cnkgYW5kIHdpdGggRE5BIG1ldGh5bGF0aW9uIGRhdGE/Pz8/EAEYABABclUKGk1BUklPTkEsIEJVU1RBTUFOVEUgUElORURBGjcKNS8vc3NsLmdzdGF0aWMuY29tL2RvY3MvY29tbW9uL2JsdWVfc2lsaG91ZXR0ZTk2LTAucG5neACCATdzdWdnZXN0SWRJbXBvcnQ0OWQxMTYzZS0zNGU0LTQwMDgtODIwZC05MmNmNjhiZjllMjdfMTM1iAEBmgEGCAAQABgAsAEAuAEBGKCQpsSmMCCgkKbEpjAwAEI3c3VnZ2VzdElkSW1wb3J0NDlkMTE2M2UtMzRlNC00MDA4LTgyMGQtOTJjZjY4YmY5ZTI3XzEzNSL0AwoLQUFBQWVBT1RFamsSyQMKC0FBQUFlQU9URWprEgtBQUFBZUFPVEVqaxpMCgl0ZXh0L2h0bWwSP0NhbiB5b3UgcGxlYXNlIHRyeSB0byB3cml0ZSBhcyBhIHRleHQ/IFNlZSBCQU1TRSwgZm9yIGluc3RhbmNlLiJNCgp0ZXh0L3BsYWluEj9DYW4geW91IHBsZWFzZSB0cnkgdG8gd3JpdGUgYXMgYSB0ZXh0PyBTZWUgQkFNU0UsIGZvciBpbnN0YW5jZS4qUwoaTUFSSU9OQSwgQlVTVEFNQU5URSBQSU5FREEaNS8vc3NsLmdzdGF0aWMuY29tL2RvY3MvY29tbW9uL2JsdWVfc2lsaG91ZXR0ZTk2LTAucG5nMKCvgOanMDigr4DmpzByVQoaTUFSSU9OQSwgQlVTVEFNQU5URSBQSU5FREEaNwo1Ly9zc2wuZ3N0YXRpYy5jb20vZG9jcy9jb21tb24vYmx1ZV9zaWxob3VldHRlOTYtMC5wbmd4AIgBAZoBBggAEAAYAKoBQRI/Q2FuIHlvdSBwbGVhc2UgdHJ5IHRvIHdyaXRlIGFzIGEgdGV4dD8gU2VlIEJBTVNFLCBmb3IgaW5zdGFuY2UusAEAuAEBGKCvgOanMCCgr4DmpzAwAEIJa2l4LmNtdDEyIvQKCgtBQUFBZUFPVEVrVRLJCgoLQUFBQWVBT1RFa1USC0FBQUFlQU9URWtVGhAKCXRleHQvaHRtbBIDYWRkIhEKCnRleHQvcGxhaW4SA2FkZCpTChpNQVJJT05BLCBCVVNUQU1BTlRFIFBJTkVEQRo1Ly9zc2wuZ3N0YXRpYy5jb20vZG9jcy9jb21tb24vYmx1ZV9zaWxob3VldHRlOTYtMC5wbmcwgJKbxKYwOL+B97OqMEKxCAoLQUFBQWVWVU9VQ0ESC0FBQUFlQU9URWtVGsMCCgl0ZXh0L2h0bWwStQJMZWhuZSBCLCBEcm9uZyBBVywgTG9oIE0sIFpoYW5nIFcsIFNjb3R0IFdSLCBUYW4gU1QsIEFmemFsIFUsIFNjb3R0IEosIEphcnZlbGluIE1SLCBFbGxpb3R0IFAsIE1jQ2FydGh5IE1JLCBLb29uZXIgSlMsIENoYW1iZXJzIEpDLiBBIGNvaGVyZW50IGFwcHJvYWNoIGZvciBhbmFseXNpcyBvZiB0aGUgSWxsdW1pbmEgSHVtYW5NZXRoeWxhdGlvbjQ1MCBCZWFkQ2hpcCBpbXByb3ZlcyBkYXRhIHF1YWxpdHkgYW5kIHBlcmZvcm1hbmNlIGluIGVwaWdlbm9tZS13aWRlIGFzc29jaWF0aW9uIHN0dWRpZXMuIEdlbm9tZSBCaW9sIDIwMTU7MTY6MzcixAIKCnRleHQvcGxhaW4StQJMZWhuZSBCLCBEcm9uZyBBVywgTG9oIE0sIFpoYW5nIFcsIFNjb3R0IFdSLCBUYW4gU1QsIEFmemFsIFUsIFNjb3R0IEosIEphcnZlbGluIE1SLCBFbGxpb3R0IFAsIE1jQ2FydGh5IE1JLCBLb29uZXIgSlMsIENoYW1iZXJzIEpDLiBBIGNvaGVyZW50IGFwcHJvYWNoIGZvciBhbmFseXNpcyBvZiB0aGUgSWxsdW1pbmEgSHVtYW5NZXRoeWxhdGlvbjQ1MCBCZWFkQ2hpcCBpbXByb3ZlcyBkYXRhIHF1YWxpdHkgYW5kIHBlcmZvcm1hbmNlIGluIGVwaWdlbm9tZS13aWRlIGFzc29jaWF0aW9uIHN0dWRpZXMuIEdlbm9tZSBCaW9sIDIwMTU7MTY6MzcqGyIVMTE4MjM2Nzg0NjE1NzY3MjgyMDk0KAA4ADC/gfezqjA4v4H3s6owWgxqZXRudGMzazdkZm9yAiAAeACaAQYIABAAGACqAbgCErUCTGVobmUgQiwgRHJvbmcgQVcsIExvaCBNLCBaaGFuZyBXLCBTY290dCBXUiwgVGFuIFNULCBBZnphbCBVLCBTY290dCBKLCBKYXJ2ZWxpbiBNUiwgRWxsaW90dCBQLCBNY0NhcnRoeSBNSSwgS29vbmVyIEpTLCBDaGFtYmVycyBKQy4gQSBjb2hlcmVudCBhcHByb2FjaCBmb3IgYW5hbHlzaXMgb2YgdGhlIElsbHVtaW5hIEh1bWFuTWV0aHlsYXRpb240NTAgQmVhZENoaXAgaW1wcm92ZXMgZGF0YSBxdWFsaXR5IGFuZCBwZXJmb3JtYW5jZSBpbiBlcGlnZW5vbWUtd2lkZSBhc3NvY2lhdGlvbiBzdHVkaWVzLiBHZW5vbWUgQmlvbCAyMDE1OzE2OjM3sAEAuAEAclUKGk1BUklPTkEsIEJVU1RBTUFOVEUgUElORURBGjcKNS8vc3NsLmdzdGF0aWMuY29tL2RvY3MvY29tbW9uL2JsdWVfc2lsaG91ZXR0ZTk2LTAucG5neACIAQGaAQYIABAAGACqAQUSA2FkZLABALgBARiAkpvEpjAgv4H3s6owMABCCWtpeC5jbXQyNCLnAwoLQUFBQWVBT1RFam8SjgMKC0FBQUFlQU9URWpvEgtBQUFBZUFPVEVqbxoNCgl0ZXh0L2h0bWwSACIOCgp0ZXh0L3BsYWluEgAqUwoaTUFSSU9OQSwgQlVTVEFNQU5URSBQSU5FREEaNS8vc3NsLmdzdGF0aWMuY29tL2RvY3MvY29tbW9uL2JsdWVfc2lsaG91ZXR0ZTk2LTAucG5nMIDy78emMDiA8u/HpjBKSwokYXBwbGljYXRpb24vdm5kLmdvb2dsZS1hcHBzLmRvY3MubWRzGiPC19rkAR0SGwoXChFpbiBTZXB0ZW1iZXIgMjAxNBABGAAQAXJVChpNQVJJT05BLCBCVVNUQU1BTlRFIFBJTkVEQRo3CjUvL3NzbC5nc3RhdGljLmNvbS9kb2NzL2NvbW1vbi9ibHVlX3NpbGhvdWV0dGU5Ni0wLnBuZ3gAggE3c3VnZ2VzdElkSW1wb3J0NDlkMTE2M2UtMzRlNC00MDA4LTgyMGQtOTJjZjY4YmY5ZTI3XzE1NYgBAZoBBggAEAAYALABALgBARiA8u/HpjAggPLvx6YwMABCN3N1Z2dlc3RJZEltcG9ydDQ5ZDExNjNlLTM0ZTQtNDAwOC04MjBkLTkyY2Y2OGJmOWUyN18xNTUiggQKC0FBQUFlQU9URWtREqkDCgtBQUFBZUFPVEVrURILQUFBQWVBT1RFa1EaDQoJdGV4dC9odG1sEgAiDgoKdGV4dC9wbGFpbhIAKlMKGk1BUklPTkEsIEJVU1RBTUFOVEUgUElORURBGjUvL3NzbC5nc3RhdGljLmNvbS9kb2NzL2NvbW1vbi9ibHVlX3NpbGhvdWV0dGU5Ni0wLnBuZzCglpjIpjA4oJaYyKYwSmYKJGFwcGxpY2F0aW9uL3ZuZC5nb29nbGUtYXBwcy5kb2NzLm1kcxo+wtfa5AE4EjYKMgosT3V0bGllciBDcEdzIHdlcmUgcmVtb3ZlZCB1c2luZyAzSVFSIG1ldGhvZC4QARgAEAFyVQoaTUFSSU9OQSwgQlVTVEFNQU5URSBQSU5FREEaNwo1Ly9zc2wuZ3N0YXRpYy5jb20vZG9jcy9jb21tb24vYmx1ZV9zaWxob3VldHRlOTYtMC5wbmd4AIIBN3N1Z2dlc3RJZEltcG9ydDQ5ZDExNjNlLTM0ZTQtNDAwOC04MjBkLTkyY2Y2OGJmOWUyN18xODCIAQGaAQYIABAAGACwAQC4AQEYoJaYyKYwIKCWmMimMDAAQjdzdWdnZXN0SWRJbXBvcnQ0OWQxMTYzZS0zNGU0LTQwMDgtODIwZC05MmNmNjhiZjllMjdfMTgwItcDCgtBQUFBZUFPVEVsOBL/AgoLQUFBQWVBT1RFbDgSC0FBQUFlQU9URWw4Gg0KCXRleHQvaHRtbBIAIg4KCnRleHQvcGxhaW4SACpTChpNQVJJT05BLCBCVVNUQU1BTlRFIFBJTkVEQRo1Ly9zc2wuZ3N0YXRpYy5jb20vZG9jcy9jb21tb24vYmx1ZV9zaWxob3VldHRlOTYtMC5wbmcw4K/gwqYwOOCv4MKmMEo9CiRhcHBsaWNhdGlvbi92bmQuZ29vZ2xlLWFwcHMuZG9jcy5tZHMaFcLX2uQBDxoNCgkKA+KAnBABGAAQAXJVChpNQVJJT05BLCBCVVNUQU1BTlRFIFBJTkVEQRo3CjUvL3NzbC5nc3RhdGljLmNvbS9kb2NzL2NvbW1vbi9ibHVlX3NpbGhvdWV0dGU5Ni0wLnBuZ3gAggE2c3VnZ2VzdElkSW1wb3J0NDlkMTE2M2UtMzRlNC00MDA4LTgyMGQtOTJjZjY4YmY5ZTI3XzE1iAEBmgEGCAAQABgAsAEAuAEBGOCv4MKmMCDgr+DCpjAwAEI2c3VnZ2VzdElkSW1wb3J0NDlkMTE2M2UtMzRlNC00MDA4LTgyMGQtOTJjZjY4YmY5ZTI3XzE1IrcECgtBQUFBZUFPVEVqdxLgAwoLQUFBQWVBT1RFancSC0FBQUFlQU9URWp3Gg0KCXRleHQvaHRtbBIAIg4KCnRleHQvcGxhaW4SACpTChpNQVJJT05BLCBCVVNUQU1BTlRFIFBJTkVEQRo1Ly9zc2wuZ3N0YXRpYy5jb20vZG9jcy9jb21tb24vYmx1ZV9zaWxob3VldHRlOTYtMC5wbmcwwK2L5qcwOMCti+anMEqeAQokYXBwbGljYXRpb24vdm5kLmdvb2dsZS1hcHBzLmRvY3MubWRzGnbC19rkAXAabgpqCmRBbnkgYW5kIGV4Y2x1c2l2ZSBicmVhc3RmZWVkaW5nIGFyZSBleHByZXNzZWQgaW4gY29tcGxldGUgbW9udGhzIG9mIGJyZWFzdGZlZWRpbmc/IEluIG1vbnRocywgcGx1cyB3EAEYARABclUKGk1BUklPTkEsIEJVU1RBTUFOVEUgUElORURBGjcKNS8vc3NsLmdzdGF0aWMuY29tL2RvY3MvY29tbW9uL2JsdWVfc2lsaG91ZXR0ZTk2LTAucG5neACCATVzdWdnZXN0SWRJbXBvcnQ0OWQxMTYzZS0zNGU0LTQwMDgtODIwZC05MmNmNjhiZjllMjdfOYgBAZoBBggAEAAYALABALgBARjArYvmpzAgwK2L5qcwMABCNXN1Z2dlc3RJZEltcG9ydDQ5ZDExNjNlLTM0ZTQtNDAwOC04MjBkLTkyY2Y2OGJmOWUyN185ItIDCgtBQUFBZUFPVEVrWRL5AgoLQUFBQWVBT1RFa1kSC0FBQUFlQU9URWtZGg0KCXRleHQvaHRtbBIAIg4KCnRleHQvcGxhaW4SACpTChpNQVJJT05BLCBCVVNUQU1BTlRFIFBJTkVEQRo1Ly9zc2wuZ3N0YXRpYy5jb20vZG9jcy9jb21tb24vYmx1ZV9zaWxob3VldHRlOTYtMC5wbmcw4PD85qcwOODw/OanMEo2CiRhcHBsaWNhdGlvbi92bmQuZ29vZ2xlLWFwcHMuZG9jcy5tZHMaDsLX2uQBCBoGCgIQFBABclUKGk1BUklPTkEsIEJVU1RBTUFOVEUgUElORURBGjcKNS8vc3NsLmdzdGF0aWMuY29tL2RvY3MvY29tbW9uL2JsdWVfc2lsaG91ZXR0ZTk2LTAucG5neACCATdzdWdnZXN0SWRJbXBvcnQ0OWQxMTYzZS0zNGU0LTQwMDgtODIwZC05MmNmNjhiZjllMjdfMTgxiAEBmgEGCAAQABgAsAEAuAEBGODw/OanMCDg8PzmpzAwAEI3c3VnZ2VzdElkSW1wb3J0NDlkMTE2M2UtMzRlNC00MDA4LTgyMGQtOTJjZjY4YmY5ZTI3XzE4MSKaAwoLQUFBQWVBT1RFbEES7wIKC0FBQUFlQU9URWxBEgtBQUFBZUFPVEVsQRouCgl0ZXh0L2h0bWwSIVdoaWNoIGJhdGNoIGVmZmVjdD8gUGxhdGU/IEFycmF5PyIvCgp0ZXh0L3BsYWluEiFXaGljaCBiYXRjaCBlZmZlY3Q/IFBsYXRlPyBBcnJheT8qUwoaTUFSSU9OQSwgQlVTVEFNQU5URSBQSU5FREEaNS8vc3NsLmdzdGF0aWMuY29tL2RvY3MvY29tbW9uL2JsdWVfc2lsaG91ZXR0ZTk2LTAucG5nMIC4uMSmMDiAuLjEpjByVQoaTUFSSU9OQSwgQlVTVEFNQU5URSBQSU5FREEaNwo1Ly9zc2wuZ3N0YXRpYy5jb20vZG9jcy9jb21tb24vYmx1ZV9zaWxob3VldHRlOTYtMC5wbmd4AIgBAZoBBggAEAAYAKoBIxIhV2hpY2ggYmF0Y2ggZWZmZWN0PyBQbGF0ZT8gQXJyYXk/sAEAuAEBGIC4uMSmMCCAuLjEpjAwAEIJa2l4LmNtdDI3IrsECgtBQUFBZUFPVEVsTRLiAwoLQUFBQWVBT1RFbE0SC0FBQUFlQU9URWxNGg0KCXRleHQvaHRtbBIAIg4KCnRleHQvcGxhaW4SACpTChpNQVJJT05BLCBCVVNUQU1BTlRFIFBJTkVEQRo1Ly9zc2wuZ3N0YXRpYy5jb20vZG9jcy9jb21tb24vYmx1ZV9zaWxob3VldHRlOTYtMC5wbmcwoMf15qcwOKDH9eanMEqeAQokYXBwbGljYXRpb24vdm5kLmdvb2dsZS1hcHBzLmRvY3MubWRzGnbC19rkAXAabgpqCmRBbnkgYW5kIGV4Y2x1c2l2ZSBicmVhc3RmZWVkaW5nIGFyZSBleHByZXNzZWQgaW4gY29tcGxldGUgbW9udGhzIG9mIGJyZWFzdGZlZWRpbmc/IEluIG1vbnRocywgcGx1cyB3EAEYARABclUKGk1BUklPTkEsIEJVU1RBTUFOVEUgUElORURBGjcKNS8vc3NsLmdzdGF0aWMuY29tL2RvY3MvY29tbW9uL2JsdWVfc2lsaG91ZXR0ZTk2LTAucG5neACCATdzdWdnZXN0SWRJbXBvcnQ0OWQxMTYzZS0zNGU0LTQwMDgtODIwZC05MmNmNjhiZjllMjdfMTc2iAEBmgEGCAAQABgAsAEAuAEBGKDH9eanMCCgx/XmpzAwAEI3c3VnZ2VzdElkSW1wb3J0NDlkMTE2M2UtMzRlNC00MDA4LTgyMGQtOTJjZjY4YmY5ZTI3XzE3NiK5BAoLQUFBQWVBT1RFa2cS4QMKC0FBQUFlQU9URWtnEgtBQUFBZUFPVEVrZxoNCgl0ZXh0L2h0bWwSACIOCgp0ZXh0L3BsYWluEgAqUwoaTUFSSU9OQSwgQlVTVEFNQU5URSBQSU5FREEaNS8vc3NsLmdzdGF0aWMuY29tL2RvY3MvY29tbW9uL2JsdWVfc2lsaG91ZXR0ZTk2LTAucG5nMKDLv8OmMDigy7/DpjBKngEKJGFwcGxpY2F0aW9uL3ZuZC5nb29nbGUtYXBwcy5kb2NzLm1kcxp2wtfa5AFwGm4KagpkRXN0aW1hdGlvbiBvZiBzaXggd2hpdGUgYmxvb2QgY2VsbCB0eXBlcyAoQ0Q4KyBUIGFuZCBDRDQrIFQgbHltcGhvY3l0ZXMsIENENTYrIG5hdHVyYWwga2lsbGVyIGNlbGxzLBABGAEQAXJVChpNQVJJT05BLCBCVVNUQU1BTlRFIFBJTkVEQRo3CjUvL3NzbC5nc3RhdGljLmNvbS9kb2NzL2NvbW1vbi9ibHVlX3NpbGhvdWV0dGU5Ni0wLnBuZ3gAggE2c3VnZ2VzdElkSW1wb3J0NDlkMTE2M2UtMzRlNC00MDA4LTgyMGQtOTJjZjY4YmY5ZTI3XzIyiAEBmgEGCAAQABgAsAEAuAEBGKDLv8OmMCCgy7/DpjAwAEI2c3VnZ2VzdElkSW1wb3J0NDlkMTE2M2UtMzRlNC00MDA4LTgyMGQtOTJjZjY4YmY5ZTI3XzIyIrsECgtBQUFBZUFPVEVsSRLiAwoLQUFBQWVBT1RFbEkSC0FBQUFlQU9URWxJGg0KCXRleHQvaHRtbBIAIg4KCnRleHQvcGxhaW4SACpTChpNQVJJT05BLCBCVVNUQU1BTlRFIFBJTkVEQRo1Ly9zc2wuZ3N0YXRpYy5jb20vZG9jcy9jb21tb24vYmx1ZV9zaWxob3VldHRlOTYtMC5wbmcwgPbb5qcwOID22+anMEqeAQokYXBwbGljYXRpb24vdm5kLmdvb2dsZS1hcHBzLmRvY3MubWRzGnbC19rkAXAabgpqCmRCcmVhc3RmZWVkaW5nIHdhcyBvYnRhaW5lZCB0aHJvdWdoIHF1ZXN0aW9ubmFpcmVzIGFkbWluaXN0cmVkIHRvIHRoZSBtb3RoZXJzIGF0IHRoZSBmb2xsb3dpbmcgdmlzaXRzEAEYARABclUKGk1BUklPTkEsIEJVU1RBTUFOVEUgUElORURBGjcKNS8vc3NsLmdzdGF0aWMuY29tL2RvY3MvY29tbW9uL2JsdWVfc2lsaG91ZXR0ZTk2LTAucG5neACCATdzdWdnZXN0SWRJbXBvcnQ0OWQxMTYzZS0zNGU0LTQwMDgtODIwZC05MmNmNjhiZjllMjdfMTM2iAEBmgEGCAAQABgAsAEAuAEBGID22+anMCCA9tvmpzAwAEI3c3VnZ2VzdElkSW1wb3J0NDlkMTE2M2UtMzRlNC00MDA4LTgyMGQtOTJjZjY4YmY5ZTI3XzEzNiLnAQoLQUFBQWVKbmZMUlkStQEKC0FBQUFlSm5mTFJZEgtBQUFBZUpuZkxSWRoSCgl0ZXh0L2h0bWwSBWNoZWNrIhMKCnRleHQvcGxhaW4SBWNoZWNrKhsiFTEwODc1NzU0MDE5OTQ4NDYxMjUxNCgAOAAwxLHc46gwOMSx3OOoMEoYCgp0ZXh0L3BsYWluEgoxLTEwIHllYXJzWgxlYWR4ZmU0b2F5endyAiAAeACaAQYIABAAGACqAQcSBWNoZWNrsAEAuAEAGMSx3OOoMCDEsdzjqDAwAEIQa2l4LmJpNGFmNHR0MmdqeiLVAwoLQUFBQWVBT1RFbTgS/QIKC0FBQUFlQU9URW04EgtBQUFBZUFPVEVtOBoNCgl0ZXh0L2h0bWwSACIOCgp0ZXh0L3BsYWluEgAqUwoaTUFSSU9OQSwgQlVTVEFNQU5URSBQSU5FREEaNS8vc3NsLmdzdGF0aWMuY29tL2RvY3MvY29tbW9uL2JsdWVfc2lsaG91ZXR0ZTk2LTAucG5nMOCv4MKmMDjgr+DCpjBKOwokYXBwbGljYXRpb24vdm5kLmdvb2dsZS1hcHBzLmRvY3MubWRzGhPC19rkAQ0aCwoHCgEsEAEYABABclUKGk1BUklPTkEsIEJVU1RBTUFOVEUgUElORURBGjcKNS8vc3NsLmdzdGF0aWMuY29tL2RvY3MvY29tbW9uL2JsdWVfc2lsaG91ZXR0ZTk2LTAucG5neACCATZzdWdnZXN0SWRJbXBvcnQ0OWQxMTYzZS0zNGU0LTQwMDgtODIwZC05MmNmNjhiZjllMjdfMTSIAQGaAQYIABAAGACwAQC4AQEY4K/gwqYwIOCv4MKmMDAAQjZzdWdnZXN0SWRJbXBvcnQ0OWQxMTYzZS0zNGU0LTQwMDgtODIwZC05MmNmNjhiZjllMjdfMTQioQQKC0FBQUFlQU9URW00EvYDCgtBQUFBZUFPVEVtNBILQUFBQWVBT1RFbTQaWwoJdGV4dC9odG1sEk5XYXMgdGhpcyBkb25lIGFzIHBhcnQgb2YgdGhlIGFubGF5c2lzIHBsYW4/IFRoZW4gd2Ugd2lsbCBtZW50aW9uIGl0IGNlbnRyYWxseS4iXAoKdGV4dC9wbGFpbhJOV2FzIHRoaXMgZG9uZSBhcyBwYXJ0IG9mIHRoZSBhbmxheXNpcyBwbGFuPyBUaGVuIHdlIHdpbGwgbWVudGlvbiBpdCBjZW50cmFsbHkuKlMKGk1BUklPTkEsIEJVU1RBTUFOVEUgUElORURBGjUvL3NzbC5nc3RhdGljLmNvbS9kb2NzL2NvbW1vbi9ibHVlX3NpbGhvdWV0dGU5Ni0wLnBuZzCAnPnmpzA4gJz55qcwclUKGk1BUklPTkEsIEJVU1RBTUFOVEUgUElORURBGjcKNS8vc3NsLmdzdGF0aWMuY29tL2RvY3MvY29tbW9uL2JsdWVfc2lsaG91ZXR0ZTk2LTAucG5neACIAQGaAQYIABAAGACqAVASTldhcyB0aGlzIGRvbmUgYXMgcGFydCBvZiB0aGUgYW5sYXlzaXMgcGxhbj8gVGhlbiB3ZSB3aWxsIG1lbnRpb24gaXQgY2VudHJhbGx5LrABALgBARiAnPnmpzAggJz55qcwMABCCWtpeC5jbXQzNSKeBgoLQUFBQWVBT1RFbGcSxQUKC0FBQUFlQU9URWxnEgtBQUFBZUFPVEVsZxoNCgl0ZXh0L2h0bWwSACIOCgp0ZXh0L3BsYWluEgAqUwoaTUFSSU9OQSwgQlVTVEFNQU5URSBQSU5FREEaNS8vc3NsLmdzdGF0aWMuY29tL2RvY3MvY29tbW9uL2JsdWVfc2lsaG91ZXR0ZTk2LTAucG5nMIDJ6uanMDiqpJ2YqDBC4AEKC0FBQUFjSjJTZGVzEgtBQUFBZUFPVEVsZxopCgl0ZXh0L2h0bWwSHEJvdGggd2VyZSByZXBvcnRlZCBpbiB3ZWVrcy4iKgoKdGV4dC9wbGFpbhIcQm90aCB3ZXJlIHJlcG9ydGVkIGluIHdlZWtzLiobIhUxMTMzNDI4MzA5MTQ2MDA0NDMxMDEoADgAMKqknZioMDiqpJ2YqDBaDHNsZGt4c2c1YTR6eXICIAB4AJoBBggAEAAYAKoBHhIcQm90aCB3ZXJlIHJlcG9ydGVkIGluIHdlZWtzLrABALgBAEqeAQokYXBwbGljYXRpb24vdm5kLmdvb2dsZS1hcHBzLmRvY3MubWRzGnbC19rkAXAabgpqCmRBbnkgYW5kIGV4Y2x1c2l2ZSBicmVhc3RmZWVkaW5nIGFyZSBleHByZXNzZWQgaW4gY29tcGxldGUgbW9udGhzIG9mIGJyZWFzdGZlZWRpbmc/IEluIG1vbnRocywgcGx1cyB3EAEYARABclUKGk1BUklPTkEsIEJVU1RBTUFOVEUgUElORURBGjcKNS8vc3NsLmdzdGF0aWMuY29tL2RvY3MvY29tbW9uL2JsdWVfc2lsaG91ZXR0ZTk2LTAucG5neACCATdzdWdnZXN0SWRJbXBvcnQ0OWQxMTYzZS0zNGU0LTQwMDgtODIwZC05MmNmNjhiZjllMjdfMTYwiAEBmgEGCAAQABgAsAEAuAEBGIDJ6uanMCCqpJ2YqDAwAEI3c3VnZ2VzdElkSW1wb3J0NDlkMTE2M2UtMzRlNC00MDA4LTgyMGQtOTJjZjY4YmY5ZTI3XzE2MCLDBAoLQUFBQWVBT1RFbjAS6gMKC0FBQUFlQU9URW4wEgtBQUFBZUFPVEVuMBoNCgl0ZXh0L2h0bWwSACIOCgp0ZXh0L3BsYWluEgAqUwoaTUFSSU9OQSwgQlVTVEFNQU5URSBQSU5FREEaNS8vc3NsLmdzdGF0aWMuY29tL2RvY3MvY29tbW9uL2JsdWVfc2lsaG91ZXR0ZTk2LTAucG5nMOCd7uanMDjgne7mpzBKpgEKJGFwcGxpY2F0aW9uL3ZuZC5nb29nbGUtYXBwcy5kb2NzLm1kcxp+wtfa5AF4EgYKAhAUEAEabgpqCmRBbnkgYW5kIGV4Y2x1c2l2ZSBicmVhc3RmZWVkaW5nIGFyZSBleHByZXNzZWQgaW4gY29tcGxldGUgbW9udGhzIG9mIGJyZWFzdGZlZWRpbmc/IEluIG1vbnRocywgcGx1cyB3EAEYARABclUKGk1BUklPTkEsIEJVU1RBTUFOVEUgUElORURBGjcKNS8vc3NsLmdzdGF0aWMuY29tL2RvY3MvY29tbW9uL2JsdWVfc2lsaG91ZXR0ZTk2LTAucG5neACCATdzdWdnZXN0SWRJbXBvcnQ0OWQxMTYzZS0zNGU0LTQwMDgtODIwZC05MmNmNjhiZjllMjdfMTY3iAEBmgEGCAAQABgAsAEAuAEBGOCd7uanMCDgne7mpzAwAEI3c3VnZ2VzdElkSW1wb3J0NDlkMTE2M2UtMzRlNC00MDA4LTgyMGQtOTJjZjY4YmY5ZTI3XzE2NyK7BAoLQUFBQWVBT1RFbG8S4gMKC0FBQUFlQU9URWxvEgtBQUFBZUFPVEVsbxoNCgl0ZXh0L2h0bWwSACIOCgp0ZXh0L3BsYWluEgAqUwoaTUFSSU9OQSwgQlVTVEFNQU5URSBQSU5FREEaNS8vc3NsLmdzdGF0aWMuY29tL2RvY3MvY29tbW9uL2JsdWVfc2lsaG91ZXR0ZTk2LTAucG5nMMCOscSmMDjAjrHEpjBKngEKJGFwcGxpY2F0aW9uL3ZuZC5nb29nbGUtYXBwcy5kb2NzLm1kcxp2wtfa5AFwEm4KagpkOiAxPWZvdXItdG8tIGVpZ2h0LXllYXIgcHJpbWFyeSBzY2hvb2wgaW4gdGhlIGZvcm1lciBGaW5uaXNoIHNjaG9vbCBzeXN0ZW0sIDI9c2l4LXllYXIgcHJpbWFyeSBzY2hvbxABGAEQAXJVChpNQVJJT05BLCBCVVNUQU1BTlRFIFBJTkVEQRo3CjUvL3NzbC5nc3RhdGljLmNvbS9kb2NzL2NvbW1vbi9ibHVlX3NpbGhvdWV0dGU5Ni0wLnBuZ3gAggE3c3VnZ2VzdElkSW1wb3J0NDlkMTE2M2UtMzRlNC00MDA4LTgyMGQtOTJjZjY4YmY5ZTI3XzE0M4gBAZoBBggAEAAYALABALgBARjAjrHEpjAgwI6xxKYwMABCN3N1Z2dlc3RJZEltcG9ydDQ5ZDExNjNlLTM0ZTQtNDAwOC04MjBkLTkyY2Y2OGJmOWUyN18xNDMi8gMKC0FBQUFlQU9URW1VEpkDCgtBQUFBZUFPVEVtVRILQUFBQWVBT1RFbVUaDQoJdGV4dC9odG1sEgAiDgoKdGV4dC9wbGFpbhIAKlMKGk1BUklPTkEsIEJVU1RBTUFOVEUgUElORURBGjUvL3NzbC5nc3RhdGljLmNvbS9kb2NzL2NvbW1vbi9ibHVlX3NpbGhvdWV0dGU5Ni0wLnBuZzDAjrHEpjA4wI6xxKYwSlYKJGFwcGxpY2F0aW9uL3ZuZC5nb29nbGUtYXBwcy5kb2NzLm1kcxouwtfa5AEoCiYKEQoLZ2Vub21lLXdpZGUQARgAEg8KCUdlbm90eXBlcxABGAAYAXJVChpNQVJJT05BLCBCVVNUQU1BTlRFIFBJTkVEQRo3CjUvL3NzbC5nc3RhdGljLmNvbS9kb2NzL2NvbW1vbi9ibHVlX3NpbGhvdWV0dGU5Ni0wLnBuZ3gAggE3c3VnZ2VzdElkSW1wb3J0NDlkMTE2M2UtMzRlNC00MDA4LTgyMGQtOTJjZjY4YmY5ZTI3XzE1MogBAZoBBggAEAAYALABALgBARjAjrHEpjAgwI6xxKYwMABCN3N1Z2dlc3RJZEltcG9ydDQ5ZDExNjNlLTM0ZTQtNDAwOC04MjBkLTkyY2Y2OGJmOWUyN18xNTIirgUKC0FBQUFlQU9URW44EtUECgtBQUFBZUFPVEVuOBILQUFBQWVBT1RFbjgaDQoJdGV4dC9odG1sEgAiDgoKdGV4dC9wbGFpbhIAKlMKGk1BUklPTkEsIEJVU1RBTUFOVEUgUElORURBGjUvL3NzbC5nc3RhdGljLmNvbS9kb2NzL2NvbW1vbi9ibHVlX3NpbGhvdWV0dGU5Ni0wLnBuZzDgua3EpjA44LmtxKYwSpECCiRhcHBsaWNhdGlvbi92bmQuZ29vZ2xlLWFwcHMuZG9jcy5tZHMa6AHC19rkAeEBCt4BCm4KaDEpIGZyb20gcHJpbWFyeSB0byBwb3N0LXNlY29uZGFyeSBkZWdyZWU7IDIpIGJhY2hlbG9y4oCZcyBkZWdyZWU7IDMpIG1hc3RlcuKAmXMgZGVncmVlIG9yIGRvY3RvcmFsIGRpc3NlEAEYARJqCmQsIGNhdGVnb3J5IDUgdG8gMiBhbmQgY2F0ZWdvcmllcyA2LTcgdG8gMy4gVGhlIHJlc3VsdGluZyBmcmVxdWVuY2llcyBvZiB0aGVzZSBjYXRlZ29yaWVzIHdlcmUgMzIsIDE0EAEYARgBclUKGk1BUklPTkEsIEJVU1RBTUFOVEUgUElORURBGjcKNS8vc3NsLmdzdGF0aWMuY29tL2RvY3MvY29tbW9uL2JsdWVfc2lsaG91ZXR0ZTk2LTAucG5neACCATdzdWdnZXN0SWRJbXBvcnQ0OWQxMTYzZS0zNGU0LTQwMDgtODIwZC05MmNmNjhiZjllMjdfMTQ5iAEBmgEGCAAQABgAsAEAuAEBGOC5rcSmMCDgua3EpjAwAEI3c3VnZ2VzdElkSW1wb3J0NDlkMTE2M2UtMzRlNC00MDA4LTgyMGQtOTJjZjY4YmY5ZTI3XzE0OSLqAwoLQUFBQWVBT1RFbjQSkQMKC0FBQUFlQU9URW40EgtBQUFBZUFPVEVuNBoNCgl0ZXh0L2h0bWwSACIOCgp0ZXh0L3BsYWluEgAqUwoaTUFSSU9OQSwgQlVTVEFNQU5URSBQSU5FREEaNS8vc3NsLmdzdGF0aWMuY29tL2RvY3MvY29tbW9uL2JsdWVfc2lsaG91ZXR0ZTk2LTAucG5nMIC4uMSmMDiAuLjEpjBKTgokYXBwbGljYXRpb24vdm5kLmdvb2dsZS1hcHBzLmRvY3MubWRzGibC19rkASAKHgoPCglzYW1wbGU/Pz8QARgAEgkKA0lEcxABGAAYAXJVChpNQVJJT05BLCBCVVNUQU1BTlRFIFBJTkVEQRo3CjUvL3NzbC5nc3RhdGljLmNvbS9kb2NzL2NvbW1vbi9ibHVlX3NpbGhvdWV0dGU5Ni0wLnBuZ3gAggE3c3VnZ2VzdElkSW1wb3J0NDlkMTE2M2UtMzRlNC00MDA4LTgyMGQtOTJjZjY4YmY5ZTI3XzE1N4gBAZoBBggAEAAYALABALgBARiAuLjEpjAggLi4xKYwMABCN3N1Z2dlc3RJZEltcG9ydDQ5ZDExNjNlLTM0ZTQtNDAwOC04MjBkLTkyY2Y2OGJmOWUyN18xNTcimgQKC0FBQUFlQU9URWxzEsEDCgtBQUFBZUFPVEVscxILQUFBQWVBT1RFbHMaDQoJdGV4dC9odG1sEgAiDgoKdGV4dC9wbGFpbhIAKlMKGk1BUklPTkEsIEJVU1RBTUFOVEUgUElORURBGjUvL3NzbC5nc3RhdGljLmNvbS9kb2NzL2NvbW1vbi9ibHVlX3NpbGhvdWV0dGU5Ni0wLnBuZzCA5anEpjA4gOWpxKYwSn4KJGFwcGxpY2F0aW9uL3ZuZC5nb29nbGUtYXBwcy5kb2NzLm1kcxpWwtfa5AFQCk4KIQobZm9sbG93aW5nIGxldmVscyB3ZXJlIHVzZWQ6EAEYABInCiFjYXRlZ29yaWVzIDItNCB3ZXJlIGFzc2lnbmVkIHRvIDEQARgAGAFyVQoaTUFSSU9OQSwgQlVTVEFNQU5URSBQSU5FREEaNwo1Ly9zc2wuZ3N0YXRpYy5jb20vZG9jcy9jb21tb24vYmx1ZV9zaWxob3VldHRlOTYtMC5wbmd4AIIBN3N1Z2dlc3RJZEltcG9ydDQ5ZDExNjNlLTM0ZTQtNDAwOC04MjBkLTkyY2Y2OGJmOWUyN18xNDSIAQGaAQYIABAAGACwAQC4AQEYgOWpxKYwIIDlqcSmMDAAQjdzdWdnZXN0SWRJbXBvcnQ0OWQxMTYzZS0zNGU0LTQwMDgtODIwZC05MmNmNjhiZjllMjdfMTQ0ItIDCgtBQUFBZUFPVEVuQRL5AgoLQUFBQWVBT1RFbkESC0FBQUFlQU9URW5BGg0KCXRleHQvaHRtbBIAIg4KCnRleHQvcGxhaW4SACpTChpNQVJJT05BLCBCVVNUQU1BTlRFIFBJTkVEQRo1Ly9zc2wuZ3N0YXRpYy5jb20vZG9jcy9jb21tb24vYmx1ZV9zaWxob3VldHRlOTYtMC5wbmcwgLi4xKYwOIC4uMSmMEo2CiRhcHBsaWNhdGlvbi92bmQuZ29vZ2xlLWFwcHMuZG9jcy5tZHMaDsLX2uQBCBoGCgIQFBABclUKGk1BUklPTkEsIEJVU1RBTUFOVEUgUElORURBGjcKNS8vc3NsLmdzdGF0aWMuY29tL2RvY3MvY29tbW9uL2JsdWVfc2lsaG91ZXR0ZTk2LTAucG5neACCATdzdWdnZXN0SWRJbXBvcnQ0OWQxMTYzZS0zNGU0LTQwMDgtODIwZC05MmNmNjhiZjllMjdfMTUxiAEBmgEGCAAQABgAsAEAuAEBGIC4uMSmMCCAuLjEpjAwAEI3c3VnZ2VzdElkSW1wb3J0NDlkMTE2M2UtMzRlNC00MDA4LTgyMGQtOTJjZjY4YmY5ZTI3XzE1MSKXBAoLQUFBQWVBT1RFbVkS7QMKC0FBQUFlQU9URW1ZEgtBQUFBZUFPVEVtWRpYCgl0ZXh0L2h0bWwSS0RpZCBleGNsdXNpdmUgYnJlYXN0ZmVlZGluZyBhbHNvIHVzZSBpbmZvcm1hdGlvbiBvbiBhbGwgdGhlIHF1ZXN0aW9ubmFpcmVzPyJZCgp0ZXh0L3BsYWluEktEaWQgZXhjbHVzaXZlIGJyZWFzdGZlZWRpbmcgYWxzbyB1c2UgaW5mb3JtYXRpb24gb24gYWxsIHRoZSBxdWVzdGlvbm5haXJlcz8qUwoaTUFSSU9OQSwgQlVTVEFNQU5URSBQSU5FREEaNS8vc3NsLmdzdGF0aWMuY29tL2RvY3MvY29tbW9uL2JsdWVfc2lsaG91ZXR0ZTk2LTAucG5nMICnl8OmMDiAp5fDpjByVQoaTUFSSU9OQSwgQlVTVEFNQU5URSBQSU5FREEaNwo1Ly9zc2wuZ3N0YXRpYy5jb20vZG9jcy9jb21tb24vYmx1ZV9zaWxob3VldHRlOTYtMC5wbmd4AIgBAZoBBggAEAAYAKoBTRJLRGlkIGV4Y2x1c2l2ZSBicmVhc3RmZWVkaW5nIGFsc28gdXNlIGluZm9ybWF0aW9uIG9uIGFsbCB0aGUgcXVlc3Rpb25uYWlyZXM/sAEAuAEBGICnl8OmMCCAp5fDpjAwAEIIa2l4LmNtdDIi3QEKC0FBQUFlSm5mTFJjEqsBCgtBQUFBZUpuZkxSYxILQUFBQWVKbmZMUmMaEAoJdGV4dC9odG1sEgNhZGQiEQoKdGV4dC9wbGFpbhIDYWRkKhsiFTEwODc1NzU0MDE5OTQ4NDYxMjUxNCgAOAAw0Zji46gwONGY4uOoMEoUCgp0ZXh0L3BsYWluEgYoUkVGKS5aDHg3YjZkbTRhdGw4Z3ICIAB4AJoBBggAEAAYAKoBBRIDYWRksAEAuAEAGNGY4uOoMCDRmOLjqDAwAEIQa2l4LnNvcjZvcDU0YW05aSK7BAoLQUFBQWVBT1RFbWMS4gMKC0FBQUFlQU9URW1jEgtBQUFBZUFPVEVtYxoNCgl0ZXh0L2h0bWwSACIOCgp0ZXh0L3BsYWluEgAqUwoaTUFSSU9OQSwgQlVTVEFNQU5URSBQSU5FREEaNS8vc3NsLmdzdGF0aWMuY29tL2RvY3MvY29tbW9uL2JsdWVfc2lsaG91ZXR0ZTk2LTAucG5nMMCf4+anMDjAn+PmpzBKngEKJGFwcGxpY2F0aW9uL3ZuZC5nb29nbGUtYXBwcy5kb2NzLm1kcxp2wtfa5AFwGm4KagpkQW55IGJyZWFzdGZlZWRpbmcgd2FzIGRlZmluZWQgYXMgeHh4eHh4eHh4eHh4eCwgYW5kIGV4Y2x1c2l2ZSBhcyB4eHh4eHh4eHh4eHh4eC4gVGhlbiwgdGhlc2UgdmFyaWFibBABGAEQAXJVChpNQVJJT05BLCBCVVNUQU1BTlRFIFBJTkVEQRo3CjUvL3NzbC5nc3RhdGljLmNvbS9kb2NzL2NvbW1vbi9ibHVlX3NpbGhvdWV0dGU5Ni0wLnBuZ3gAggE3c3VnZ2VzdElkSW1wb3J0NDlkMTE2M2UtMzRlNC00MDA4LTgyMGQtOTJjZjY4YmY5ZTI3XzEzOIgBAZoBBggAEAAYALABALgBARjAn+PmpzAgwJ/j5qcwMABCN3N1Z2dlc3RJZEltcG9ydDQ5ZDExNjNlLTM0ZTQtNDAwOC04MjBkLTkyY2Y2OGJmOWUyN18xMzgi2AMKC0FBQUFlQU9URW5FEq4DCgtBQUFBZUFPVEVuRRILQUFBQWVBT1RFbkUaQwoJdGV4dC9odG1sEjZEb3JldHRhIGlzIGl0IG9rPyBJbmRpY2F0ZSByZWZlcmVuY2UgZm9yIGNvcmQgYmxvb2TigKYiRAoKdGV4dC9wbGFpbhI2RG9yZXR0YSBpcyBpdCBvaz8gSW5kaWNhdGUgcmVmZXJlbmNlIGZvciBjb3JkIGJsb29k4oCmKlMKGk1BUklPTkEsIEJVU1RBTUFOVEUgUElORURBGjUvL3NzbC5nc3RhdGljLmNvbS9kb2NzL2NvbW1vbi9ibHVlX3NpbGhvdWV0dGU5Ni0wLnBuZzCgy7/DpjA4oMu/w6YwclUKGk1BUklPTkEsIEJVU1RBTUFOVEUgUElORURBGjcKNS8vc3NsLmdzdGF0aWMuY29tL2RvY3MvY29tbW9uL2JsdWVfc2lsaG91ZXR0ZTk2LTAucG5neACIAQGaAQYIABAAGACqATgSNkRvcmV0dGEgaXMgaXQgb2s/IEluZGljYXRlIHJlZmVyZW5jZSBmb3IgY29yZCBibG9vZOKAprABALgBARigy7/DpjAgoMu/w6YwMABCCGtpeC5jbXQ1IuAICgtBQUFBZUFPVEVtaxK1CAoLQUFBQWVBT1RFbWsSC0FBQUFlQU9URW1rGhAKCXRleHQvaHRtbBIDYWRkIhEKCnRleHQvcGxhaW4SA2FkZCpTChpNQVJJT05BLCBCVVNUQU1BTlRFIFBJTkVEQRo1Ly9zc2wuZ3N0YXRpYy5jb20vZG9jcy9jb21tb24vYmx1ZV9zaWxob3VldHRlOTYtMC5wbmcw4JOQxKYwOO6d37OqMEKdBgoLQUFBQWVWVU9VQm8SC0FBQUFlQU9URW1rGucBCgl0ZXh0L2h0bWwS2QFEdXJtdXMgQiwgdmFuIFJvc3NlbSBMLCBEdWlqdHMgTCwgQXJlbmRzIExSLCBSYWF0IEgsIE1vbGwgSEEsIEhvZm1hbiBBLCBTdGVlZ2VycyBFQSwgSmFkZG9lIFZXLiBCcmVhc3QtZmVlZGluZyBhbmQgZ3Jvd3RoIGluIGNoaWxkcmVuIHVudGlsIHRoZSBhZ2Ugb2YgMyB5ZWFyczogdGhlIEdlbmVyYXRpb24gUiBTdHVkeS4gQnIgSiBOdXRyIDIwMTE7MTA1KDExKToxNzA04oCTMTEuIugBCgp0ZXh0L3BsYWluEtkBRHVybXVzIEIsIHZhbiBSb3NzZW0gTCwgRHVpanRzIEwsIEFyZW5kcyBMUiwgUmFhdCBILCBNb2xsIEhBLCBIb2ZtYW4gQSwgU3RlZWdlcnMgRUEsIEphZGRvZSBWVy4gQnJlYXN0LWZlZWRpbmcgYW5kIGdyb3d0aCBpbiBjaGlsZHJlbiB1bnRpbCB0aGUgYWdlIG9mIDMgeWVhcnM6IHRoZSBHZW5lcmF0aW9uIFIgU3R1ZHkuIEJyIEogTnV0ciAyMDExOzEwNSgxMSk6MTcwNOKAkzExLiobIhUxMTgyMzY3ODQ2MTU3NjcyODIwOTQoADgAMO6d37OqMDjund+zqjBaDGF4Z3FwZDRxYWw0MXICIAB4AJoBBggAEAAYAKoB3AES2QFEdXJtdXMgQiwgdmFuIFJvc3NlbSBMLCBEdWlqdHMgTCwgQXJlbmRzIExSLCBSYWF0IEgsIE1vbGwgSEEsIEhvZm1hbiBBLCBTdGVlZ2VycyBFQSwgSmFkZG9lIFZXLiBCcmVhc3QtZmVlZGluZyBhbmQgZ3Jvd3RoIGluIGNoaWxkcmVuIHVudGlsIHRoZSBhZ2Ugb2YgMyB5ZWFyczogdGhlIEdlbmVyYXRpb24gUiBTdHVkeS4gQnIgSiBOdXRyIDIwMTE7MTA1KDExKToxNzA04oCTMTEusAEAuAEAclUKGk1BUklPTkEsIEJVU1RBTUFOVEUgUElORURBGjcKNS8vc3NsLmdzdGF0aWMuY29tL2RvY3MvY29tbW9uL2JsdWVfc2lsaG91ZXR0ZTk2LTAucG5neACIAQGaAQYIABAAGACqAQUSA2FkZLABALgBARjgk5DEpjAg7p3fs6owMABCCWtpeC5jbXQyMSLXAwoLQUFBQWVBT1RFbk0S/wIKC0FBQUFlQU9URW5NEgtBQUFBZUFPVEVuTRoNCgl0ZXh0L2h0bWwSACIOCgp0ZXh0L3BsYWluEgAqUwoaTUFSSU9OQSwgQlVTVEFNQU5URSBQSU5FREEaNS8vc3NsLmdzdGF0aWMuY29tL2RvY3MvY29tbW9uL2JsdWVfc2lsaG91ZXR0ZTk2LTAucG5nMOCv4MKmMDjgr+DCpjBKPQokYXBwbGljYXRpb24vdm5kLmdvb2dsZS1hcHBzLmRvY3MubWRzGhXC19rkAQ8aDQoJCgPigJwQARgAEAFyVQoaTUFSSU9OQSwgQlVTVEFNQU5URSBQSU5FREEaNwo1Ly9zc2wuZ3N0YXRpYy5jb20vZG9jcy9jb21tb24vYmx1ZV9zaWxob3VldHRlOTYtMC5wbmd4AIIBNnN1Z2dlc3RJZEltcG9ydDQ5ZDExNjNlLTM0ZTQtNDAwOC04MjBkLTkyY2Y2OGJmOWUyN18xMogBAZoBBggAEAAYALABALgBARjgr+DCpjAg4K/gwqYwMABCNnN1Z2dlc3RJZEltcG9ydDQ5ZDExNjNlLTM0ZTQtNDAwOC04MjBkLTkyY2Y2OGJmOWUyN18xMiLxAwoLQUFBQWVBT1RFbzgSmAMKC0FBQUFlQU9URW84EgtBQUFBZUFPVEVvOBoNCgl0ZXh0L2h0bWwSACIOCgp0ZXh0L3BsYWluEgAqUwoaTUFSSU9OQSwgQlVTVEFNQU5URSBQSU5FREEaNS8vc3NsLmdzdGF0aWMuY29tL2RvY3MvY29tbW9uL2JsdWVfc2lsaG91ZXR0ZTk2LTAucG5nMKCd7MemMDignezHpjBKVQokYXBwbGljYXRpb24vdm5kLmdvb2dsZS1hcHBzLmRvY3MubWRzGi3C19rkAScaJQohChtnZW5vdHlwZXMgb2J0YWluZWQgd2l0aCB0aGUQARgAEAFyVQoaTUFSSU9OQSwgQlVTVEFNQU5URSBQSU5FREEaNwo1Ly9zc2wuZ3N0YXRpYy5jb20vZG9jcy9jb21tb24vYmx1ZV9zaWxob3VldHRlOTYtMC5wbmd4AIIBN3N1Z2dlc3RJZEltcG9ydDQ5ZDExNjNlLTM0ZTQtNDAwOC04MjBkLTkyY2Y2OGJmOWUyN18xNTSIAQGaAQYIABAAGACwAQC4AQEYoJ3sx6YwIKCd7MemMDAAQjdzdWdnZXN0SWRJbXBvcnQ0OWQxMTYzZS0zNGU0LTQwMDgtODIwZC05MmNmNjhiZjllMjdfMTU0ItUDCgtBQUFBZUFPVEVtdxL+AgoLQUFBQWVBT1RFbXcSC0FBQUFlQU9URW13Gg0KCXRleHQvaHRtbBIAIg4KCnRleHQvcGxhaW4SACpTChpNQVJJT05BLCBCVVNUQU1BTlRFIFBJTkVEQRo1Ly9zc2wuZ3N0YXRpYy5jb20vZG9jcy9jb21tb24vYmx1ZV9zaWxob3VldHRlOTYtMC5wbmcw4K/gwqYwOOCv4MKmMEo9CiRhcHBsaWNhdGlvbi92bmQuZ29vZ2xlLWFwcHMuZG9jcy5tZHMaFcLX2uQBDxoNCgkKA+KAnBABGAAQAXJVChpNQVJJT05BLCBCVVNUQU1BTlRFIFBJTkVEQRo3CjUvL3NzbC5nc3RhdGljLmNvbS9kb2NzL2NvbW1vbi9ibHVlX3NpbGhvdWV0dGU5Ni0wLnBuZ3gAggE1c3VnZ2VzdElkSW1wb3J0NDlkMTE2M2UtMzRlNC00MDA4LTgyMGQtOTJjZjY4YmY5ZTI3XzWIAQGaAQYIABAAGACwAQC4AQEY4K/gwqYwIOCv4MKmMDAAQjVzdWdnZXN0SWRJbXBvcnQ0OWQxMTYzZS0zNGU0LTQwMDgtODIwZC05MmNmNjhiZjllMjdfNSL9BQoLQUFBQWRueF9mYzASywUKC0FBQUFkbnhfZmMwEgtBQUFBZG54X2ZjMBqiAQoJdGV4dC9odG1sEpQBY291bGQgeW91IGFkZCBtb3JlIGluZm9ybWF0aW9uIGFib3V0IHRoZSBzcGVjaWZpYyBxdWVzdGlvbnMgYW5kIHRoZSBhZ2VzIHdoZW4gdGhlIHF1ZXN0aW9ubmFpcmVzIHdlcmUgYWRtaW5pc3RyZWQ/IFNlZSBpbmZvcm1hdGlvbiBpbiBvdGhlciBjb2hvcnRzLiKjAQoKdGV4dC9wbGFpbhKUAWNvdWxkIHlvdSBhZGQgbW9yZSBpbmZvcm1hdGlvbiBhYm91dCB0aGUgc3BlY2lmaWMgcXVlc3Rpb25zIGFuZCB0aGUgYWdlcyB3aGVuIHRoZSBxdWVzdGlvbm5haXJlcyB3ZXJlIGFkbWluaXN0cmVkPyBTZWUgaW5mb3JtYXRpb24gaW4gb3RoZXIgY29ob3J0cy4qSwoSU8OtbHZpYSBGZXJuw6FuZGV6GjUvL3NzbC5nc3RhdGljLmNvbS9kb2NzL2NvbW1vbi9ibHVlX3NpbGhvdWV0dGU5Ni0wLnBuZzDH/pSlpjA44IPWkagwWgtzbDlwYTRsNHhnenJNChJTw61sdmlhIEZlcm7DoW5kZXoaNwo1Ly9zc2wuZ3N0YXRpYy5jb20vZG9jcy9jb21tb24vYmx1ZV9zaWxob3VldHRlOTYtMC5wbmd4AIgBAZoBBggAEAAYAKoBlwESlAFjb3VsZCB5b3UgYWRkIG1vcmUgaW5mb3JtYXRpb24gYWJvdXQgdGhlIHNwZWNpZmljIHF1ZXN0aW9ucyBhbmQgdGhlIGFnZXMgd2hlbiB0aGUgcXVlc3Rpb25uYWlyZXMgd2VyZSBhZG1pbmlzdHJlZD8gU2VlIGluZm9ybWF0aW9uIGluIG90aGVyIGNvaG9ydHMusAEAuAEBGMf+lKWmMCDgg9aRqDAwAEIQa2l4LmN6ajFmZzcyb3NrZiKqAgoLQUFBQWVKd29keUES9AEKC0FBQUFlSndvZHlBEgtBQUFBZUp3b2R5QRoNCgl0ZXh0L2h0bWwSACIOCgp0ZXh0L3BsYWluEgAqGyIVMTA3MzM5MzA4NDM5Mzk4NTkwMTcxKAA4ADDM5KuNqTA40qysjakwSlQKJGFwcGxpY2F0aW9uL3ZuZC5nb29nbGUtYXBwcy5kb2NzLm1kcxoswtfa5AEmGiQKIAoacmVjb3JkZWQgaW4gZm9vZCBwcm90b2NvbHMQARgAEAFaDGg3M3h5NjRxdWFiMXICIAB4AIIBFHN1Z2dlc3Qub2V0ZWV2a3Z5OTFymgEGCAAQABgAsAEAuAEAGMzkq42pMCDSrKyNqTAwAEIUc3VnZ2VzdC5vZXRlZXZrdnk5MXIi0gMKC0FBQUFlQU9URW9BEvkCCgtBQUFBZUFPVEVvQRILQUFBQWVBT1RFb0EaDQoJdGV4dC9odG1sEgAiDgoKdGV4dC9wbGFpbhIAKlMKGk1BUklPTkEsIEJVU1RBTUFOVEUgUElORURBGjUvL3NzbC5nc3RhdGljLmNvbS9kb2NzL2NvbW1vbi9ibHVlX3NpbGhvdWV0dGU5Ni0wLnBuZzCA7P3DpjA4gOz9w6YwSjYKJGFwcGxpY2F0aW9uL3ZuZC5nb29nbGUtYXBwcy5kb2NzLm1kcxoOwtfa5AEIGgYKAhAUEAFyVQoaTUFSSU9OQSwgQlVTVEFNQU5URSBQSU5FREEaNwo1Ly9zc2wuZ3N0YXRpYy5jb20vZG9jcy9jb21tb24vYmx1ZV9zaWxob3VldHRlOTYtMC5wbmd4AIIBN3N1Z2dlc3RJZEltcG9ydDQ5ZDExNjNlLTM0ZTQtNDAwOC04MjBkLTkyY2Y2OGJmOWUyN18xMjCIAQGaAQYIABAAGACwAQC4AQEYgOz9w6YwIIDs/cOmMDAAQjdzdWdnZXN0SWRJbXBvcnQ0OWQxMTYzZS0zNGU0LTQwMDgtODIwZC05MmNmNjhiZjllMjdfMTIwIroHCgtBQUFBZVZVT1VDOBKIBwoLQUFBQWVWVU9VQzgSC0FBQUFlVlVPVUM4GoMCCgl0ZXh0L2h0bWwS9QFBcnllZSBNSiwgSmFmZmUgQUUsIENvcnJhZGEtQnJhdm8gSCwgTGFkZC1BY29zdGEgQywgRmVpbmJlcmcgQVAsIEhhbnNlbiBLRCwgSXJpemFycnkgUkEuIE1pbmZpOiBBIGZsZXhpYmxlIGFuZCBjb21wcmVoZW5zaXZlIEJpb2NvbmR1Y3RvciBwYWNrYWdlIGZvciB0aGUgYW5hbHlzaXMgb2YgSW5maW5pdW0gRE5BIE1ldGh5bGF0aW9uIG1pY3JvYXJyYXlzLiBCaW9pbmZvcm1hdGljcyAyMDE0IE1heSAxNTszMCgxMCk6MTM2My05LiKEAgoKdGV4dC9wbGFpbhL1AUFyeWVlIE1KLCBKYWZmZSBBRSwgQ29ycmFkYS1CcmF2byBILCBMYWRkLUFjb3N0YSBDLCBGZWluYmVyZyBBUCwgSGFuc2VuIEtELCBJcml6YXJyeSBSQS4gTWluZmk6IEEgZmxleGlibGUgYW5kIGNvbXByZWhlbnNpdmUgQmlvY29uZHVjdG9yIHBhY2thZ2UgZm9yIHRoZSBhbmFseXNpcyBvZiBJbmZpbml1bSBETkEgTWV0aHlsYXRpb24gbWljcm9hcnJheXMuIEJpb2luZm9ybWF0aWNzIDIwMTQgTWF5IDE1OzMwKDEwKToxMzYzLTkuKhsiFTExODIzNjc4NDYxNTc2NzI4MjA5NCgAOAAw/LGytKowOPyxsrSqMEoVCgp0ZXh0L3BsYWluEgdwYWNrYWdlWgxkdXptMmQ5bHRzYnRyAiAAeACaAQYIABAAGACqAfgBEvUBQXJ5ZWUgTUosIEphZmZlIEFFLCBDb3JyYWRhLUJyYXZvIEgsIExhZGQtQWNvc3RhIEMsIEZlaW5iZXJnIEFQLCBIYW5zZW4gS0QsIElyaXphcnJ5IFJBLiBNaW5maTogQSBmbGV4aWJsZSBhbmQgY29tcHJlaGVuc2l2ZSBCaW9jb25kdWN0b3IgcGFja2FnZSBmb3IgdGhlIGFuYWx5c2lzIG9mIEluZmluaXVtIEROQSBNZXRoeWxhdGlvbiBtaWNyb2FycmF5cy4gQmlvaW5mb3JtYXRpY3MgMjAxNCBNYXkgMTU7MzAoMTApOjEzNjMtOS6wAQC4AQAY/LGytKowIPyxsrSqMDAAQhBraXguM3dibGFkZmx6ZHI4IrAJCgtBQUFBZVZVT1VDNBL+CAoLQUFBQWVWVU9VQzQSC0FBQUFlVlVPVUM0Gp4DCgl0ZXh0L2h0bWwSkAMyLglSIENvcmUgVGVhbSAoMjAxMykuIFI6IEEgbGFuZ3VhZ2UgYW5kIGVudmlyb25tZW50IGZvciBzdGF0aXN0aWNhbCBjb21wdXRpbmcuIFIgRm91bmRhdGlvbiBmb3IgU3RhdGlzdGljYWwgQ29tcHV0aW5nLCBWaWVubmEsIEF1c3RyaWEuIElTQk4gMy05MDAwNTEtMDctMCwgVVJMIDxhIGhyZWY9Imh0dHBzOi8vd3d3Lmdvb2dsZS5jb20vdXJsP3E9aHR0cDovL3d3dy5SLXByb2plY3Qub3JnLyZhbXA7c2E9RCZhbXA7c291cmNlPWRvY3MmYW1wO3VzdD0xNjg1MDIwMDgwNDc3MDY2JmFtcDt1c2c9QU92VmF3MUlOVFJkT2prLVRTOC1NazJDbmxqbyIgZGF0YS1yYXdIcmVmPSJodHRwOi8vd3d3LlItcHJvamVjdC5vcmcvIiB0YXJnZXQ9Il9ibGFuayI+aHR0cDovL3d3dy5SLXByb2plY3Qub3JnLzwvYT4uIsoBCgp0ZXh0L3BsYWluErsBMi4JUiBDb3JlIFRlYW0gKDIwMTMpLiBSOiBBIGxhbmd1YWdlIGFuZCBlbnZpcm9ubWVudCBmb3Igc3RhdGlzdGljYWwgY29tcHV0aW5nLiBSIEZvdW5kYXRpb24gZm9yIFN0YXRpc3RpY2FsIENvbXB1dGluZywgVmllbm5hLCBBdXN0cmlhLiBJU0JOIDMtOTAwMDUxLTA3LTAsIFVSTCBodHRwOi8vd3d3LlItcHJvamVjdC5vcmcvLiobIhUxMTgyMzY3ODQ2MTU3NjcyODIwOTQoADgAMPaisrSqMDj2orK0qjBKDwoKdGV4dC9wbGFpbhIBUloMaWIwYWMwOGUxeG5wcgIgAHgAmgEGCAAQABgAqgGTAxKQAzIuCVIgQ29yZSBUZWFtICgyMDEzKS4gUjogQSBsYW5ndWFnZSBhbmQgZW52aXJvbm1lbnQgZm9yIHN0YXRpc3RpY2FsIGNvbXB1dGluZy4gUiBGb3VuZGF0aW9uIGZvciBTdGF0aXN0aWNhbCBDb21wdXRpbmcsIFZpZW5uYSwgQXVzdHJpYS4gSVNCTiAzLTkwMDA1MS0wNy0wLCBVUkwgPGEgaHJlZj0iaHR0cHM6Ly93d3cuZ29vZ2xlLmNvbS91cmw/cT1odHRwOi8vd3d3LlItcHJvamVjdC5vcmcvJmFtcDtzYT1EJmFtcDtzb3VyY2U9ZG9jcyZhbXA7dXN0PTE2ODUwMjAwODA0NzcwNjYmYW1wO3VzZz1BT3ZWYXcxSU5UUmRPamstVFM4LU1rMkNubGpvIiBkYXRhLXJhd2hyZWY9Imh0dHA6Ly93d3cuUi1wcm9qZWN0Lm9yZy8iIHRhcmdldD0iX2JsYW5rIj5odHRwOi8vd3d3LlItcHJvamVjdC5vcmcvPC9hPi6wAQC4AQAY9qKytKowIPaisrSqMDAAQhBraXguZDJ1NHNlaWE4a3NpIrkECgtBQUFBZUFPVEVnQRLhAwoLQUFBQWVBT1RFZ0ESC0FBQUFlQU9URWdBGg0KCXRleHQvaHRtbBIAIg4KCnRleHQvcGxhaW4SACpTChpNQVJJT05BLCBCVVNUQU1BTlRFIFBJTkVEQRo1Ly9zc2wuZ3N0YXRpYy5jb20vZG9jcy9jb21tb24vYmx1ZV9zaWxob3VldHRlOTYtMC5wbmcwwNfywqYwOMDX8sKmMEqeAQokYXBwbGljYXRpb24vdm5kLmdvb2dsZS1hcHBzLmRvY3MubWRzGnbC19rkAXAabgpqCmRPdGhlciBjb3ZhcmlhdGVzIHdlcmUgZGVmaW5lZCBhcyBpbmRpY2F0ZWQgaW4gdGhlIGFuYWx5c2lzIHBsYW4gYW5kIG9idGFpbmVkIGZyb20gPz8/Pz8gbWVkaWNhbCByZWNvEAEYARABclUKGk1BUklPTkEsIEJVU1RBTUFOVEUgUElORURBGjcKNS8vc3NsLmdzdGF0aWMuY29tL2RvY3MvY29tbW9uL2JsdWVfc2lsaG91ZXR0ZTk2LTAucG5neACCATZzdWdnZXN0SWRJbXBvcnQ0OWQxMTYzZS0zNGU0LTQwMDgtODIwZC05MmNmNjhiZjllMjdfMTeIAQGaAQYIABAAGACwAQC4AQEYwNfywqYwIMDX8sKmMDAAQjZzdWdnZXN0SWRJbXBvcnQ0OWQxMTYzZS0zNGU0LTQwMDgtODIwZC05MmNmNjhiZjllMjdfMTcixwYKC0FBQUFlVlVPVUMwEpUGCgtBQUFBZVZVT1VDMBILQUFBQWVWVU9VQzAa3QEKCXRleHQvaHRtbBLPAUhvdXNlbWFuIEVBLCBBY2NvbWFuZG8gV1AsIEtvZXN0bGVyIERDLCBDaHJpc3RlbnNlbiBCQywgTWFyc2l0IENKLCBOZWxzb24gSEgsIFdpZW5ja2UgSkssIEtlbHNleSBLVC4gRE5BIG1ldGh5bGF0aW9uIGFycmF5cyBhcyBzdXJyb2dhdGUgbWVhc3VyZXMgb2YgY2VsbCBtaXh0dXJlIGRpc3RyaWJ1dGlvbi4gQk1DIEJpb2luZm9ybWF0aWNzLiAyMDEyOzEzOjg2LiLeAQoKdGV4dC9wbGFpbhLPAUhvdXNlbWFuIEVBLCBBY2NvbWFuZG8gV1AsIEtvZXN0bGVyIERDLCBDaHJpc3RlbnNlbiBCQywgTWFyc2l0IENKLCBOZWxzb24gSEgsIFdpZW5ja2UgSkssIEtlbHNleSBLVC4gRE5BIG1ldGh5bGF0aW9uIGFycmF5cyBhcyBzdXJyb2dhdGUgbWVhc3VyZXMgb2YgY2VsbCBtaXh0dXJlIGRpc3RyaWJ1dGlvbi4gQk1DIEJpb2luZm9ybWF0aWNzLiAyMDEyOzEzOjg2LiobIhUxMTgyMzY3ODQ2MTU3NjcyODIwOTQoADgAMKyrsLSqMDisq7C0qjBKFAoKdGV4dC9wbGFpbhIGbWV0aG9kWgwyZ2U0a200N21vZTNyAiAAeACaAQYIABAAGACqAdIBEs8BSG91c2VtYW4gRUEsIEFjY29tYW5kbyBXUCwgS29lc3RsZXIgREMsIENocmlzdGVuc2VuIEJDLCBNYXJzaXQgQ0osIE5lbHNvbiBISCwgV2llbmNrZSBKSywgS2Vsc2V5IEtULiBETkEgbWV0aHlsYXRpb24gYXJyYXlzIGFzIHN1cnJvZ2F0ZSBtZWFzdXJlcyBvZiBjZWxsIG1peHR1cmUgZGlzdHJpYnV0aW9uLiBCTUMgQmlvaW5mb3JtYXRpY3MuIDIwMTI7MTM6ODYusAEAuAEAGKyrsLSqMCCsq7C0qjAwAEIQa2l4Lmo1ejQ4OWw2aDRsYTIJaC4zMGowemxsMg5oLnd6azU5MjljZTZ0dTIOaC55cG5oMmlpZTc0N3IyCWguMWZvYjl0ZTgAalUKN3N1Z2dlc3RJZEltcG9ydDQ5ZDExNjNlLTM0ZTQtNDAwOC04MjBkLTkyY2Y2OGJmOWUyN18xMzESGk1BUklPTkEsIEJVU1RBTUFOVEUgUElORURBalQKNnN1Z2dlc3RJZEltcG9ydDQ5ZDExNjNlLTM0ZTQtNDAwOC04MjBkLTkyY2Y2OGJmOWUyN183MBIaTUFSSU9OQSwgQlVTVEFNQU5URSBQSU5FREFqVAo2c3VnZ2VzdElkSW1wb3J0NDlkMTE2M2UtMzRlNC00MDA4LTgyMGQtOTJjZjY4YmY5ZTI3XzYyEhpNQVJJT05BLCBCVVNUQU1BTlRFIFBJTkVEQWpUCjZzdWdnZXN0SWRJbXBvcnQ0OWQxMTYzZS0zNGU0LTQwMDgtODIwZC05MmNmNjhiZjllMjdfMTMSGk1BUklPTkEsIEJVU1RBTUFOVEUgUElORURBalQKNnN1Z2dlc3RJZEltcG9ydDQ5ZDExNjNlLTM0ZTQtNDAwOC04MjBkLTkyY2Y2OGJmOWUyN181MRIaTUFSSU9OQSwgQlVTVEFNQU5URSBQSU5FREFqUwo1c3VnZ2VzdElkSW1wb3J0NDlkMTE2M2UtMzRlNC00MDA4LTgyMGQtOTJjZjY4YmY5ZTI3XzISGk1BUklPTkEsIEJVU1RBTUFOVEUgUElORURBalQKNnN1Z2dlc3RJZEltcG9ydDQ5ZDExNjNlLTM0ZTQtNDAwOC04MjBkLTkyY2Y2OGJmOWUyN183ORIaTUFSSU9OQSwgQlVTVEFNQU5URSBQSU5FREFqVAo2c3VnZ2VzdElkSW1wb3J0NDlkMTE2M2UtMzRlNC00MDA4LTgyMGQtOTJjZjY4YmY5ZTI3XzgwEhpNQVJJT05BLCBCVVNUQU1BTlRFIFBJTkVEQWpVCjdzdWdnZXN0SWRJbXBvcnQ0OWQxMTYzZS0zNGU0LTQwMDgtODIwZC05MmNmNjhiZjllMjdfMTk2EhpNQVJJT05BLCBCVVNUQU1BTlRFIFBJTkVEQWpUCjZzdWdnZXN0SWRJbXBvcnQ0OWQxMTYzZS0zNGU0LTQwMDgtODIwZC05MmNmNjhiZjllMjdfODgSGk1BUklPTkEsIEJVU1RBTUFOVEUgUElORURBalQKNnN1Z2dlc3RJZEltcG9ydDQ5ZDExNjNlLTM0ZTQtNDAwOC04MjBkLTkyY2Y2OGJmOWUyN181NRIaTUFSSU9OQSwgQlVTVEFNQU5URSBQSU5FREFqVAo2c3VnZ2VzdElkSW1wb3J0NDlkMTE2M2UtMzRlNC00MDA4LTgyMGQtOTJjZjY4YmY5ZTI3XzI5EhpNQVJJT05BLCBCVVNUQU1BTlRFIFBJTkVEQWpUCjZzdWdnZXN0SWRJbXBvcnQ0OWQxMTYzZS0zNGU0LTQwMDgtODIwZC05MmNmNjhiZjllMjdfNzUSGk1BUklPTkEsIEJVU1RBTUFOVEUgUElORURBalQKNnN1Z2dlc3RJZEltcG9ydDQ5ZDExNjNlLTM0ZTQtNDAwOC04MjBkLTkyY2Y2OGJmOWUyN180NxIaTUFSSU9OQSwgQlVTVEFNQU5URSBQSU5FREFqVAo2c3VnZ2VzdElkSW1wb3J0NDlkMTE2M2UtMzRlNC00MDA4LTgyMGQtOTJjZjY4YmY5ZTI3XzM0EhpNQVJJT05BLCBCVVNUQU1BTlRFIFBJTkVEQWpUCjZzdWdnZXN0SWRJbXBvcnQ0OWQxMTYzZS0zNGU0LTQwMDgtODIwZC05MmNmNjhiZjllMjdfODISGk1BUklPTkEsIEJVU1RBTUFOVEUgUElORURBalUKN3N1Z2dlc3RJZEltcG9ydDQ5ZDExNjNlLTM0ZTQtNDAwOC04MjBkLTkyY2Y2OGJmOWUyN18xNzASGk1BUklPTkEsIEJVU1RBTUFOVEUgUElORURBalQKNnN1Z2dlc3RJZEltcG9ydDQ5ZDExNjNlLTM0ZTQtNDAwOC04MjBkLTkyY2Y2OGJmOWUyN181MBIaTUFSSU9OQSwgQlVTVEFNQU5URSBQSU5FREFqVAo2c3VnZ2VzdElkSW1wb3J0NDlkMTE2M2UtMzRlNC00MDA4LTgyMGQtOTJjZjY4YmY5ZTI3XzcyEhpNQVJJT05BLCBCVVNUQU1BTlRFIFBJTkVEQWpVCjdzdWdnZXN0SWRJbXBvcnQ0OWQxMTYzZS0zNGU0LTQwMDgtODIwZC05MmNmNjhiZjllMjdfMTkyEhpNQVJJT05BLCBCVVNUQU1BTlRFIFBJTkVEQWpUCjZzdWdnZXN0SWRJbXBvcnQ0OWQxMTYzZS0zNGU0LTQwMDgtODIwZC05MmNmNjhiZjllMjdfNTkSGk1BUklPTkEsIEJVU1RBTUFOVEUgUElORURBalUKN3N1Z2dlc3RJZEltcG9ydDQ5ZDExNjNlLTM0ZTQtNDAwOC04MjBkLTkyY2Y2OGJmOWUyN18xODgSGk1BUklPTkEsIEJVU1RBTUFOVEUgUElORURBalMKNXN1Z2dlc3RJZEltcG9ydDQ5ZDExNjNlLTM0ZTQtNDAwOC04MjBkLTkyY2Y2OGJmOWUyN180EhpNQVJJT05BLCBCVVNUQU1BTlRFIFBJTkVEQWpUCjZzdWdnZXN0SWRJbXBvcnQ0OWQxMTYzZS0zNGU0LTQwMDgtODIwZC05MmNmNjhiZjllMjdfNjYSGk1BUklPTkEsIEJVU1RBTUFOVEUgUElORURBalMKNXN1Z2dlc3RJZEltcG9ydDQ5ZDExNjNlLTM0ZTQtNDAwOC04MjBkLTkyY2Y2OGJmOWUyN18xEhpNQVJJT05BLCBCVVNUQU1BTlRFIFBJTkVEQWpUCjZzdWdnZXN0SWRJbXBvcnQ0OWQxMTYzZS0zNGU0LTQwMDgtODIwZC05MmNmNjhiZjllMjdfNDYSGk1BUklPTkEsIEJVU1RBTUFOVEUgUElORURBalQKNnN1Z2dlc3RJZEltcG9ydDQ5ZDExNjNlLTM0ZTQtNDAwOC04MjBkLTkyY2Y2OGJmOWUyN181NBIaTUFSSU9OQSwgQlVTVEFNQU5URSBQSU5FREFqVAo2c3VnZ2VzdElkSW1wb3J0NDlkMTE2M2UtMzRlNC00MDA4LTgyMGQtOTJjZjY4YmY5ZTI3XzM2EhpNQVJJT05BLCBCVVNUQU1BTlRFIFBJTkVEQWpUCjZzdWdnZXN0SWRJbXBvcnQ0OWQxMTYzZS0zNGU0LTQwMDgtODIwZC05MmNmNjhiZjllMjdfNjASGk1BUklPTkEsIEJVU1RBTUFOVEUgUElORURBalQKNnN1Z2dlc3RJZEltcG9ydDQ5ZDExNjNlLTM0ZTQtNDAwOC04MjBkLTkyY2Y2OGJmOWUyN180MBIaTUFSSU9OQSwgQlVTVEFNQU5URSBQSU5FREFqVAo2c3VnZ2VzdElkSW1wb3J0NDlkMTE2M2UtMzRlNC00MDA4LTgyMGQtOTJjZjY4YmY5ZTI3XzQ0EhpNQVJJT05BLCBCVVNUQU1BTlRFIFBJTkVEQWpVCjdzdWdnZXN0SWRJbXBvcnQ0OWQxMTYzZS0zNGU0LTQwMDgtODIwZC05MmNmNjhiZjllMjdfMTA3EhpNQVJJT05BLCBCVVNUQU1BTlRFIFBJTkVEQWpTCjVzdWdnZXN0SWRJbXBvcnQ0OWQxMTYzZS0zNGU0LTQwMDgtODIwZC05MmNmNjhiZjllMjdfNxIaTUFSSU9OQSwgQlVTVEFNQU5URSBQSU5FREFqUwo1c3VnZ2VzdElkSW1wb3J0NDlkMTE2M2UtMzRlNC00MDA4LTgyMGQtOTJjZjY4YmY5ZTI3XzYSGk1BUklPTkEsIEJVU1RBTUFOVEUgUElORURBalQKNnN1Z2dlc3RJZEltcG9ydDQ5ZDExNjNlLTM0ZTQtNDAwOC04MjBkLTkyY2Y2OGJmOWUyN180MhIaTUFSSU9OQSwgQlVTVEFNQU5URSBQSU5FREFqVQo3c3VnZ2VzdElkSW1wb3J0NDlkMTE2M2UtMzRlNC00MDA4LTgyMGQtOTJjZjY4YmY5ZTI3XzEzMhIaTUFSSU9OQSwgQlVTVEFNQU5URSBQSU5FREFqVQo3c3VnZ2VzdElkSW1wb3J0NDlkMTE2M2UtMzRlNC00MDA4LTgyMGQtOTJjZjY4YmY5ZTI3XzExORIaTUFSSU9OQSwgQlVTVEFNQU5URSBQSU5FREFqQAoUc3VnZ2VzdC45dW95ZnZrMDJ3Y2kSKG1vaGFtbWVkLmVsX3NoYXJrYXd5QG1lZC51bmktbXVlbmNoZW4uZGVqVAo2c3VnZ2VzdElkSW1wb3J0NDlkMTE2M2UtMzRlNC00MDA4LTgyMGQtOTJjZjY4YmY5ZTI3XzYzEhpNQVJJT05BLCBCVVNUQU1BTlRFIFBJTkVEQWpUCjZzdWdnZXN0SWRJbXBvcnQ0OWQxMTYzZS0zNGU0LTQwMDgtODIwZC05MmNmNjhiZjllMjdfNTISGk1BUklPTkEsIEJVU1RBTUFOVEUgUElORURBakAKFHN1Z2dlc3QuamZwcnp3dnF0cTR3Eihtb2hhbW1lZC5lbF9zaGFya2F3eUBtZWQudW5pLW11ZW5jaGVuLmRlalQKNnN1Z2dlc3RJZEltcG9ydDQ5ZDExNjNlLTM0ZTQtNDAwOC04MjBkLTkyY2Y2OGJmOWUyN184NBIaTUFSSU9OQSwgQlVTVEFNQU5URSBQSU5FREFqVAo2c3VnZ2VzdElkSW1wb3J0NDlkMTE2M2UtMzRlNC00MDA4LTgyMGQtOTJjZjY4YmY5ZTI3XzU3EhpNQVJJT05BLCBCVVNUQU1BTlRFIFBJTkVEQWpVCjdzdWdnZXN0SWRJbXBvcnQ0OWQxMTYzZS0zNGU0LTQwMDgtODIwZC05MmNmNjhiZjllMjdfMTk1EhpNQVJJT05BLCBCVVNUQU1BTlRFIFBJTkVEQWpVCjdzdWdnZXN0SWRJbXBvcnQ0OWQxMTYzZS0zNGU0LTQwMDgtODIwZC05MmNmNjhiZjllMjdfMTg1EhpNQVJJT05BLCBCVVNUQU1BTlRFIFBJTkVEQWpVCjdzdWdnZXN0SWRJbXBvcnQ0OWQxMTYzZS0zNGU0LTQwMDgtODIwZC05MmNmNjhiZjllMjdfMTEzEhpNQVJJT05BLCBCVVNUQU1BTlRFIFBJTkVEQWpVCjdzdWdnZXN0SWRJbXBvcnQ0OWQxMTYzZS0zNGU0LTQwMDgtODIwZC05MmNmNjhiZjllMjdfMTgzEhpNQVJJT05BLCBCVVNUQU1BTlRFIFBJTkVEQWpUCjZzdWdnZXN0SWRJbXBvcnQ0OWQxMTYzZS0zNGU0LTQwMDgtODIwZC05MmNmNjhiZjllMjdfOTASGk1BUklPTkEsIEJVU1RBTUFOVEUgUElORURBalQKNnN1Z2dlc3RJZEltcG9ydDQ5ZDExNjNlLTM0ZTQtNDAwOC04MjBkLTkyY2Y2OGJmOWUyN183OBIaTUFSSU9OQSwgQlVTVEFNQU5URSBQSU5FREFqVAo2c3VnZ2VzdElkSW1wb3J0NDlkMTE2M2UtMzRlNC00MDA4LTgyMGQtOTJjZjY4YmY5ZTI3XzY1EhpNQVJJT05BLCBCVVNUQU1BTlRFIFBJTkVEQWpUCjZzdWdnZXN0SWRJbXBvcnQ0OWQxMTYzZS0zNGU0LTQwMDgtODIwZC05MmNmNjhiZjllMjdfMTYSGk1BUklPTkEsIEJVU1RBTUFOVEUgUElORURBalQKNnN1Z2dlc3RJZEltcG9ydDQ5ZDExNjNlLTM0ZTQtNDAwOC04MjBkLTkyY2Y2OGJmOWUyN18zMRIaTUFSSU9OQSwgQlVTVEFNQU5URSBQSU5FREFqVQo3c3VnZ2VzdElkSW1wb3J0NDlkMTE2M2UtMzRlNC00MDA4LTgyMGQtOTJjZjY4YmY5ZTI3XzEyORIaTUFSSU9OQSwgQlVTVEFNQU5URSBQSU5FREFqVAo2c3VnZ2VzdElkSW1wb3J0NDlkMTE2M2UtMzRlNC00MDA4LTgyMGQtOTJjZjY4YmY5ZTI3XzY5EhpNQVJJT05BLCBCVVNUQU1BTlRFIFBJTkVEQWpVCjdzdWdnZXN0SWRJbXBvcnQ0OWQxMTYzZS0zNGU0LTQwMDgtODIwZC05MmNmNjhiZjllMjdfMTU2EhpNQVJJT05BLCBCVVNUQU1BTlRFIFBJTkVEQWpVCjdzdWdnZXN0SWRJbXBvcnQ0OWQxMTYzZS0zNGU0LTQwMDgtODIwZC05MmNmNjhiZjllMjdfMTg3EhpNQVJJT05BLCBCVVNUQU1BTlRFIFBJTkVEQWpUCjZzdWdnZXN0SWRJbXBvcnQ0OWQxMTYzZS0zNGU0LTQwMDgtODIwZC05MmNmNjhiZjllMjdfOTESGk1BUklPTkEsIEJVU1RBTUFOVEUgUElORURBalQKNnN1Z2dlc3RJZEltcG9ydDQ5ZDExNjNlLTM0ZTQtNDAwOC04MjBkLTkyY2Y2OGJmOWUyN181OBIaTUFSSU9OQSwgQlVTVEFNQU5URSBQSU5FREFqVAo2c3VnZ2VzdElkSW1wb3J0NDlkMTE2M2UtMzRlNC00MDA4LTgyMGQtOTJjZjY4YmY5ZTI3XzMyEhpNQVJJT05BLCBCVVNUQU1BTlRFIFBJTkVEQWpUCjZzdWdnZXN0SWRJbXBvcnQ0OWQxMTYzZS0zNGU0LTQwMDgtODIwZC05MmNmNjhiZjllMjdfNDESGk1BUklPTkEsIEJVU1RBTUFOVEUgUElORURBalMKNXN1Z2dlc3RJZEltcG9ydDQ5ZDExNjNlLTM0ZTQtNDAwOC04MjBkLTkyY2Y2OGJmOWUyN18zEhpNQVJJT05BLCBCVVNUQU1BTlRFIFBJTkVEQWpVCjdzdWdnZXN0SWRJbXBvcnQ0OWQxMTYzZS0zNGU0LTQwMDgtODIwZC05MmNmNjhiZjllMjdfMTMwEhpNQVJJT05BLCBCVVNUQU1BTlRFIFBJTkVEQWpUCjZzdWdnZXN0SWRJbXBvcnQ0OWQxMTYzZS0zNGU0LTQwMDgtODIwZC05MmNmNjhiZjllMjdfMjESGk1BUklPTkEsIEJVU1RBTUFOVEUgUElORURBalUKN3N1Z2dlc3RJZEltcG9ydDQ5ZDExNjNlLTM0ZTQtNDAwOC04MjBkLTkyY2Y2OGJmOWUyN18xNzgSGk1BUklPTkEsIEJVU1RBTUFOVEUgUElORURBalQKNnN1Z2dlc3RJZEltcG9ydDQ5ZDExNjNlLTM0ZTQtNDAwOC04MjBkLTkyY2Y2OGJmOWUyN182NBIaTUFSSU9OQSwgQlVTVEFNQU5URSBQSU5FREFqVAo2c3VnZ2VzdElkSW1wb3J0NDlkMTE2M2UtMzRlNC00MDA4LTgyMGQtOTJjZjY4YmY5ZTI3XzM3EhpNQVJJT05BLCBCVVNUQU1BTlRFIFBJTkVEQWpUCjZzdWdnZXN0SWRJbXBvcnQ0OWQxMTYzZS0zNGU0LTQwMDgtODIwZC05MmNmNjhiZjllMjdfMjQSGk1BUklPTkEsIEJVU1RBTUFOVEUgUElORURBalUKN3N1Z2dlc3RJZEltcG9ydDQ5ZDExNjNlLTM0ZTQtNDAwOC04MjBkLTkyY2Y2OGJmOWUyN18yMDASGk1BUklPTkEsIEJVU1RBTUFOVEUgUElORURBalUKN3N1Z2dlc3RJZEltcG9ydDQ5ZDExNjNlLTM0ZTQtNDAwOC04MjBkLTkyY2Y2OGJmOWUyN18xMzUSGk1BUklPTkEsIEJVU1RBTUFOVEUgUElORURBalQKNnN1Z2dlc3RJZEltcG9ydDQ5ZDExNjNlLTM0ZTQtNDAwOC04MjBkLTkyY2Y2OGJmOWUyN180NRIaTUFSSU9OQSwgQlVTVEFNQU5URSBQSU5FREFqVQo3c3VnZ2VzdElkSW1wb3J0NDlkMTE2M2UtMzRlNC00MDA4LTgyMGQtOTJjZjY4YmY5ZTI3XzExNxIaTUFSSU9OQSwgQlVTVEFNQU5URSBQSU5FREFqVQo3c3VnZ2VzdElkSW1wb3J0NDlkMTE2M2UtMzRlNC00MDA4LTgyMGQtOTJjZjY4YmY5ZTI3XzE5MBIaTUFSSU9OQSwgQlVTVEFNQU5URSBQSU5FREFqVAo2c3VnZ2VzdElkSW1wb3J0NDlkMTE2M2UtMzRlNC00MDA4LTgyMGQtOTJjZjY4YmY5ZTI3XzcxEhpNQVJJT05BLCBCVVNUQU1BTlRFIFBJTkVEQWpVCjdzdWdnZXN0SWRJbXBvcnQ0OWQxMTYzZS0zNGU0LTQwMDgtODIwZC05MmNmNjhiZjllMjdfMTYzEhpNQVJJT05BLCBCVVNUQU1BTlRFIFBJTkVEQWpVCjdzdWdnZXN0SWRJbXBvcnQ0OWQxMTYzZS0zNGU0LTQwMDgtODIwZC05MmNmNjhiZjllMjdfMTU1EhpNQVJJT05BLCBCVVNUQU1BTlRFIFBJTkVEQWpVCjdzdWdnZXN0SWRJbXBvcnQ0OWQxMTYzZS0zNGU0LTQwMDgtODIwZC05MmNmNjhiZjllMjdfMTgwEhpNQVJJT05BLCBCVVNUQU1BTlRFIFBJTkVEQWpUCjZzdWdnZXN0SWRJbXBvcnQ0OWQxMTYzZS0zNGU0LTQwMDgtODIwZC05MmNmNjhiZjllMjdfMTUSGk1BUklPTkEsIEJVU1RBTUFOVEUgUElORURBalMKNXN1Z2dlc3RJZEltcG9ydDQ5ZDExNjNlLTM0ZTQtNDAwOC04MjBkLTkyY2Y2OGJmOWUyN185EhpNQVJJT05BLCBCVVNUQU1BTlRFIFBJTkVEQWpVCjdzdWdnZXN0SWRJbXBvcnQ0OWQxMTYzZS0zNGU0LTQwMDgtODIwZC05MmNmNjhiZjllMjdfMTgxEhpNQVJJT05BLCBCVVNUQU1BTlRFIFBJTkVEQWpUCjZzdWdnZXN0SWRJbXBvcnQ0OWQxMTYzZS0zNGU0LTQwMDgtODIwZC05MmNmNjhiZjllMjdfODcSGk1BUklPTkEsIEJVU1RBTUFOVEUgUElORURBalUKN3N1Z2dlc3RJZEltcG9ydDQ5ZDExNjNlLTM0ZTQtNDAwOC04MjBkLTkyY2Y2OGJmOWUyN18xNzYSGk1BUklPTkEsIEJVU1RBTUFOVEUgUElORURBalQKNnN1Z2dlc3RJZEltcG9ydDQ5ZDExNjNlLTM0ZTQtNDAwOC04MjBkLTkyY2Y2OGJmOWUyN18yMBIaTUFSSU9OQSwgQlVTVEFNQU5URSBQSU5FREFqVAo2c3VnZ2VzdElkSW1wb3J0NDlkMTE2M2UtMzRlNC00MDA4LTgyMGQtOTJjZjY4YmY5ZTI3XzIyEhpNQVJJT05BLCBCVVNUQU1BTlRFIFBJTkVEQWpVCjdzdWdnZXN0SWRJbXBvcnQ0OWQxMTYzZS0zNGU0LTQwMDgtODIwZC05MmNmNjhiZjllMjdfMTM2EhpNQVJJT05BLCBCVVNUQU1BTlRFIFBJTkVEQWpVCjdzdWdnZXN0SWRJbXBvcnQ0OWQxMTYzZS0zNGU0LTQwMDgtODIwZC05MmNmNjhiZjllMjdfMTI4EhpNQVJJT05BLCBCVVNUQU1BTlRFIFBJTkVEQWpVCjdzdWdnZXN0SWRJbXBvcnQ0OWQxMTYzZS0zNGU0LTQwMDgtODIwZC05MmNmNjhiZjllMjdfMTExEhpNQVJJT05BLCBCVVNUQU1BTlRFIFBJTkVEQWpUCjZzdWdnZXN0SWRJbXBvcnQ0OWQxMTYzZS0zNGU0LTQwMDgtODIwZC05MmNmNjhiZjllMjdfMTQSGk1BUklPTkEsIEJVU1RBTUFOVEUgUElORURBalQKNnN1Z2dlc3RJZEltcG9ydDQ5ZDExNjNlLTM0ZTQtNDAwOC04MjBkLTkyY2Y2OGJmOWUyN182MRIaTUFSSU9OQSwgQlVTVEFNQU5URSBQSU5FREFqQAoUc3VnZ2VzdC43dW5hNWE3eW1pZWoSKG1vaGFtbWVkLmVsX3NoYXJrYXd5QG1lZC51bmktbXVlbmNoZW4uZGVqVQo3c3VnZ2VzdElkSW1wb3J0NDlkMTE2M2UtMzRlNC00MDA4LTgyMGQtOTJjZjY4YmY5ZTI3XzEyMxIaTUFSSU9OQSwgQlVTVEFNQU5URSBQSU5FREFqVQo3c3VnZ2VzdElkSW1wb3J0NDlkMTE2M2UtMzRlNC00MDA4LTgyMGQtOTJjZjY4YmY5ZTI3XzIwNhIaTUFSSU9OQSwgQlVTVEFNQU5URSBQSU5FREFqVQo3c3VnZ2VzdElkSW1wb3J0NDlkMTE2M2UtMzRlNC00MDA4LTgyMGQtOTJjZjY4YmY5ZTI3XzEwORIaTUFSSU9OQSwgQlVTVEFNQU5URSBQSU5FREFqVQo3c3VnZ2VzdElkSW1wb3J0NDlkMTE2M2UtMzRlNC00MDA4LTgyMGQtOTJjZjY4YmY5ZTI3XzE2MBIaTUFSSU9OQSwgQlVTVEFNQU5URSBQSU5FREFqQAoUc3VnZ2VzdC4xa2syNTYxMHVtMmsSKG1vaGFtbWVkLmVsX3NoYXJrYXd5QG1lZC51bmktbXVlbmNoZW4uZGVqVQo3c3VnZ2VzdElkSW1wb3J0NDlkMTE2M2UtMzRlNC00MDA4LTgyMGQtOTJjZjY4YmY5ZTI3XzEyMRIaTUFSSU9OQSwgQlVTVEFNQU5URSBQSU5FREFqVAo2c3VnZ2VzdElkSW1wb3J0NDlkMTE2M2UtMzRlNC00MDA4LTgyMGQtOTJjZjY4YmY5ZTI3XzM1EhpNQVJJT05BLCBCVVNUQU1BTlRFIFBJTkVEQWpVCjdzdWdnZXN0SWRJbXBvcnQ0OWQxMTYzZS0zNGU0LTQwMDgtODIwZC05MmNmNjhiZjllMjdfMTY3EhpNQVJJT05BLCBCVVNUQU1BTlRFIFBJTkVEQWpVCjdzdWdnZXN0SWRJbXBvcnQ0OWQxMTYzZS0zNGU0LTQwMDgtODIwZC05MmNmNjhiZjllMjdfMTQzEhpNQVJJT05BLCBCVVNUQU1BTlRFIFBJTkVEQWpVCjdzdWdnZXN0SWRJbXBvcnQ0OWQxMTYzZS0zNGU0LTQwMDgtODIwZC05MmNmNjhiZjllMjdfMTE1EhpNQVJJT05BLCBCVVNUQU1BTlRFIFBJTkVEQWpUCjZzdWdnZXN0SWRJbXBvcnQ0OWQxMTYzZS0zNGU0LTQwMDgtODIwZC05MmNmNjhiZjllMjdfNTMSGk1BUklPTkEsIEJVU1RBTUFOVEUgUElORURBalUKN3N1Z2dlc3RJZEltcG9ydDQ5ZDExNjNlLTM0ZTQtNDAwOC04MjBkLTkyY2Y2OGJmOWUyN18xNTISGk1BUklPTkEsIEJVU1RBTUFOVEUgUElORURBalUKN3N1Z2dlc3RJZEltcG9ydDQ5ZDExNjNlLTM0ZTQtNDAwOC04MjBkLTkyY2Y2OGJmOWUyN18xNDkSGk1BUklPTkEsIEJVU1RBTUFOVEUgUElORURBalQKNnN1Z2dlc3RJZEltcG9ydDQ5ZDExNjNlLTM0ZTQtNDAwOC04MjBkLTkyY2Y2OGJmOWUyN181NhIaTUFSSU9OQSwgQlVTVEFNQU5URSBQSU5FREFqVQo3c3VnZ2VzdElkSW1wb3J0NDlkMTE2M2UtMzRlNC00MDA4LTgyMGQtOTJjZjY4YmY5ZTI3XzE1NxIaTUFSSU9OQSwgQlVTVEFNQU5URSBQSU5FREFqVQo3c3VnZ2VzdElkSW1wb3J0NDlkMTE2M2UtMzRlNC00MDA4LTgyMGQtOTJjZjY4YmY5ZTI3XzE0NBIaTUFSSU9OQSwgQlVTVEFNQU5URSBQSU5FREFqVQo3c3VnZ2VzdElkSW1wb3J0NDlkMTE2M2UtMzRlNC00MDA4LTgyMGQtOTJjZjY4YmY5ZTI3XzE1MRIaTUFSSU9OQSwgQlVTVEFNQU5URSBQSU5FREFqVAo2c3VnZ2VzdElkSW1wb3J0NDlkMTE2M2UtMzRlNC00MDA4LTgyMGQtOTJjZjY4YmY5ZTI3XzQ4EhpNQVJJT05BLCBCVVNUQU1BTlRFIFBJTkVEQWpVCjdzdWdnZXN0SWRJbXBvcnQ0OWQxMTYzZS0zNGU0LTQwMDgtODIwZC05MmNmNjhiZjllMjdfMTM4EhpNQVJJT05BLCBCVVNUQU1BTlRFIFBJTkVEQWpUCjZzdWdnZXN0SWRJbXBvcnQ0OWQxMTYzZS0zNGU0LTQwMDgtODIwZC05MmNmNjhiZjllMjdfNzcSGk1BUklPTkEsIEJVU1RBTUFOVEUgUElORURBalQKNnN1Z2dlc3RJZEltcG9ydDQ5ZDExNjNlLTM0ZTQtNDAwOC04MjBkLTkyY2Y2OGJmOWUyN18zOBIaTUFSSU9OQSwgQlVTVEFNQU5URSBQSU5FREFqVQo3c3VnZ2VzdElkSW1wb3J0NDlkMTE2M2UtMzRlNC00MDA4LTgyMGQtOTJjZjY4YmY5ZTI3XzExMhIaTUFSSU9OQSwgQlVTVEFNQU5URSBQSU5FREFqVAo2c3VnZ2VzdElkSW1wb3J0NDlkMTE2M2UtMzRlNC00MDA4LTgyMGQtOTJjZjY4YmY5ZTI3XzEyEhpNQVJJT05BLCBCVVNUQU1BTlRFIFBJTkVEQWpVCjdzdWdnZXN0SWRJbXBvcnQ0OWQxMTYzZS0zNGU0LTQwMDgtODIwZC05MmNmNjhiZjllMjdfMTU0EhpNQVJJT05BLCBCVVNUQU1BTlRFIFBJTkVEQWpVCjdzdWdnZXN0SWRJbXBvcnQ0OWQxMTYzZS0zNGU0LTQwMDgtODIwZC05MmNmNjhiZjllMjdfMTM0EhpNQVJJT05BLCBCVVNUQU1BTlRFIFBJTkVEQWpTCjVzdWdnZXN0SWRJbXBvcnQ0OWQxMTYzZS0zNGU0LTQwMDgtODIwZC05MmNmNjhiZjllMjdfNRIaTUFSSU9OQSwgQlVTVEFNQU5URSBQSU5FREFqVAo2c3VnZ2VzdElkSW1wb3J0NDlkMTE2M2UtMzRlNC00MDA4LTgyMGQtOTJjZjY4YmY5ZTI3XzgxEhpNQVJJT05BLCBCVVNUQU1BTlRFIFBJTkVEQWpVCjdzdWdnZXN0SWRJbXBvcnQ0OWQxMTYzZS0zNGU0LTQwMDgtODIwZC05MmNmNjhiZjllMjdfMTU5EhpNQVJJT05BLCBCVVNUQU1BTlRFIFBJTkVEQWpAChRzdWdnZXN0Lm9ldGVldmt2eTkxchIobW9oYW1tZWQuZWxfc2hhcmthd3lAbWVkLnVuaS1tdWVuY2hlbi5kZWpUCjZzdWdnZXN0SWRJbXBvcnQ0OWQxMTYzZS0zNGU0LTQwMDgtODIwZC05MmNmNjhiZjllMjdfNjcSGk1BUklPTkEsIEJVU1RBTUFOVEUgUElORURBalUKN3N1Z2dlc3RJZEltcG9ydDQ5ZDExNjNlLTM0ZTQtNDAwOC04MjBkLTkyY2Y2OGJmOWUyN18xMTYSGk1BUklPTkEsIEJVU1RBTUFOVEUgUElORURBalUKN3N1Z2dlc3RJZEltcG9ydDQ5ZDExNjNlLTM0ZTQtNDAwOC04MjBkLTkyY2Y2OGJmOWUyN18xMjASGk1BUklPTkEsIEJVU1RBTUFOVEUgUElORURBakAKFHN1Z2dlc3QubWFwZmc2djhkeGRvEihtb2hhbW1lZC5lbF9zaGFya2F3eUBtZWQudW5pLW11ZW5jaGVuLmRlalUKN3N1Z2dlc3RJZEltcG9ydDQ5ZDExNjNlLTM0ZTQtNDAwOC04MjBkLTkyY2Y2OGJmOWUyN18xODISGk1BUklPTkEsIEJVU1RBTUFOVEUgUElORURBakAKFHN1Z2dlc3QudWhheGVjM3E5dTY0Eihtb2hhbW1lZC5lbF9zaGFya2F3eUBtZWQudW5pLW11ZW5jaGVuLmRlalUKN3N1Z2dlc3RJZEltcG9ydDQ5ZDExNjNlLTM0ZTQtNDAwOC04MjBkLTkyY2Y2OGJmOWUyN18yMDUSGk1BUklPTkEsIEJVU1RBTUFOVEUgUElORURBalQKNnN1Z2dlc3RJZEltcG9ydDQ5ZDExNjNlLTM0ZTQtNDAwOC04MjBkLTkyY2Y2OGJmOWUyN184NRIaTUFSSU9OQSwgQlVTVEFNQU5URSBQSU5FREFqVAo2c3VnZ2VzdElkSW1wb3J0NDlkMTE2M2UtMzRlNC00MDA4LTgyMGQtOTJjZjY4YmY5ZTI3XzE3EhpNQVJJT05BLCBCVVNUQU1BTlRFIFBJTkVEQWpAChRzdWdnZXN0LjF0bDRoZmIwYWEwMRIobW9oYW1tZWQuZWxfc2hhcmthd3lAbWVkLnVuaS1tdWVuY2hlbi5kZWpUCjZzdWdnZXN0SWRJbXBvcnQ0OWQxMTYzZS0zNGU0LTQwMDgtODIwZC05MmNmNjhiZjllMjdfNzYSGk1BUklPTkEsIEJVU1RBTUFOVEUgUElORURBalQKNnN1Z2dlc3RJZEltcG9ydDQ5ZDExNjNlLTM0ZTQtNDAwOC04MjBkLTkyY2Y2OGJmOWUyN182OBIaTUFSSU9OQSwgQlVTVEFNQU5URSBQSU5FREFyITF3cVhBR3lPSWZ4STA1cTUxZHJRY0RvNG9hTmZUR1ZaVw==</go:docsCustomData>
</go:gDocsCustomXmlDataStorage>
</file>

<file path=customXml/itemProps1.xml><?xml version="1.0" encoding="utf-8"?>
<ds:datastoreItem xmlns:ds="http://schemas.openxmlformats.org/officeDocument/2006/customXml" ds:itemID="{E3DB18C4-F1B1-411A-93D2-00F547B8F24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40</TotalTime>
  <Pages>39</Pages>
  <Words>80207</Words>
  <Characters>441141</Characters>
  <Application>Microsoft Office Word</Application>
  <DocSecurity>0</DocSecurity>
  <Lines>3676</Lines>
  <Paragraphs>1040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520308</CharactersWithSpaces>
  <SharedDoc>false</SharedDoc>
  <HLinks>
    <vt:vector size="24" baseType="variant">
      <vt:variant>
        <vt:i4>5177441</vt:i4>
      </vt:variant>
      <vt:variant>
        <vt:i4>234</vt:i4>
      </vt:variant>
      <vt:variant>
        <vt:i4>0</vt:i4>
      </vt:variant>
      <vt:variant>
        <vt:i4>5</vt:i4>
      </vt:variant>
      <vt:variant>
        <vt:lpwstr>http://www.proyectoinma.org/presentacion-inma/listado-investigadores/en_listado-investigadores.html</vt:lpwstr>
      </vt:variant>
      <vt:variant>
        <vt:lpwstr/>
      </vt:variant>
      <vt:variant>
        <vt:i4>5177441</vt:i4>
      </vt:variant>
      <vt:variant>
        <vt:i4>231</vt:i4>
      </vt:variant>
      <vt:variant>
        <vt:i4>0</vt:i4>
      </vt:variant>
      <vt:variant>
        <vt:i4>5</vt:i4>
      </vt:variant>
      <vt:variant>
        <vt:lpwstr>http://www.proyectoinma.org/presentacion-inma/listado-investigadores/en_listado-investigadores.html</vt:lpwstr>
      </vt:variant>
      <vt:variant>
        <vt:lpwstr/>
      </vt:variant>
      <vt:variant>
        <vt:i4>6225998</vt:i4>
      </vt:variant>
      <vt:variant>
        <vt:i4>3</vt:i4>
      </vt:variant>
      <vt:variant>
        <vt:i4>0</vt:i4>
      </vt:variant>
      <vt:variant>
        <vt:i4>5</vt:i4>
      </vt:variant>
      <vt:variant>
        <vt:lpwstr>http://www.bristol.ac.uk/alspac/researchers/our-data/</vt:lpwstr>
      </vt:variant>
      <vt:variant>
        <vt:lpwstr/>
      </vt:variant>
      <vt:variant>
        <vt:i4>786436</vt:i4>
      </vt:variant>
      <vt:variant>
        <vt:i4>0</vt:i4>
      </vt:variant>
      <vt:variant>
        <vt:i4>0</vt:i4>
      </vt:variant>
      <vt:variant>
        <vt:i4>5</vt:i4>
      </vt:variant>
      <vt:variant>
        <vt:lpwstr>https://pubmed.ncbi.nlm.nih.gov/31455416/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Elliott</dc:creator>
  <cp:keywords/>
  <cp:lastModifiedBy>MARIONA, BUSTAMANTE PINEDA</cp:lastModifiedBy>
  <cp:revision>130</cp:revision>
  <dcterms:created xsi:type="dcterms:W3CDTF">2024-12-06T13:41:00Z</dcterms:created>
  <dcterms:modified xsi:type="dcterms:W3CDTF">2025-11-21T14:33:00Z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http://www.zotero.org/styles/environmental-health-perspectives</vt:lpwstr>
  </property>
  <property fmtid="{D5CDD505-2E9C-101B-9397-08002B2CF9AE}" pid="9" name="Mendeley Recent Style Name 3_1">
    <vt:lpwstr>Environmental Health Perspectives</vt:lpwstr>
  </property>
  <property fmtid="{D5CDD505-2E9C-101B-9397-08002B2CF9AE}" pid="10" name="Mendeley Recent Style Id 4_1">
    <vt:lpwstr>http://www.zotero.org/styles/international-journal-of-environmental-science-and-technology</vt:lpwstr>
  </property>
  <property fmtid="{D5CDD505-2E9C-101B-9397-08002B2CF9AE}" pid="11" name="Mendeley Recent Style Name 4_1">
    <vt:lpwstr>International Journal of Environmental Science and Technology</vt:lpwstr>
  </property>
  <property fmtid="{D5CDD505-2E9C-101B-9397-08002B2CF9AE}" pid="12" name="Mendeley Recent Style Id 5_1">
    <vt:lpwstr>http://www.zotero.org/styles/jama</vt:lpwstr>
  </property>
  <property fmtid="{D5CDD505-2E9C-101B-9397-08002B2CF9AE}" pid="13" name="Mendeley Recent Style Name 5_1">
    <vt:lpwstr>JAMA (The Journal of the American Medical Association)</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dd18f52b-c291-3e40-a37d-db684e520654</vt:lpwstr>
  </property>
  <property fmtid="{D5CDD505-2E9C-101B-9397-08002B2CF9AE}" pid="24" name="Mendeley Citation Style_1">
    <vt:lpwstr>http://www.zotero.org/styles/jama</vt:lpwstr>
  </property>
</Properties>
</file>