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F02B0" w14:textId="0B2A5FB9" w:rsidR="00085DA5" w:rsidRPr="00185CF4" w:rsidRDefault="00085DA5" w:rsidP="00085DA5">
      <w:pPr>
        <w:rPr>
          <w:rFonts w:ascii="Arial" w:hAnsi="Arial" w:cs="Arial"/>
          <w:b/>
          <w:bCs/>
        </w:rPr>
      </w:pPr>
      <w:r w:rsidRPr="00185CF4">
        <w:rPr>
          <w:rFonts w:ascii="Arial" w:hAnsi="Arial" w:cs="Arial"/>
          <w:b/>
          <w:bCs/>
        </w:rPr>
        <w:t>Mass Spectrometry Quantification of TMAO and Related  Metabolites</w:t>
      </w:r>
    </w:p>
    <w:p w14:paraId="34E1D33C" w14:textId="0804D375" w:rsidR="00085DA5" w:rsidRDefault="00085DA5" w:rsidP="004E77D6">
      <w:pPr>
        <w:spacing w:line="480" w:lineRule="auto"/>
        <w:rPr>
          <w:rFonts w:ascii="Arial" w:hAnsi="Arial" w:cs="Arial"/>
        </w:rPr>
      </w:pPr>
      <w:r w:rsidRPr="00085DA5">
        <w:rPr>
          <w:rFonts w:ascii="Arial" w:hAnsi="Arial" w:cs="Arial"/>
        </w:rPr>
        <w:t xml:space="preserve">Stable-isotope-dilution LC-MS/MS was used for quantification of </w:t>
      </w:r>
      <w:r w:rsidR="00185CF4">
        <w:rPr>
          <w:rFonts w:ascii="Arial" w:hAnsi="Arial" w:cs="Arial"/>
        </w:rPr>
        <w:t xml:space="preserve">TMAO and related </w:t>
      </w:r>
      <w:r w:rsidRPr="00085DA5">
        <w:rPr>
          <w:rFonts w:ascii="Arial" w:hAnsi="Arial" w:cs="Arial"/>
        </w:rPr>
        <w:t>metabolites in plasma</w:t>
      </w:r>
      <w:r w:rsidR="000B5569">
        <w:rPr>
          <w:rFonts w:ascii="Arial" w:hAnsi="Arial" w:cs="Arial"/>
        </w:rPr>
        <w:t xml:space="preserve"> </w:t>
      </w:r>
      <w:r w:rsidR="000B5569" w:rsidRPr="000B5569">
        <w:rPr>
          <w:rFonts w:ascii="Arial" w:hAnsi="Arial" w:cs="Arial"/>
        </w:rPr>
        <w:t>as previously described</w:t>
      </w:r>
      <w:r w:rsidR="000B5569">
        <w:rPr>
          <w:rFonts w:ascii="Arial" w:hAnsi="Arial" w:cs="Arial"/>
        </w:rPr>
        <w:t xml:space="preserve"> </w:t>
      </w:r>
      <w:r w:rsidR="000B5569" w:rsidRPr="000B5569">
        <w:rPr>
          <w:rFonts w:ascii="Arial" w:hAnsi="Arial" w:cs="Arial"/>
          <w:vertAlign w:val="superscript"/>
        </w:rPr>
        <w:t>1</w:t>
      </w:r>
      <w:r w:rsidRPr="00085DA5">
        <w:rPr>
          <w:rFonts w:ascii="Arial" w:hAnsi="Arial" w:cs="Arial"/>
        </w:rPr>
        <w:t xml:space="preserve">. </w:t>
      </w:r>
      <w:r w:rsidR="00F51956" w:rsidRPr="008D03C3">
        <w:rPr>
          <w:rFonts w:ascii="Arial" w:hAnsi="Arial" w:cs="Arial"/>
        </w:rPr>
        <w:t>Blood samples were drawn after an 8-12-hr fast</w:t>
      </w:r>
      <w:r w:rsidR="00F51956">
        <w:rPr>
          <w:rFonts w:ascii="Arial" w:hAnsi="Arial" w:cs="Arial"/>
        </w:rPr>
        <w:t>,</w:t>
      </w:r>
      <w:r w:rsidR="00F51956" w:rsidRPr="00AF517B">
        <w:t xml:space="preserve"> </w:t>
      </w:r>
      <w:r w:rsidR="00BD617D" w:rsidRPr="00BD617D">
        <w:rPr>
          <w:rFonts w:ascii="Arial" w:hAnsi="Arial" w:cs="Arial"/>
        </w:rPr>
        <w:t xml:space="preserve">frozen and placed in short-term storage in a -70 </w:t>
      </w:r>
      <w:r w:rsidR="00BD617D">
        <w:rPr>
          <w:rFonts w:ascii="Arial" w:hAnsi="Arial" w:cs="Arial"/>
        </w:rPr>
        <w:sym w:font="Symbol" w:char="F0B0"/>
      </w:r>
      <w:r w:rsidR="00BD617D" w:rsidRPr="00BD617D">
        <w:rPr>
          <w:rFonts w:ascii="Arial" w:hAnsi="Arial" w:cs="Arial"/>
        </w:rPr>
        <w:t>C freezer before shipping, on dry ice, to the CHS Central Blood Analysis Laboratory (U. VT)</w:t>
      </w:r>
      <w:r w:rsidR="00F51956" w:rsidRPr="00AF517B">
        <w:rPr>
          <w:rFonts w:ascii="Arial" w:hAnsi="Arial" w:cs="Arial"/>
        </w:rPr>
        <w:t xml:space="preserve"> for long-term storage at -80 </w:t>
      </w:r>
      <w:r w:rsidR="00F51956">
        <w:rPr>
          <w:rFonts w:ascii="Arial" w:hAnsi="Arial" w:cs="Arial"/>
        </w:rPr>
        <w:sym w:font="Symbol" w:char="F0B0"/>
      </w:r>
      <w:r w:rsidR="00F51956" w:rsidRPr="00AF517B">
        <w:rPr>
          <w:rFonts w:ascii="Arial" w:hAnsi="Arial" w:cs="Arial"/>
        </w:rPr>
        <w:t>C</w:t>
      </w:r>
      <w:r w:rsidR="00F51956">
        <w:rPr>
          <w:rFonts w:ascii="Arial" w:hAnsi="Arial" w:cs="Arial"/>
        </w:rPr>
        <w:t>.</w:t>
      </w:r>
      <w:r w:rsidR="00F51956" w:rsidRPr="008D03C3">
        <w:rPr>
          <w:rFonts w:ascii="Arial" w:hAnsi="Arial" w:cs="Arial"/>
        </w:rPr>
        <w:t xml:space="preserve"> </w:t>
      </w:r>
      <w:r w:rsidR="000F1882">
        <w:rPr>
          <w:rFonts w:ascii="Arial" w:hAnsi="Arial" w:cs="Arial"/>
        </w:rPr>
        <w:t>4 volumes of i</w:t>
      </w:r>
      <w:r w:rsidRPr="00085DA5">
        <w:rPr>
          <w:rFonts w:ascii="Arial" w:hAnsi="Arial" w:cs="Arial"/>
        </w:rPr>
        <w:t xml:space="preserve">ce cold methanolic solution of internal </w:t>
      </w:r>
      <w:r w:rsidRPr="000F1882">
        <w:rPr>
          <w:rFonts w:ascii="Arial" w:hAnsi="Arial" w:cs="Arial"/>
        </w:rPr>
        <w:t>standards</w:t>
      </w:r>
      <w:r w:rsidR="000F1882" w:rsidRPr="000F1882">
        <w:rPr>
          <w:rFonts w:ascii="Arial" w:hAnsi="Arial" w:cs="Arial"/>
        </w:rPr>
        <w:t xml:space="preserve"> (</w:t>
      </w:r>
      <w:r w:rsidR="000F1882" w:rsidRPr="000F1882">
        <w:rPr>
          <w:rFonts w:ascii="Arial" w:hAnsi="Arial" w:cs="Arial"/>
          <w:color w:val="231F20"/>
        </w:rPr>
        <w:t xml:space="preserve">10 </w:t>
      </w:r>
      <w:r w:rsidR="000F1882" w:rsidRPr="000F1882">
        <w:rPr>
          <w:rFonts w:ascii="Arial" w:eastAsia="Times New Roman" w:hAnsi="Arial" w:cs="Arial"/>
          <w:color w:val="000000"/>
        </w:rPr>
        <w:t>µ</w:t>
      </w:r>
      <w:r w:rsidR="000F1882" w:rsidRPr="000F1882">
        <w:rPr>
          <w:rFonts w:ascii="Arial" w:hAnsi="Arial" w:cs="Arial"/>
          <w:color w:val="231F20"/>
        </w:rPr>
        <w:t>M each</w:t>
      </w:r>
      <w:r w:rsidR="000F1882" w:rsidRPr="000F1882">
        <w:rPr>
          <w:rFonts w:ascii="Arial" w:hAnsi="Arial" w:cs="Arial"/>
        </w:rPr>
        <w:t>)</w:t>
      </w:r>
      <w:r w:rsidR="000F188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</w:t>
      </w:r>
      <w:r w:rsidR="00185CF4" w:rsidRPr="00185CF4">
        <w:rPr>
          <w:rFonts w:ascii="Arial" w:hAnsi="Arial" w:cs="Arial"/>
        </w:rPr>
        <w:t>d9</w:t>
      </w:r>
      <w:r w:rsidR="00223E85">
        <w:rPr>
          <w:rFonts w:ascii="Arial" w:hAnsi="Arial" w:cs="Arial"/>
        </w:rPr>
        <w:t>(</w:t>
      </w:r>
      <w:r w:rsidR="00223E85" w:rsidRPr="00223E85">
        <w:rPr>
          <w:rFonts w:ascii="Arial" w:hAnsi="Arial" w:cs="Arial"/>
        </w:rPr>
        <w:t>trimethyl</w:t>
      </w:r>
      <w:r w:rsidR="00223E85">
        <w:rPr>
          <w:rFonts w:ascii="Arial" w:hAnsi="Arial" w:cs="Arial"/>
        </w:rPr>
        <w:t>)</w:t>
      </w:r>
      <w:r w:rsidR="00185CF4" w:rsidRPr="00185CF4">
        <w:rPr>
          <w:rFonts w:ascii="Arial" w:hAnsi="Arial" w:cs="Arial"/>
        </w:rPr>
        <w:t>-TMAO</w:t>
      </w:r>
      <w:r w:rsidR="00185CF4">
        <w:rPr>
          <w:rFonts w:ascii="Arial" w:hAnsi="Arial" w:cs="Arial"/>
        </w:rPr>
        <w:t xml:space="preserve">, </w:t>
      </w:r>
      <w:r w:rsidR="00111211">
        <w:rPr>
          <w:rFonts w:ascii="Arial" w:hAnsi="Arial" w:cs="Arial"/>
        </w:rPr>
        <w:t>d9-</w:t>
      </w:r>
      <w:r w:rsidR="00111211" w:rsidRPr="00111211">
        <w:rPr>
          <w:rFonts w:ascii="Arial" w:hAnsi="Arial" w:cs="Arial"/>
        </w:rPr>
        <w:t>choline</w:t>
      </w:r>
      <w:r w:rsidR="00111211">
        <w:rPr>
          <w:rFonts w:ascii="Arial" w:hAnsi="Arial" w:cs="Arial"/>
        </w:rPr>
        <w:t>, d9-</w:t>
      </w:r>
      <w:r w:rsidR="00111211" w:rsidRPr="00111211">
        <w:rPr>
          <w:rFonts w:ascii="Arial" w:hAnsi="Arial" w:cs="Arial"/>
        </w:rPr>
        <w:t>betaine</w:t>
      </w:r>
      <w:r w:rsidR="00111211">
        <w:rPr>
          <w:rFonts w:ascii="Arial" w:hAnsi="Arial" w:cs="Arial"/>
        </w:rPr>
        <w:t>, d3-</w:t>
      </w:r>
      <w:r w:rsidR="00111211" w:rsidRPr="00111211">
        <w:rPr>
          <w:rFonts w:ascii="Arial" w:hAnsi="Arial" w:cs="Arial"/>
        </w:rPr>
        <w:t>carnitine</w:t>
      </w:r>
      <w:r w:rsidR="00111211">
        <w:rPr>
          <w:rFonts w:ascii="Arial" w:hAnsi="Arial" w:cs="Arial"/>
        </w:rPr>
        <w:t>, d9</w:t>
      </w:r>
      <w:r w:rsidR="000F1882">
        <w:rPr>
          <w:rFonts w:ascii="Arial" w:hAnsi="Arial" w:cs="Arial"/>
        </w:rPr>
        <w:t>-</w:t>
      </w:r>
      <w:r w:rsidR="000F1882">
        <w:rPr>
          <w:rFonts w:ascii="Arial" w:hAnsi="Arial" w:cs="Arial"/>
        </w:rPr>
        <w:sym w:font="Symbol" w:char="F067"/>
      </w:r>
      <w:r w:rsidR="00111211">
        <w:rPr>
          <w:rFonts w:ascii="Arial" w:hAnsi="Arial" w:cs="Arial"/>
        </w:rPr>
        <w:t>-</w:t>
      </w:r>
      <w:proofErr w:type="spellStart"/>
      <w:r w:rsidR="00111211" w:rsidRPr="00111211">
        <w:rPr>
          <w:rFonts w:ascii="Arial" w:hAnsi="Arial" w:cs="Arial"/>
        </w:rPr>
        <w:t>butyrobetaine</w:t>
      </w:r>
      <w:proofErr w:type="spellEnd"/>
      <w:r w:rsidR="00111211">
        <w:rPr>
          <w:rFonts w:ascii="Arial" w:hAnsi="Arial" w:cs="Arial"/>
        </w:rPr>
        <w:t xml:space="preserve"> and d9-</w:t>
      </w:r>
      <w:r w:rsidR="00111211" w:rsidRPr="00111211">
        <w:t xml:space="preserve"> </w:t>
      </w:r>
      <w:proofErr w:type="spellStart"/>
      <w:r w:rsidR="00111211" w:rsidRPr="00111211">
        <w:rPr>
          <w:rFonts w:ascii="Arial" w:hAnsi="Arial" w:cs="Arial"/>
        </w:rPr>
        <w:t>crotonobetaine</w:t>
      </w:r>
      <w:proofErr w:type="spellEnd"/>
      <w:r w:rsidR="000F1882">
        <w:rPr>
          <w:rFonts w:ascii="Arial" w:hAnsi="Arial" w:cs="Arial"/>
        </w:rPr>
        <w:t xml:space="preserve"> </w:t>
      </w:r>
      <w:r w:rsidR="000F1882" w:rsidRPr="004E77D6">
        <w:rPr>
          <w:rFonts w:ascii="Arial" w:hAnsi="Arial" w:cs="Arial"/>
        </w:rPr>
        <w:t>(80 µL)</w:t>
      </w:r>
      <w:r w:rsidR="000F1882">
        <w:rPr>
          <w:rFonts w:ascii="Arial" w:hAnsi="Arial" w:cs="Arial"/>
        </w:rPr>
        <w:t xml:space="preserve">, </w:t>
      </w:r>
      <w:r w:rsidR="004E77D6">
        <w:rPr>
          <w:rFonts w:ascii="Arial" w:hAnsi="Arial" w:cs="Arial"/>
        </w:rPr>
        <w:t xml:space="preserve"> </w:t>
      </w:r>
      <w:r w:rsidR="004E77D6" w:rsidRPr="004E77D6">
        <w:rPr>
          <w:rFonts w:ascii="Arial" w:hAnsi="Arial" w:cs="Arial"/>
        </w:rPr>
        <w:t xml:space="preserve">was added to </w:t>
      </w:r>
      <w:r w:rsidR="000F1882" w:rsidRPr="000F1882">
        <w:rPr>
          <w:rFonts w:ascii="Arial" w:hAnsi="Arial" w:cs="Arial"/>
        </w:rPr>
        <w:t xml:space="preserve">1 volume of </w:t>
      </w:r>
      <w:r w:rsidR="004E77D6" w:rsidRPr="004E77D6">
        <w:rPr>
          <w:rFonts w:ascii="Arial" w:hAnsi="Arial" w:cs="Arial"/>
        </w:rPr>
        <w:t>plasma samples</w:t>
      </w:r>
      <w:r w:rsidR="000F1882">
        <w:rPr>
          <w:rFonts w:ascii="Arial" w:hAnsi="Arial" w:cs="Arial"/>
        </w:rPr>
        <w:t xml:space="preserve"> </w:t>
      </w:r>
      <w:r w:rsidR="000F1882" w:rsidRPr="00085DA5">
        <w:rPr>
          <w:rFonts w:ascii="Arial" w:hAnsi="Arial" w:cs="Arial"/>
        </w:rPr>
        <w:t xml:space="preserve">(20 µL) </w:t>
      </w:r>
      <w:r w:rsidR="000F1882">
        <w:rPr>
          <w:rFonts w:ascii="Arial" w:hAnsi="Arial" w:cs="Arial"/>
        </w:rPr>
        <w:t xml:space="preserve">to </w:t>
      </w:r>
      <w:r w:rsidR="000F1882" w:rsidRPr="000F1882">
        <w:rPr>
          <w:rFonts w:ascii="Arial" w:hAnsi="Arial" w:cs="Arial"/>
        </w:rPr>
        <w:t>precipitate protein</w:t>
      </w:r>
      <w:r w:rsidR="004E77D6" w:rsidRPr="004E77D6">
        <w:rPr>
          <w:rFonts w:ascii="Arial" w:hAnsi="Arial" w:cs="Arial"/>
        </w:rPr>
        <w:t xml:space="preserve">, followed by </w:t>
      </w:r>
      <w:proofErr w:type="spellStart"/>
      <w:r w:rsidR="004E77D6" w:rsidRPr="004E77D6">
        <w:rPr>
          <w:rFonts w:ascii="Arial" w:hAnsi="Arial" w:cs="Arial"/>
        </w:rPr>
        <w:t>vortexing</w:t>
      </w:r>
      <w:proofErr w:type="spellEnd"/>
      <w:r w:rsidR="004E77D6" w:rsidRPr="004E77D6">
        <w:rPr>
          <w:rFonts w:ascii="Arial" w:hAnsi="Arial" w:cs="Arial"/>
        </w:rPr>
        <w:t xml:space="preserve"> and centrifuging (21,000 x g; 4 °C for 15 min). The clear supernatant was then transferred to glass vials with </w:t>
      </w:r>
      <w:proofErr w:type="spellStart"/>
      <w:r w:rsidR="004E77D6" w:rsidRPr="004E77D6">
        <w:rPr>
          <w:rFonts w:ascii="Arial" w:hAnsi="Arial" w:cs="Arial"/>
        </w:rPr>
        <w:t>microinserts</w:t>
      </w:r>
      <w:proofErr w:type="spellEnd"/>
      <w:r w:rsidR="004E77D6" w:rsidRPr="004E77D6">
        <w:rPr>
          <w:rFonts w:ascii="Arial" w:hAnsi="Arial" w:cs="Arial"/>
        </w:rPr>
        <w:t>.</w:t>
      </w:r>
    </w:p>
    <w:p w14:paraId="60585D11" w14:textId="77777777" w:rsidR="000801D1" w:rsidRPr="000801D1" w:rsidRDefault="00031E43" w:rsidP="000801D1">
      <w:pPr>
        <w:spacing w:line="480" w:lineRule="auto"/>
        <w:rPr>
          <w:rFonts w:ascii="Arial" w:hAnsi="Arial" w:cs="Arial"/>
        </w:rPr>
      </w:pPr>
      <w:r w:rsidRPr="00031E43">
        <w:rPr>
          <w:rFonts w:ascii="Arial" w:hAnsi="Arial" w:cs="Arial"/>
        </w:rPr>
        <w:t>LC-MS/MS analysis was performed on a chromatographic system consisting of two Shimadzu LC-30 AD pumps (</w:t>
      </w:r>
      <w:proofErr w:type="spellStart"/>
      <w:r w:rsidRPr="00031E43">
        <w:rPr>
          <w:rFonts w:ascii="Arial" w:hAnsi="Arial" w:cs="Arial"/>
        </w:rPr>
        <w:t>Nexera</w:t>
      </w:r>
      <w:proofErr w:type="spellEnd"/>
      <w:r w:rsidRPr="00031E43">
        <w:rPr>
          <w:rFonts w:ascii="Arial" w:hAnsi="Arial" w:cs="Arial"/>
        </w:rPr>
        <w:t xml:space="preserve"> X2), a CTO 20AC oven operating at 30 °C, and a SIL-30 AC-MP autosampler in tandem with 8050</w:t>
      </w:r>
      <w:r>
        <w:rPr>
          <w:rFonts w:ascii="Arial" w:hAnsi="Arial" w:cs="Arial"/>
        </w:rPr>
        <w:t xml:space="preserve"> or 8060 </w:t>
      </w:r>
      <w:r w:rsidRPr="00031E43">
        <w:rPr>
          <w:rFonts w:ascii="Arial" w:hAnsi="Arial" w:cs="Arial"/>
        </w:rPr>
        <w:t xml:space="preserve"> triple quadruple mass spectrometer (Shimadzu Scientific Instruments, Inc., Columbia, MD, USA).</w:t>
      </w:r>
      <w:r w:rsidR="00D608DC">
        <w:rPr>
          <w:rFonts w:ascii="Arial" w:hAnsi="Arial" w:cs="Arial"/>
        </w:rPr>
        <w:t xml:space="preserve"> </w:t>
      </w:r>
      <w:r w:rsidRPr="00031E43">
        <w:rPr>
          <w:rFonts w:ascii="Arial" w:hAnsi="Arial" w:cs="Arial"/>
        </w:rPr>
        <w:t xml:space="preserve"> A  Luna silica</w:t>
      </w:r>
      <w:r>
        <w:rPr>
          <w:rFonts w:ascii="Arial" w:hAnsi="Arial" w:cs="Arial"/>
        </w:rPr>
        <w:t xml:space="preserve"> </w:t>
      </w:r>
      <w:r w:rsidRPr="00031E43">
        <w:rPr>
          <w:rFonts w:ascii="Arial" w:hAnsi="Arial" w:cs="Arial"/>
        </w:rPr>
        <w:t>column (</w:t>
      </w:r>
      <w:r>
        <w:rPr>
          <w:rFonts w:ascii="Arial" w:hAnsi="Arial" w:cs="Arial"/>
        </w:rPr>
        <w:t>1</w:t>
      </w:r>
      <w:r w:rsidRPr="00031E43">
        <w:rPr>
          <w:rFonts w:ascii="Arial" w:hAnsi="Arial" w:cs="Arial"/>
        </w:rPr>
        <w:t>50 mm × 2.</w:t>
      </w:r>
      <w:r>
        <w:rPr>
          <w:rFonts w:ascii="Arial" w:hAnsi="Arial" w:cs="Arial"/>
        </w:rPr>
        <w:t>0</w:t>
      </w:r>
      <w:r w:rsidRPr="00031E43">
        <w:rPr>
          <w:rFonts w:ascii="Arial" w:hAnsi="Arial" w:cs="Arial"/>
        </w:rPr>
        <w:t xml:space="preserve"> mm; </w:t>
      </w:r>
      <w:r>
        <w:rPr>
          <w:rFonts w:ascii="Arial" w:hAnsi="Arial" w:cs="Arial"/>
        </w:rPr>
        <w:t>5</w:t>
      </w:r>
      <w:r w:rsidRPr="00031E43">
        <w:rPr>
          <w:rFonts w:ascii="Arial" w:hAnsi="Arial" w:cs="Arial"/>
        </w:rPr>
        <w:t xml:space="preserve"> </w:t>
      </w:r>
      <w:proofErr w:type="spellStart"/>
      <w:r w:rsidRPr="00031E43">
        <w:rPr>
          <w:rFonts w:ascii="Arial" w:hAnsi="Arial" w:cs="Arial"/>
        </w:rPr>
        <w:t>μm</w:t>
      </w:r>
      <w:proofErr w:type="spellEnd"/>
      <w:r w:rsidRPr="00031E43">
        <w:rPr>
          <w:rFonts w:ascii="Arial" w:hAnsi="Arial" w:cs="Arial"/>
        </w:rPr>
        <w:t>) (Cat # 00</w:t>
      </w:r>
      <w:r w:rsidR="00D608DC">
        <w:rPr>
          <w:rFonts w:ascii="Arial" w:hAnsi="Arial" w:cs="Arial"/>
        </w:rPr>
        <w:t>F</w:t>
      </w:r>
      <w:r w:rsidRPr="00031E43">
        <w:rPr>
          <w:rFonts w:ascii="Arial" w:hAnsi="Arial" w:cs="Arial"/>
        </w:rPr>
        <w:t>-4</w:t>
      </w:r>
      <w:r w:rsidR="00D608DC">
        <w:rPr>
          <w:rFonts w:ascii="Arial" w:hAnsi="Arial" w:cs="Arial"/>
        </w:rPr>
        <w:t>274</w:t>
      </w:r>
      <w:r w:rsidRPr="00031E43">
        <w:rPr>
          <w:rFonts w:ascii="Arial" w:hAnsi="Arial" w:cs="Arial"/>
        </w:rPr>
        <w:t>-</w:t>
      </w:r>
      <w:r w:rsidR="00D608DC">
        <w:rPr>
          <w:rFonts w:ascii="Arial" w:hAnsi="Arial" w:cs="Arial"/>
        </w:rPr>
        <w:t>B0</w:t>
      </w:r>
      <w:r w:rsidRPr="00031E43">
        <w:rPr>
          <w:rFonts w:ascii="Arial" w:hAnsi="Arial" w:cs="Arial"/>
        </w:rPr>
        <w:t>, Phenomenex, Torrance, CA) was used for chromatographic separation</w:t>
      </w:r>
      <w:r w:rsidR="00D608DC">
        <w:rPr>
          <w:rFonts w:ascii="Arial" w:hAnsi="Arial" w:cs="Arial"/>
        </w:rPr>
        <w:t xml:space="preserve"> on </w:t>
      </w:r>
      <w:r w:rsidR="000F1882">
        <w:rPr>
          <w:rFonts w:ascii="Arial" w:hAnsi="Arial" w:cs="Arial"/>
        </w:rPr>
        <w:t xml:space="preserve">a </w:t>
      </w:r>
      <w:r w:rsidR="00D608DC" w:rsidRPr="00D608DC">
        <w:rPr>
          <w:rFonts w:ascii="Arial" w:hAnsi="Arial" w:cs="Arial"/>
        </w:rPr>
        <w:t>discontinuous gradient composed of mobile phase A</w:t>
      </w:r>
      <w:r w:rsidRPr="00031E43">
        <w:rPr>
          <w:rFonts w:ascii="Arial" w:hAnsi="Arial" w:cs="Arial"/>
        </w:rPr>
        <w:t xml:space="preserve"> (0.1%  </w:t>
      </w:r>
      <w:r w:rsidR="00D608DC" w:rsidRPr="00D608DC">
        <w:rPr>
          <w:rFonts w:ascii="Arial" w:hAnsi="Arial" w:cs="Arial"/>
        </w:rPr>
        <w:t xml:space="preserve">propionic </w:t>
      </w:r>
      <w:r w:rsidRPr="00D608DC">
        <w:rPr>
          <w:rFonts w:ascii="Arial" w:hAnsi="Arial" w:cs="Arial"/>
        </w:rPr>
        <w:t>acid in water</w:t>
      </w:r>
      <w:r w:rsidRPr="00031E43">
        <w:rPr>
          <w:rFonts w:ascii="Arial" w:hAnsi="Arial" w:cs="Arial"/>
        </w:rPr>
        <w:t xml:space="preserve">) and </w:t>
      </w:r>
      <w:r w:rsidR="00D608DC" w:rsidRPr="00D608DC">
        <w:rPr>
          <w:rFonts w:ascii="Arial" w:hAnsi="Arial" w:cs="Arial"/>
        </w:rPr>
        <w:t xml:space="preserve">versus mobile phase </w:t>
      </w:r>
      <w:r w:rsidRPr="00031E43">
        <w:rPr>
          <w:rFonts w:ascii="Arial" w:hAnsi="Arial" w:cs="Arial"/>
        </w:rPr>
        <w:t xml:space="preserve">B (0.1% acetic acid in </w:t>
      </w:r>
      <w:r w:rsidR="00D608DC">
        <w:rPr>
          <w:rFonts w:ascii="Arial" w:hAnsi="Arial" w:cs="Arial"/>
        </w:rPr>
        <w:t>methanol</w:t>
      </w:r>
      <w:r w:rsidRPr="00031E43">
        <w:rPr>
          <w:rFonts w:ascii="Arial" w:hAnsi="Arial" w:cs="Arial"/>
        </w:rPr>
        <w:t>) with a flow rate of 0.</w:t>
      </w:r>
      <w:r w:rsidR="000C0582">
        <w:rPr>
          <w:rFonts w:ascii="Arial" w:hAnsi="Arial" w:cs="Arial"/>
        </w:rPr>
        <w:t>35</w:t>
      </w:r>
      <w:r w:rsidRPr="00031E43">
        <w:rPr>
          <w:rFonts w:ascii="Arial" w:hAnsi="Arial" w:cs="Arial"/>
        </w:rPr>
        <w:t xml:space="preserve"> mL/min and a </w:t>
      </w:r>
      <w:r w:rsidR="000C0582">
        <w:rPr>
          <w:rFonts w:ascii="Arial" w:hAnsi="Arial" w:cs="Arial"/>
        </w:rPr>
        <w:t>0.2</w:t>
      </w:r>
      <w:r w:rsidRPr="00031E43">
        <w:rPr>
          <w:rFonts w:ascii="Arial" w:hAnsi="Arial" w:cs="Arial"/>
        </w:rPr>
        <w:t xml:space="preserve"> µL injection volume. </w:t>
      </w:r>
      <w:r w:rsidR="00350694" w:rsidRPr="00350694">
        <w:rPr>
          <w:rFonts w:ascii="Arial" w:hAnsi="Arial" w:cs="Arial"/>
        </w:rPr>
        <w:t>Analyses were performed using electrospray ionization in positive-ion mode with multiple reaction monitoring of parent and characteristic daughter ions and retention times specific for components monitored. The transitions monitored</w:t>
      </w:r>
      <w:r w:rsidR="00350694">
        <w:rPr>
          <w:rFonts w:ascii="Arial" w:hAnsi="Arial" w:cs="Arial"/>
        </w:rPr>
        <w:t xml:space="preserve"> are: TMAO, m/z 76.1</w:t>
      </w:r>
      <w:r w:rsidR="00A6147E">
        <w:rPr>
          <w:rFonts w:ascii="Arial" w:hAnsi="Arial" w:cs="Arial"/>
        </w:rPr>
        <w:sym w:font="Symbol" w:char="F0AE"/>
      </w:r>
      <w:r w:rsidR="00A6147E">
        <w:rPr>
          <w:rFonts w:ascii="Arial" w:hAnsi="Arial" w:cs="Arial"/>
        </w:rPr>
        <w:t>59.1, 76.1</w:t>
      </w:r>
      <w:r w:rsidR="00A6147E">
        <w:rPr>
          <w:rFonts w:ascii="Arial" w:hAnsi="Arial" w:cs="Arial"/>
        </w:rPr>
        <w:sym w:font="Symbol" w:char="F0AE"/>
      </w:r>
      <w:r w:rsidR="00A6147E">
        <w:rPr>
          <w:rFonts w:ascii="Arial" w:hAnsi="Arial" w:cs="Arial"/>
        </w:rPr>
        <w:t>58.1; d9-TMAO, m/z 85.0</w:t>
      </w:r>
      <w:r w:rsidR="00A6147E">
        <w:rPr>
          <w:rFonts w:ascii="Arial" w:hAnsi="Arial" w:cs="Arial"/>
        </w:rPr>
        <w:sym w:font="Symbol" w:char="F0AE"/>
      </w:r>
      <w:r w:rsidR="00A6147E">
        <w:rPr>
          <w:rFonts w:ascii="Arial" w:hAnsi="Arial" w:cs="Arial"/>
        </w:rPr>
        <w:t>66.15, 85.0</w:t>
      </w:r>
      <w:r w:rsidR="00A6147E">
        <w:rPr>
          <w:rFonts w:ascii="Arial" w:hAnsi="Arial" w:cs="Arial"/>
        </w:rPr>
        <w:sym w:font="Symbol" w:char="F0AE"/>
      </w:r>
      <w:r w:rsidR="00A6147E">
        <w:rPr>
          <w:rFonts w:ascii="Arial" w:hAnsi="Arial" w:cs="Arial"/>
        </w:rPr>
        <w:t xml:space="preserve">68.15; choline, m/z </w:t>
      </w:r>
      <w:r w:rsidR="000648D6">
        <w:rPr>
          <w:rFonts w:ascii="Arial" w:hAnsi="Arial" w:cs="Arial"/>
        </w:rPr>
        <w:t>104.0</w:t>
      </w:r>
      <w:r w:rsidR="000648D6">
        <w:rPr>
          <w:rFonts w:ascii="Arial" w:hAnsi="Arial" w:cs="Arial"/>
        </w:rPr>
        <w:sym w:font="Symbol" w:char="F0AE"/>
      </w:r>
      <w:r w:rsidR="000648D6">
        <w:rPr>
          <w:rFonts w:ascii="Arial" w:hAnsi="Arial" w:cs="Arial"/>
        </w:rPr>
        <w:t>60.0, d9-choline, m/z 113.1</w:t>
      </w:r>
      <w:r w:rsidR="000648D6">
        <w:rPr>
          <w:rFonts w:ascii="Arial" w:hAnsi="Arial" w:cs="Arial"/>
        </w:rPr>
        <w:sym w:font="Symbol" w:char="F0AE"/>
      </w:r>
      <w:r w:rsidR="000648D6">
        <w:rPr>
          <w:rFonts w:ascii="Arial" w:hAnsi="Arial" w:cs="Arial"/>
        </w:rPr>
        <w:t xml:space="preserve">69.2; </w:t>
      </w:r>
      <w:r w:rsidR="000648D6" w:rsidRPr="000648D6">
        <w:rPr>
          <w:rFonts w:ascii="Arial" w:hAnsi="Arial" w:cs="Arial"/>
        </w:rPr>
        <w:t>betaine</w:t>
      </w:r>
      <w:r w:rsidR="000648D6">
        <w:rPr>
          <w:rFonts w:ascii="Arial" w:hAnsi="Arial" w:cs="Arial"/>
        </w:rPr>
        <w:t xml:space="preserve"> m/z 118.1</w:t>
      </w:r>
      <w:r w:rsidR="000648D6">
        <w:rPr>
          <w:rFonts w:ascii="Arial" w:hAnsi="Arial" w:cs="Arial"/>
        </w:rPr>
        <w:sym w:font="Symbol" w:char="F0AE"/>
      </w:r>
      <w:r w:rsidR="000648D6">
        <w:rPr>
          <w:rFonts w:ascii="Arial" w:hAnsi="Arial" w:cs="Arial"/>
        </w:rPr>
        <w:t>58.1, 118.1</w:t>
      </w:r>
      <w:r w:rsidR="000648D6">
        <w:rPr>
          <w:rFonts w:ascii="Arial" w:hAnsi="Arial" w:cs="Arial"/>
        </w:rPr>
        <w:sym w:font="Symbol" w:char="F0AE"/>
      </w:r>
      <w:r w:rsidR="000648D6">
        <w:rPr>
          <w:rFonts w:ascii="Arial" w:hAnsi="Arial" w:cs="Arial"/>
        </w:rPr>
        <w:t>59.1; d9-</w:t>
      </w:r>
      <w:r w:rsidR="00B44CDE">
        <w:rPr>
          <w:rFonts w:ascii="Arial" w:hAnsi="Arial" w:cs="Arial"/>
        </w:rPr>
        <w:lastRenderedPageBreak/>
        <w:t>betaine, m/z 127.0</w:t>
      </w:r>
      <w:r w:rsidR="00B44CDE">
        <w:rPr>
          <w:rFonts w:ascii="Arial" w:hAnsi="Arial" w:cs="Arial"/>
        </w:rPr>
        <w:sym w:font="Symbol" w:char="F0AE"/>
      </w:r>
      <w:r w:rsidR="00B44CDE">
        <w:rPr>
          <w:rFonts w:ascii="Arial" w:hAnsi="Arial" w:cs="Arial"/>
        </w:rPr>
        <w:t>66.1, 127.0</w:t>
      </w:r>
      <w:r w:rsidR="00B44CDE">
        <w:rPr>
          <w:rFonts w:ascii="Arial" w:hAnsi="Arial" w:cs="Arial"/>
        </w:rPr>
        <w:sym w:font="Symbol" w:char="F0AE"/>
      </w:r>
      <w:r w:rsidR="00B44CDE">
        <w:rPr>
          <w:rFonts w:ascii="Arial" w:hAnsi="Arial" w:cs="Arial"/>
        </w:rPr>
        <w:t>68.15; carnitine, m/z 162.0</w:t>
      </w:r>
      <w:r w:rsidR="00B44CDE">
        <w:rPr>
          <w:rFonts w:ascii="Arial" w:hAnsi="Arial" w:cs="Arial"/>
        </w:rPr>
        <w:sym w:font="Symbol" w:char="F0AE"/>
      </w:r>
      <w:r w:rsidR="00B44CDE">
        <w:rPr>
          <w:rFonts w:ascii="Arial" w:hAnsi="Arial" w:cs="Arial"/>
        </w:rPr>
        <w:t>103.0, 162.0</w:t>
      </w:r>
      <w:r w:rsidR="00B44CDE">
        <w:rPr>
          <w:rFonts w:ascii="Arial" w:hAnsi="Arial" w:cs="Arial"/>
        </w:rPr>
        <w:sym w:font="Symbol" w:char="F0AE"/>
      </w:r>
      <w:r w:rsidR="00B44CDE">
        <w:rPr>
          <w:rFonts w:ascii="Arial" w:hAnsi="Arial" w:cs="Arial"/>
        </w:rPr>
        <w:t>60.15; d3-</w:t>
      </w:r>
      <w:r w:rsidR="00B44CDE" w:rsidRPr="00111211">
        <w:rPr>
          <w:rFonts w:ascii="Arial" w:hAnsi="Arial" w:cs="Arial"/>
        </w:rPr>
        <w:t>carnitine</w:t>
      </w:r>
      <w:r w:rsidR="00B44CDE">
        <w:rPr>
          <w:rFonts w:ascii="Arial" w:hAnsi="Arial" w:cs="Arial"/>
        </w:rPr>
        <w:t>, m/z 165.0</w:t>
      </w:r>
      <w:r w:rsidR="00B44CDE">
        <w:rPr>
          <w:rFonts w:ascii="Arial" w:hAnsi="Arial" w:cs="Arial"/>
        </w:rPr>
        <w:sym w:font="Symbol" w:char="F0AE"/>
      </w:r>
      <w:r w:rsidR="00B44CDE">
        <w:rPr>
          <w:rFonts w:ascii="Arial" w:hAnsi="Arial" w:cs="Arial"/>
        </w:rPr>
        <w:t>103.05, 165.0</w:t>
      </w:r>
      <w:r w:rsidR="00B44CDE">
        <w:rPr>
          <w:rFonts w:ascii="Arial" w:hAnsi="Arial" w:cs="Arial"/>
        </w:rPr>
        <w:sym w:font="Symbol" w:char="F0AE"/>
      </w:r>
      <w:r w:rsidR="00B44CDE">
        <w:rPr>
          <w:rFonts w:ascii="Arial" w:hAnsi="Arial" w:cs="Arial"/>
        </w:rPr>
        <w:t xml:space="preserve">63.15; </w:t>
      </w:r>
      <w:r w:rsidR="00DF5141" w:rsidRPr="00DF5141">
        <w:rPr>
          <w:rFonts w:ascii="Arial" w:hAnsi="Arial" w:cs="Arial"/>
        </w:rPr>
        <w:t>γ-</w:t>
      </w:r>
      <w:proofErr w:type="spellStart"/>
      <w:r w:rsidR="00DF5141" w:rsidRPr="00DF5141">
        <w:rPr>
          <w:rFonts w:ascii="Arial" w:hAnsi="Arial" w:cs="Arial"/>
        </w:rPr>
        <w:t>butyrobetaine</w:t>
      </w:r>
      <w:proofErr w:type="spellEnd"/>
      <w:r w:rsidR="00DF5141">
        <w:rPr>
          <w:rFonts w:ascii="Arial" w:hAnsi="Arial" w:cs="Arial"/>
        </w:rPr>
        <w:t>, m/z 146.0</w:t>
      </w:r>
      <w:r w:rsidR="00DF5141">
        <w:rPr>
          <w:rFonts w:ascii="Arial" w:hAnsi="Arial" w:cs="Arial"/>
        </w:rPr>
        <w:sym w:font="Symbol" w:char="F0AE"/>
      </w:r>
      <w:r w:rsidR="00DF5141">
        <w:rPr>
          <w:rFonts w:ascii="Arial" w:hAnsi="Arial" w:cs="Arial"/>
        </w:rPr>
        <w:t>87.05, 146.0</w:t>
      </w:r>
      <w:r w:rsidR="00DF5141">
        <w:rPr>
          <w:rFonts w:ascii="Arial" w:hAnsi="Arial" w:cs="Arial"/>
        </w:rPr>
        <w:sym w:font="Symbol" w:char="F0AE"/>
      </w:r>
      <w:r w:rsidR="00DF5141">
        <w:rPr>
          <w:rFonts w:ascii="Arial" w:hAnsi="Arial" w:cs="Arial"/>
        </w:rPr>
        <w:t xml:space="preserve">60.15; </w:t>
      </w:r>
      <w:r w:rsidR="00DF5141" w:rsidRPr="00DF5141">
        <w:rPr>
          <w:rFonts w:ascii="Arial" w:hAnsi="Arial" w:cs="Arial"/>
        </w:rPr>
        <w:t>d9-butyrobetaine</w:t>
      </w:r>
      <w:r w:rsidR="00DF5141">
        <w:rPr>
          <w:rFonts w:ascii="Arial" w:hAnsi="Arial" w:cs="Arial"/>
        </w:rPr>
        <w:t>, m/z 155.0</w:t>
      </w:r>
      <w:r w:rsidR="00DF5141">
        <w:rPr>
          <w:rFonts w:ascii="Arial" w:hAnsi="Arial" w:cs="Arial"/>
        </w:rPr>
        <w:sym w:font="Symbol" w:char="F0AE"/>
      </w:r>
      <w:r w:rsidR="00DF5141">
        <w:rPr>
          <w:rFonts w:ascii="Arial" w:hAnsi="Arial" w:cs="Arial"/>
        </w:rPr>
        <w:t xml:space="preserve">69.2; </w:t>
      </w:r>
      <w:proofErr w:type="spellStart"/>
      <w:r w:rsidR="00DF5141" w:rsidRPr="00DF5141">
        <w:rPr>
          <w:rFonts w:ascii="Arial" w:hAnsi="Arial" w:cs="Arial"/>
        </w:rPr>
        <w:t>crotonobetaine</w:t>
      </w:r>
      <w:proofErr w:type="spellEnd"/>
      <w:r w:rsidR="00DF5141">
        <w:rPr>
          <w:rFonts w:ascii="Arial" w:hAnsi="Arial" w:cs="Arial"/>
        </w:rPr>
        <w:t xml:space="preserve">, m/z </w:t>
      </w:r>
      <w:r w:rsidR="00D75897">
        <w:rPr>
          <w:rFonts w:ascii="Arial" w:hAnsi="Arial" w:cs="Arial"/>
        </w:rPr>
        <w:t>144.0</w:t>
      </w:r>
      <w:r w:rsidR="00E54A12">
        <w:rPr>
          <w:rFonts w:ascii="Arial" w:hAnsi="Arial" w:cs="Arial"/>
        </w:rPr>
        <w:sym w:font="Symbol" w:char="F0AE"/>
      </w:r>
      <w:r w:rsidR="00E54A12">
        <w:rPr>
          <w:rFonts w:ascii="Arial" w:hAnsi="Arial" w:cs="Arial"/>
        </w:rPr>
        <w:t>58.1,</w:t>
      </w:r>
      <w:r w:rsidR="00E54A12" w:rsidRPr="00E54A12">
        <w:rPr>
          <w:rFonts w:ascii="Arial" w:hAnsi="Arial" w:cs="Arial"/>
        </w:rPr>
        <w:t xml:space="preserve"> </w:t>
      </w:r>
      <w:r w:rsidR="00E54A12" w:rsidRPr="000311AE">
        <w:rPr>
          <w:rFonts w:ascii="Arial" w:hAnsi="Arial" w:cs="Arial"/>
        </w:rPr>
        <w:t>144.0</w:t>
      </w:r>
      <w:r w:rsidR="00E54A12" w:rsidRPr="000311AE">
        <w:rPr>
          <w:rFonts w:ascii="Arial" w:hAnsi="Arial" w:cs="Arial"/>
        </w:rPr>
        <w:sym w:font="Symbol" w:char="F0AE"/>
      </w:r>
      <w:r w:rsidR="00E54A12" w:rsidRPr="000311AE">
        <w:rPr>
          <w:rFonts w:ascii="Arial" w:hAnsi="Arial" w:cs="Arial"/>
        </w:rPr>
        <w:t xml:space="preserve">59.1 ; d9- </w:t>
      </w:r>
      <w:proofErr w:type="spellStart"/>
      <w:r w:rsidR="00E54A12" w:rsidRPr="000311AE">
        <w:rPr>
          <w:rFonts w:ascii="Arial" w:hAnsi="Arial" w:cs="Arial"/>
        </w:rPr>
        <w:t>crotonobetaine</w:t>
      </w:r>
      <w:proofErr w:type="spellEnd"/>
      <w:r w:rsidR="00E54A12" w:rsidRPr="000311AE">
        <w:rPr>
          <w:rFonts w:ascii="Arial" w:hAnsi="Arial" w:cs="Arial"/>
        </w:rPr>
        <w:t>, m/z 153.0</w:t>
      </w:r>
      <w:r w:rsidR="00E54A12" w:rsidRPr="000311AE">
        <w:rPr>
          <w:rFonts w:ascii="Arial" w:hAnsi="Arial" w:cs="Arial"/>
        </w:rPr>
        <w:sym w:font="Symbol" w:char="F0AE"/>
      </w:r>
      <w:r w:rsidR="00E54A12" w:rsidRPr="000311AE">
        <w:rPr>
          <w:rFonts w:ascii="Arial" w:hAnsi="Arial" w:cs="Arial"/>
        </w:rPr>
        <w:t>66.15.</w:t>
      </w:r>
      <w:r w:rsidR="002745A8" w:rsidRPr="000311AE">
        <w:rPr>
          <w:rFonts w:ascii="Arial" w:hAnsi="Arial" w:cs="Arial"/>
        </w:rPr>
        <w:t xml:space="preserve"> </w:t>
      </w:r>
      <w:r w:rsidR="000311AE" w:rsidRPr="000311AE">
        <w:rPr>
          <w:rFonts w:ascii="Arial" w:hAnsi="Arial" w:cs="Arial"/>
        </w:rPr>
        <w:t>The parameters for the ion monitoring were optimized. Various concentrations of analytes were mixed with internal standard mix to prepare the calibration curves for quantification of each analyte.</w:t>
      </w:r>
      <w:r w:rsidR="000311AE" w:rsidRPr="000311AE">
        <w:t xml:space="preserve"> </w:t>
      </w:r>
      <w:r w:rsidR="002745A8" w:rsidRPr="002745A8">
        <w:rPr>
          <w:rFonts w:ascii="Arial" w:hAnsi="Arial" w:cs="Arial"/>
        </w:rPr>
        <w:t>For data analysis software Lab Solution (Shimadzu) was used</w:t>
      </w:r>
      <w:r w:rsidR="002745A8">
        <w:rPr>
          <w:rFonts w:ascii="Arial" w:hAnsi="Arial" w:cs="Arial"/>
        </w:rPr>
        <w:t>.</w:t>
      </w:r>
      <w:r w:rsidR="002745A8" w:rsidRPr="002745A8">
        <w:t xml:space="preserve"> </w:t>
      </w:r>
      <w:r w:rsidR="000801D1" w:rsidRPr="000801D1">
        <w:rPr>
          <w:rFonts w:ascii="Arial" w:hAnsi="Arial" w:cs="Arial"/>
        </w:rPr>
        <w:t>At least three pooled quality control (QC) samples were included per 27 study samples, corresponding to three QC samples per analytical batch of 81 samples. Assay performance was monitored using intra-day and inter-day coefficients of variation (CVs) for TMAO and related metabolites; all QC CVs were &lt;10%. When more than one LC–MS platform was used, cross-platform calibration was performed using identical pooled QC material and calibration curve comparisons. Instrument drift was evaluated by monitoring QC CV%, which remained within acceptable limits across all batches.</w:t>
      </w:r>
    </w:p>
    <w:p w14:paraId="08F93BA5" w14:textId="6B2A7AE8" w:rsidR="000801D1" w:rsidRPr="000801D1" w:rsidRDefault="000801D1" w:rsidP="000801D1">
      <w:pPr>
        <w:spacing w:line="480" w:lineRule="auto"/>
        <w:rPr>
          <w:rFonts w:ascii="Arial" w:hAnsi="Arial" w:cs="Arial"/>
        </w:rPr>
      </w:pPr>
      <w:r w:rsidRPr="000801D1">
        <w:rPr>
          <w:rFonts w:ascii="Arial" w:hAnsi="Arial" w:cs="Arial"/>
        </w:rPr>
        <w:t>All assays were conducted in a CAP-accredited and CLIA-certified clinical laboratory operating under validated standard operating procedures for in vitro diagnostics. Quality assurance and control procedures included the following criteria:</w:t>
      </w:r>
    </w:p>
    <w:p w14:paraId="5C71DB85" w14:textId="4E284062" w:rsidR="000801D1" w:rsidRPr="00945CD4" w:rsidRDefault="000801D1" w:rsidP="00945CD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945CD4">
        <w:rPr>
          <w:rFonts w:ascii="Arial" w:hAnsi="Arial" w:cs="Arial"/>
        </w:rPr>
        <w:t>QC sample concentrations were required to fall within ±2 SD of established means.</w:t>
      </w:r>
    </w:p>
    <w:p w14:paraId="5DEFC17B" w14:textId="51B933B9" w:rsidR="000801D1" w:rsidRDefault="000801D1" w:rsidP="00945CD4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945CD4">
        <w:rPr>
          <w:rFonts w:ascii="Arial" w:hAnsi="Arial" w:cs="Arial"/>
        </w:rPr>
        <w:t>Calibration curves were generated for every analytical run, with r² ≥ 0.99 required for acceptance.</w:t>
      </w:r>
    </w:p>
    <w:p w14:paraId="5F0E7324" w14:textId="1A2AC939" w:rsidR="000801D1" w:rsidRPr="000801D1" w:rsidRDefault="00945CD4" w:rsidP="000801D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3. </w:t>
      </w:r>
      <w:r w:rsidR="000801D1" w:rsidRPr="000801D1">
        <w:rPr>
          <w:rFonts w:ascii="Arial" w:hAnsi="Arial" w:cs="Arial"/>
        </w:rPr>
        <w:t>Any batch failing QC acceptance criteria was repeated.</w:t>
      </w:r>
    </w:p>
    <w:p w14:paraId="3FBF9FFE" w14:textId="77D0A3DA" w:rsidR="000801D1" w:rsidRPr="000801D1" w:rsidRDefault="00945CD4" w:rsidP="000801D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4. </w:t>
      </w:r>
      <w:r w:rsidR="000801D1" w:rsidRPr="000801D1">
        <w:rPr>
          <w:rFonts w:ascii="Arial" w:hAnsi="Arial" w:cs="Arial"/>
        </w:rPr>
        <w:t>Instrument performance was assessed daily using reference standards, including mass accuracy, retention time stability, and peak shape.</w:t>
      </w:r>
    </w:p>
    <w:p w14:paraId="31BB87DD" w14:textId="77777777" w:rsidR="000801D1" w:rsidRPr="000801D1" w:rsidRDefault="000801D1" w:rsidP="000801D1">
      <w:pPr>
        <w:spacing w:line="480" w:lineRule="auto"/>
        <w:rPr>
          <w:rFonts w:ascii="Arial" w:hAnsi="Arial" w:cs="Arial"/>
        </w:rPr>
      </w:pPr>
      <w:r w:rsidRPr="000801D1">
        <w:rPr>
          <w:rFonts w:ascii="Arial" w:hAnsi="Arial" w:cs="Arial"/>
        </w:rPr>
        <w:t>Distributional diagnostics of all metabolite data were evaluated prior to transformation using histograms, QQ-plots, and assessment of skewness and kurtosis. Natural log transformation was applied to normalize right-skewed distributions.</w:t>
      </w:r>
    </w:p>
    <w:p w14:paraId="04A7FDDF" w14:textId="77777777" w:rsidR="000801D1" w:rsidRPr="000801D1" w:rsidRDefault="000801D1" w:rsidP="000801D1">
      <w:pPr>
        <w:spacing w:line="480" w:lineRule="auto"/>
        <w:rPr>
          <w:rFonts w:ascii="Arial" w:hAnsi="Arial" w:cs="Arial"/>
        </w:rPr>
      </w:pPr>
      <w:r w:rsidRPr="000801D1">
        <w:rPr>
          <w:rFonts w:ascii="Arial" w:hAnsi="Arial" w:cs="Arial"/>
        </w:rPr>
        <w:t>We also formally evaluated the need for inter-cohort normalization. Baseline TMAO distributions were significantly different between cohorts using the Wilcoxon rank-sum test. After applying cohort-specific z-score normalization, this difference was no longer statistically significant (P = 0.59), indicating that scale differences were adequately corrected and supporting the validity of pooled analyses.</w:t>
      </w:r>
    </w:p>
    <w:p w14:paraId="52D3392A" w14:textId="006496CE" w:rsidR="00845AFF" w:rsidRPr="000801D1" w:rsidRDefault="000801D1" w:rsidP="000801D1">
      <w:pPr>
        <w:spacing w:line="480" w:lineRule="auto"/>
        <w:rPr>
          <w:rFonts w:ascii="Arial" w:hAnsi="Arial" w:cs="Arial"/>
        </w:rPr>
      </w:pPr>
      <w:r w:rsidRPr="000801D1">
        <w:rPr>
          <w:rFonts w:ascii="Arial" w:hAnsi="Arial" w:cs="Arial"/>
        </w:rPr>
        <w:t>Analytical validation parameters—including LOD and LOQ for each metabolite, intra- and inter-assay QC CV%, and concentration ranges in both CHS and MESA—are reported in Supplementary Table to demonstrate method robustness and consistency across cohorts.</w:t>
      </w:r>
    </w:p>
    <w:p w14:paraId="543CDF80" w14:textId="77777777" w:rsidR="00845AFF" w:rsidRPr="006D5842" w:rsidRDefault="00845AFF" w:rsidP="00845AFF">
      <w:pPr>
        <w:spacing w:beforeAutospacing="1" w:after="0" w:afterAutospacing="1" w:line="240" w:lineRule="auto"/>
        <w:outlineLvl w:val="0"/>
        <w:rPr>
          <w:rFonts w:ascii="Arial" w:eastAsia="Times New Roman" w:hAnsi="Arial" w:cs="Arial"/>
          <w:color w:val="414141"/>
          <w:kern w:val="36"/>
          <w14:ligatures w14:val="none"/>
        </w:rPr>
      </w:pPr>
      <w:r w:rsidRPr="006D5842">
        <w:rPr>
          <w:rFonts w:ascii="Arial" w:eastAsia="Times New Roman" w:hAnsi="Arial" w:cs="Arial"/>
          <w:b/>
          <w:bCs/>
          <w:color w:val="414141"/>
          <w:kern w:val="36"/>
          <w14:ligatures w14:val="none"/>
        </w:rPr>
        <w:t>Supplementary Table – Analytical Validation Parameters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975"/>
        <w:gridCol w:w="900"/>
        <w:gridCol w:w="990"/>
        <w:gridCol w:w="1260"/>
        <w:gridCol w:w="1260"/>
        <w:gridCol w:w="1530"/>
        <w:gridCol w:w="1800"/>
      </w:tblGrid>
      <w:tr w:rsidR="00833CCB" w:rsidRPr="0003486B" w14:paraId="2B638025" w14:textId="4A4BEF44" w:rsidTr="00833CCB">
        <w:tc>
          <w:tcPr>
            <w:tcW w:w="1975" w:type="dxa"/>
            <w:hideMark/>
          </w:tcPr>
          <w:p w14:paraId="3E570EDC" w14:textId="77777777" w:rsidR="00833CCB" w:rsidRPr="006D5842" w:rsidRDefault="00833CCB" w:rsidP="00833CCB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D584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Metabolite</w:t>
            </w:r>
          </w:p>
        </w:tc>
        <w:tc>
          <w:tcPr>
            <w:tcW w:w="900" w:type="dxa"/>
            <w:hideMark/>
          </w:tcPr>
          <w:p w14:paraId="7362200A" w14:textId="77777777" w:rsidR="00833CCB" w:rsidRPr="006D5842" w:rsidRDefault="00833CCB" w:rsidP="00833CCB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D584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LOD (µM)</w:t>
            </w:r>
          </w:p>
        </w:tc>
        <w:tc>
          <w:tcPr>
            <w:tcW w:w="990" w:type="dxa"/>
            <w:hideMark/>
          </w:tcPr>
          <w:p w14:paraId="167425D5" w14:textId="77777777" w:rsidR="00833CCB" w:rsidRPr="006D5842" w:rsidRDefault="00833CCB" w:rsidP="00833CCB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D584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LOQ (µM)</w:t>
            </w:r>
          </w:p>
        </w:tc>
        <w:tc>
          <w:tcPr>
            <w:tcW w:w="1260" w:type="dxa"/>
            <w:hideMark/>
          </w:tcPr>
          <w:p w14:paraId="3AD284E5" w14:textId="69D9A01B" w:rsidR="00833CCB" w:rsidRPr="006D5842" w:rsidRDefault="00833CCB" w:rsidP="00833CCB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D584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QC CV% Intra-</w:t>
            </w:r>
            <w:r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batch</w:t>
            </w:r>
          </w:p>
        </w:tc>
        <w:tc>
          <w:tcPr>
            <w:tcW w:w="1260" w:type="dxa"/>
            <w:hideMark/>
          </w:tcPr>
          <w:p w14:paraId="39410FA2" w14:textId="71D44D42" w:rsidR="00833CCB" w:rsidRPr="006D5842" w:rsidRDefault="00833CCB" w:rsidP="00833CCB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D584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QC CV% Inter-</w:t>
            </w:r>
            <w:r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batch</w:t>
            </w:r>
          </w:p>
        </w:tc>
        <w:tc>
          <w:tcPr>
            <w:tcW w:w="1530" w:type="dxa"/>
            <w:vAlign w:val="center"/>
          </w:tcPr>
          <w:p w14:paraId="5E26EBED" w14:textId="004959F1" w:rsidR="00833CCB" w:rsidRPr="006D5842" w:rsidRDefault="00833CCB" w:rsidP="00833CCB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D584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Conc. Range (CHS</w:t>
            </w:r>
            <w:r w:rsidR="00ED56F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,</w:t>
            </w:r>
            <w:r w:rsidR="00ED56F6" w:rsidRPr="006D584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µM</w:t>
            </w:r>
            <w:r w:rsidR="00ED56F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6D584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1800" w:type="dxa"/>
            <w:vAlign w:val="center"/>
          </w:tcPr>
          <w:p w14:paraId="1635D657" w14:textId="06CEA8C4" w:rsidR="00833CCB" w:rsidRPr="006D5842" w:rsidRDefault="00833CCB" w:rsidP="00833CCB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6D584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Conc. Range (MESA</w:t>
            </w:r>
            <w:r w:rsidR="00ED56F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,</w:t>
            </w:r>
            <w:r w:rsidR="00ED56F6" w:rsidRPr="006D584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 µM</w:t>
            </w:r>
            <w:r w:rsidRPr="006D584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)</w:t>
            </w:r>
          </w:p>
        </w:tc>
      </w:tr>
      <w:tr w:rsidR="00833CCB" w:rsidRPr="0003486B" w14:paraId="27D027B8" w14:textId="2A6C8905" w:rsidTr="00833CCB">
        <w:tc>
          <w:tcPr>
            <w:tcW w:w="1975" w:type="dxa"/>
            <w:hideMark/>
          </w:tcPr>
          <w:p w14:paraId="2337D1CD" w14:textId="4F220230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3486B">
              <w:rPr>
                <w:rFonts w:ascii="Arial" w:eastAsia="Times New Roman" w:hAnsi="Arial" w:cs="Arial"/>
                <w:kern w:val="0"/>
                <w14:ligatures w14:val="none"/>
              </w:rPr>
              <w:t>TMAO</w:t>
            </w:r>
          </w:p>
        </w:tc>
        <w:tc>
          <w:tcPr>
            <w:tcW w:w="900" w:type="dxa"/>
          </w:tcPr>
          <w:p w14:paraId="3A322ED5" w14:textId="7C4AF9BB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0.0</w:t>
            </w:r>
            <w:r w:rsidR="005C5E3F">
              <w:rPr>
                <w:rFonts w:ascii="Arial" w:eastAsia="Times New Roman" w:hAnsi="Arial" w:cs="Arial"/>
                <w:kern w:val="0"/>
                <w14:ligatures w14:val="none"/>
              </w:rPr>
              <w:t>5</w:t>
            </w:r>
          </w:p>
        </w:tc>
        <w:tc>
          <w:tcPr>
            <w:tcW w:w="990" w:type="dxa"/>
          </w:tcPr>
          <w:p w14:paraId="323B814A" w14:textId="2C2DF248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</w:t>
            </w:r>
            <w:r w:rsidR="005C5E3F">
              <w:rPr>
                <w:rFonts w:ascii="Arial" w:eastAsia="Times New Roman" w:hAnsi="Arial" w:cs="Arial"/>
                <w:kern w:val="0"/>
                <w14:ligatures w14:val="none"/>
              </w:rPr>
              <w:t>10</w:t>
            </w:r>
          </w:p>
        </w:tc>
        <w:tc>
          <w:tcPr>
            <w:tcW w:w="1260" w:type="dxa"/>
          </w:tcPr>
          <w:p w14:paraId="03E7C41F" w14:textId="1B7A3CB7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&lt;5%</w:t>
            </w:r>
          </w:p>
        </w:tc>
        <w:tc>
          <w:tcPr>
            <w:tcW w:w="1260" w:type="dxa"/>
          </w:tcPr>
          <w:p w14:paraId="6D5B944E" w14:textId="32151542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&lt;5%</w:t>
            </w:r>
          </w:p>
        </w:tc>
        <w:tc>
          <w:tcPr>
            <w:tcW w:w="1530" w:type="dxa"/>
            <w:vAlign w:val="center"/>
          </w:tcPr>
          <w:p w14:paraId="20D14E40" w14:textId="17E46FE5" w:rsidR="00833CCB" w:rsidRDefault="006033ED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0.01-</w:t>
            </w:r>
            <w:r w:rsidR="005C3EF6">
              <w:rPr>
                <w:rFonts w:ascii="Arial" w:eastAsia="Times New Roman" w:hAnsi="Arial" w:cs="Arial"/>
                <w:kern w:val="0"/>
                <w14:ligatures w14:val="none"/>
              </w:rPr>
              <w:t>255.0</w:t>
            </w:r>
          </w:p>
        </w:tc>
        <w:tc>
          <w:tcPr>
            <w:tcW w:w="1800" w:type="dxa"/>
            <w:vAlign w:val="center"/>
          </w:tcPr>
          <w:p w14:paraId="18B3A107" w14:textId="75DD7A47" w:rsidR="00833CCB" w:rsidRDefault="00E12082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</w:t>
            </w:r>
            <w:r w:rsidR="005C3EF6">
              <w:rPr>
                <w:rFonts w:ascii="Arial" w:eastAsia="Times New Roman" w:hAnsi="Arial" w:cs="Arial"/>
                <w:kern w:val="0"/>
                <w14:ligatures w14:val="none"/>
              </w:rPr>
              <w:t>10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-</w:t>
            </w:r>
            <w:r w:rsidR="00C13327">
              <w:rPr>
                <w:rFonts w:ascii="Arial" w:eastAsia="Times New Roman" w:hAnsi="Arial" w:cs="Arial"/>
                <w:kern w:val="0"/>
                <w14:ligatures w14:val="none"/>
              </w:rPr>
              <w:t>129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  <w:r w:rsidR="00C13327">
              <w:rPr>
                <w:rFonts w:ascii="Arial" w:eastAsia="Times New Roman" w:hAnsi="Arial" w:cs="Arial"/>
                <w:kern w:val="0"/>
                <w14:ligatures w14:val="none"/>
              </w:rPr>
              <w:t>2</w:t>
            </w:r>
          </w:p>
        </w:tc>
      </w:tr>
      <w:tr w:rsidR="00833CCB" w:rsidRPr="0003486B" w14:paraId="2CEEB585" w14:textId="3E3550BA" w:rsidTr="00833CCB">
        <w:tc>
          <w:tcPr>
            <w:tcW w:w="1975" w:type="dxa"/>
            <w:hideMark/>
          </w:tcPr>
          <w:p w14:paraId="7790821A" w14:textId="2383F081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3486B">
              <w:rPr>
                <w:rFonts w:ascii="Arial" w:eastAsia="Times New Roman" w:hAnsi="Arial" w:cs="Arial"/>
                <w:kern w:val="0"/>
                <w14:ligatures w14:val="none"/>
              </w:rPr>
              <w:t>Choline</w:t>
            </w:r>
          </w:p>
        </w:tc>
        <w:tc>
          <w:tcPr>
            <w:tcW w:w="900" w:type="dxa"/>
          </w:tcPr>
          <w:p w14:paraId="7DB1B7E9" w14:textId="79B47890" w:rsidR="00833CCB" w:rsidRPr="006D5842" w:rsidRDefault="005C5E3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0.10</w:t>
            </w:r>
          </w:p>
        </w:tc>
        <w:tc>
          <w:tcPr>
            <w:tcW w:w="990" w:type="dxa"/>
          </w:tcPr>
          <w:p w14:paraId="25E96F71" w14:textId="618D397F" w:rsidR="00833CCB" w:rsidRPr="005C5E3F" w:rsidRDefault="005C5E3F" w:rsidP="005C5E3F">
            <w:pPr>
              <w:pStyle w:val="Title"/>
              <w:rPr>
                <w:rFonts w:ascii="Arial" w:hAnsi="Arial" w:cs="Arial"/>
                <w:sz w:val="24"/>
                <w:szCs w:val="24"/>
              </w:rPr>
            </w:pPr>
            <w:r w:rsidRPr="005C5E3F">
              <w:rPr>
                <w:rFonts w:ascii="Arial" w:hAnsi="Arial" w:cs="Arial"/>
                <w:sz w:val="24"/>
                <w:szCs w:val="24"/>
              </w:rPr>
              <w:t>0.50</w:t>
            </w:r>
          </w:p>
        </w:tc>
        <w:tc>
          <w:tcPr>
            <w:tcW w:w="1260" w:type="dxa"/>
          </w:tcPr>
          <w:p w14:paraId="1D9744B0" w14:textId="1CCAAA38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&lt;4%</w:t>
            </w:r>
          </w:p>
        </w:tc>
        <w:tc>
          <w:tcPr>
            <w:tcW w:w="1260" w:type="dxa"/>
          </w:tcPr>
          <w:p w14:paraId="4F32C34B" w14:textId="4B201E46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&lt;4%</w:t>
            </w:r>
          </w:p>
        </w:tc>
        <w:tc>
          <w:tcPr>
            <w:tcW w:w="1530" w:type="dxa"/>
            <w:vAlign w:val="center"/>
          </w:tcPr>
          <w:p w14:paraId="1E66B87A" w14:textId="2E391676" w:rsidR="00833CCB" w:rsidRDefault="00806582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0.24-111.1</w:t>
            </w:r>
          </w:p>
        </w:tc>
        <w:tc>
          <w:tcPr>
            <w:tcW w:w="1800" w:type="dxa"/>
            <w:vAlign w:val="center"/>
          </w:tcPr>
          <w:p w14:paraId="65BFF00B" w14:textId="3F4DE8BE" w:rsidR="00833CCB" w:rsidRDefault="00D30A32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1.82-47.2</w:t>
            </w:r>
          </w:p>
        </w:tc>
      </w:tr>
      <w:tr w:rsidR="00833CCB" w:rsidRPr="0003486B" w14:paraId="3483F4A1" w14:textId="0F68BA07" w:rsidTr="00833CCB">
        <w:tc>
          <w:tcPr>
            <w:tcW w:w="1975" w:type="dxa"/>
            <w:hideMark/>
          </w:tcPr>
          <w:p w14:paraId="5CB67CF1" w14:textId="24FB14B1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3486B">
              <w:rPr>
                <w:rFonts w:ascii="Arial" w:eastAsia="Times New Roman" w:hAnsi="Arial" w:cs="Arial"/>
                <w:kern w:val="0"/>
                <w14:ligatures w14:val="none"/>
              </w:rPr>
              <w:t>Betaine</w:t>
            </w:r>
          </w:p>
        </w:tc>
        <w:tc>
          <w:tcPr>
            <w:tcW w:w="900" w:type="dxa"/>
          </w:tcPr>
          <w:p w14:paraId="4A6B591A" w14:textId="539B3BF9" w:rsidR="00833CCB" w:rsidRPr="006D5842" w:rsidRDefault="005C5E3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0.10</w:t>
            </w:r>
          </w:p>
        </w:tc>
        <w:tc>
          <w:tcPr>
            <w:tcW w:w="990" w:type="dxa"/>
          </w:tcPr>
          <w:p w14:paraId="13461855" w14:textId="7A6DF817" w:rsidR="00833CCB" w:rsidRPr="006D5842" w:rsidRDefault="005C5E3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0.50</w:t>
            </w:r>
          </w:p>
        </w:tc>
        <w:tc>
          <w:tcPr>
            <w:tcW w:w="1260" w:type="dxa"/>
          </w:tcPr>
          <w:p w14:paraId="4CA893FA" w14:textId="1BA59F35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&lt;6%</w:t>
            </w:r>
          </w:p>
        </w:tc>
        <w:tc>
          <w:tcPr>
            <w:tcW w:w="1260" w:type="dxa"/>
          </w:tcPr>
          <w:p w14:paraId="7A41C236" w14:textId="4860A379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&lt;6%</w:t>
            </w:r>
          </w:p>
        </w:tc>
        <w:tc>
          <w:tcPr>
            <w:tcW w:w="1530" w:type="dxa"/>
            <w:vAlign w:val="center"/>
          </w:tcPr>
          <w:p w14:paraId="3FB564D3" w14:textId="5B564EE9" w:rsidR="00833CCB" w:rsidRDefault="00C94539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0.41-1</w:t>
            </w:r>
            <w:r w:rsidR="005C3EF6">
              <w:rPr>
                <w:rFonts w:ascii="Arial" w:eastAsia="Times New Roman" w:hAnsi="Arial" w:cs="Arial"/>
                <w:kern w:val="0"/>
                <w14:ligatures w14:val="none"/>
              </w:rPr>
              <w:t>67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  <w:r w:rsidR="005C3EF6">
              <w:rPr>
                <w:rFonts w:ascii="Arial" w:eastAsia="Times New Roman" w:hAnsi="Arial" w:cs="Arial"/>
                <w:kern w:val="0"/>
                <w14:ligatures w14:val="none"/>
              </w:rPr>
              <w:t>6</w:t>
            </w:r>
          </w:p>
        </w:tc>
        <w:tc>
          <w:tcPr>
            <w:tcW w:w="1800" w:type="dxa"/>
            <w:vAlign w:val="center"/>
          </w:tcPr>
          <w:p w14:paraId="2CE9DB07" w14:textId="1D34A63E" w:rsidR="00833CCB" w:rsidRDefault="00524FF6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6</w:t>
            </w:r>
            <w:r w:rsidR="00D30A32"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90</w:t>
            </w:r>
            <w:r w:rsidR="00D30A32">
              <w:rPr>
                <w:rFonts w:ascii="Arial" w:eastAsia="Times New Roman" w:hAnsi="Arial" w:cs="Arial"/>
                <w:kern w:val="0"/>
                <w14:ligatures w14:val="none"/>
              </w:rPr>
              <w:t>-225.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8</w:t>
            </w:r>
          </w:p>
        </w:tc>
      </w:tr>
      <w:tr w:rsidR="00833CCB" w:rsidRPr="0003486B" w14:paraId="45A7C7C8" w14:textId="2284765C" w:rsidTr="00833CCB">
        <w:tc>
          <w:tcPr>
            <w:tcW w:w="1975" w:type="dxa"/>
            <w:hideMark/>
          </w:tcPr>
          <w:p w14:paraId="454C8E98" w14:textId="0256F8A9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3486B">
              <w:rPr>
                <w:rFonts w:ascii="Arial" w:hAnsi="Arial" w:cs="Arial"/>
              </w:rPr>
              <w:t>Carnitine</w:t>
            </w:r>
          </w:p>
        </w:tc>
        <w:tc>
          <w:tcPr>
            <w:tcW w:w="900" w:type="dxa"/>
          </w:tcPr>
          <w:p w14:paraId="1ECA03CA" w14:textId="46D99726" w:rsidR="00833CCB" w:rsidRPr="006D5842" w:rsidRDefault="005C5E3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0.10</w:t>
            </w:r>
          </w:p>
        </w:tc>
        <w:tc>
          <w:tcPr>
            <w:tcW w:w="990" w:type="dxa"/>
          </w:tcPr>
          <w:p w14:paraId="470028A9" w14:textId="5919A272" w:rsidR="00833CCB" w:rsidRPr="006D5842" w:rsidRDefault="005C5E3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0.50</w:t>
            </w:r>
          </w:p>
        </w:tc>
        <w:tc>
          <w:tcPr>
            <w:tcW w:w="1260" w:type="dxa"/>
          </w:tcPr>
          <w:p w14:paraId="6B911E03" w14:textId="4FCA0F8C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&lt;6%</w:t>
            </w:r>
          </w:p>
        </w:tc>
        <w:tc>
          <w:tcPr>
            <w:tcW w:w="1260" w:type="dxa"/>
          </w:tcPr>
          <w:p w14:paraId="39393C72" w14:textId="7C335FAA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&lt;6%</w:t>
            </w:r>
          </w:p>
        </w:tc>
        <w:tc>
          <w:tcPr>
            <w:tcW w:w="1530" w:type="dxa"/>
            <w:vAlign w:val="center"/>
          </w:tcPr>
          <w:p w14:paraId="4EBD6097" w14:textId="71823C1D" w:rsidR="00833CCB" w:rsidRDefault="00FF5521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1.22-</w:t>
            </w:r>
            <w:r w:rsidR="005C3EF6">
              <w:rPr>
                <w:rFonts w:ascii="Arial" w:eastAsia="Times New Roman" w:hAnsi="Arial" w:cs="Arial"/>
                <w:kern w:val="0"/>
                <w14:ligatures w14:val="none"/>
              </w:rPr>
              <w:t>95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.0</w:t>
            </w:r>
          </w:p>
        </w:tc>
        <w:tc>
          <w:tcPr>
            <w:tcW w:w="1800" w:type="dxa"/>
            <w:vAlign w:val="center"/>
          </w:tcPr>
          <w:p w14:paraId="522F7166" w14:textId="4E672E6D" w:rsidR="00833CCB" w:rsidRDefault="00126AD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9.86-230.3</w:t>
            </w:r>
          </w:p>
        </w:tc>
      </w:tr>
      <w:tr w:rsidR="00833CCB" w:rsidRPr="0003486B" w14:paraId="1FE5A8B6" w14:textId="011E2928" w:rsidTr="00833CCB">
        <w:tc>
          <w:tcPr>
            <w:tcW w:w="1975" w:type="dxa"/>
            <w:hideMark/>
          </w:tcPr>
          <w:p w14:paraId="50A81D45" w14:textId="315A37AE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3486B">
              <w:rPr>
                <w:rFonts w:ascii="Arial" w:hAnsi="Arial" w:cs="Arial"/>
              </w:rPr>
              <w:t>γ-</w:t>
            </w:r>
            <w:proofErr w:type="spellStart"/>
            <w:r w:rsidRPr="0003486B">
              <w:rPr>
                <w:rFonts w:ascii="Arial" w:hAnsi="Arial" w:cs="Arial"/>
              </w:rPr>
              <w:t>butyrobetaine</w:t>
            </w:r>
            <w:proofErr w:type="spellEnd"/>
          </w:p>
        </w:tc>
        <w:tc>
          <w:tcPr>
            <w:tcW w:w="900" w:type="dxa"/>
          </w:tcPr>
          <w:p w14:paraId="79883AEA" w14:textId="0F4E63AA" w:rsidR="00833CCB" w:rsidRPr="006D5842" w:rsidRDefault="005C5E3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C5E3F">
              <w:rPr>
                <w:rFonts w:ascii="Arial" w:eastAsia="Times New Roman" w:hAnsi="Arial" w:cs="Arial"/>
                <w:kern w:val="0"/>
                <w14:ligatures w14:val="none"/>
              </w:rPr>
              <w:t>&lt;0.01</w:t>
            </w:r>
          </w:p>
        </w:tc>
        <w:tc>
          <w:tcPr>
            <w:tcW w:w="990" w:type="dxa"/>
          </w:tcPr>
          <w:p w14:paraId="7A491678" w14:textId="0E1825E2" w:rsidR="00833CCB" w:rsidRPr="006D5842" w:rsidRDefault="005C5E3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0.01</w:t>
            </w:r>
          </w:p>
        </w:tc>
        <w:tc>
          <w:tcPr>
            <w:tcW w:w="1260" w:type="dxa"/>
          </w:tcPr>
          <w:p w14:paraId="283B22F3" w14:textId="5D20D5E8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&lt;8%</w:t>
            </w:r>
          </w:p>
        </w:tc>
        <w:tc>
          <w:tcPr>
            <w:tcW w:w="1260" w:type="dxa"/>
          </w:tcPr>
          <w:p w14:paraId="7FB87D25" w14:textId="45F1E6DC" w:rsidR="00833CCB" w:rsidRPr="006D5842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&lt;8%</w:t>
            </w:r>
          </w:p>
        </w:tc>
        <w:tc>
          <w:tcPr>
            <w:tcW w:w="1530" w:type="dxa"/>
            <w:vAlign w:val="center"/>
          </w:tcPr>
          <w:p w14:paraId="7D1D8180" w14:textId="171FA9B1" w:rsidR="00833CCB" w:rsidRDefault="00906735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0.01-4.61</w:t>
            </w:r>
          </w:p>
        </w:tc>
        <w:tc>
          <w:tcPr>
            <w:tcW w:w="1800" w:type="dxa"/>
            <w:vAlign w:val="center"/>
          </w:tcPr>
          <w:p w14:paraId="6FFDFE83" w14:textId="7F573634" w:rsidR="00833CCB" w:rsidRDefault="00126AD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0.04-</w:t>
            </w:r>
            <w:r w:rsidR="00524FF6">
              <w:rPr>
                <w:rFonts w:ascii="Arial" w:eastAsia="Times New Roman" w:hAnsi="Arial" w:cs="Arial"/>
                <w:kern w:val="0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  <w:r w:rsidR="00524FF6">
              <w:rPr>
                <w:rFonts w:ascii="Arial" w:eastAsia="Times New Roman" w:hAnsi="Arial" w:cs="Arial"/>
                <w:kern w:val="0"/>
                <w14:ligatures w14:val="none"/>
              </w:rPr>
              <w:t>45</w:t>
            </w:r>
          </w:p>
        </w:tc>
      </w:tr>
      <w:tr w:rsidR="00833CCB" w:rsidRPr="0003486B" w14:paraId="791D6E59" w14:textId="7E19EC6F" w:rsidTr="00833CCB">
        <w:tc>
          <w:tcPr>
            <w:tcW w:w="1975" w:type="dxa"/>
          </w:tcPr>
          <w:p w14:paraId="50E90E6D" w14:textId="7B973335" w:rsidR="00833CCB" w:rsidRPr="0003486B" w:rsidRDefault="00833CCB" w:rsidP="00833CCB">
            <w:pPr>
              <w:rPr>
                <w:rFonts w:ascii="Arial" w:hAnsi="Arial" w:cs="Arial"/>
              </w:rPr>
            </w:pPr>
            <w:proofErr w:type="spellStart"/>
            <w:r w:rsidRPr="0003486B">
              <w:rPr>
                <w:rFonts w:ascii="Arial" w:hAnsi="Arial" w:cs="Arial"/>
              </w:rPr>
              <w:t>Crotonobetaine</w:t>
            </w:r>
            <w:proofErr w:type="spellEnd"/>
          </w:p>
        </w:tc>
        <w:tc>
          <w:tcPr>
            <w:tcW w:w="900" w:type="dxa"/>
          </w:tcPr>
          <w:p w14:paraId="17DB4ECE" w14:textId="62E5646E" w:rsidR="00833CCB" w:rsidRPr="0003486B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3486B">
              <w:rPr>
                <w:rFonts w:ascii="Arial" w:eastAsia="Times New Roman" w:hAnsi="Arial" w:cs="Arial"/>
                <w:kern w:val="0"/>
                <w14:ligatures w14:val="none"/>
              </w:rPr>
              <w:t>0.0</w:t>
            </w:r>
            <w:r w:rsidR="005C5E3F">
              <w:rPr>
                <w:rFonts w:ascii="Arial" w:eastAsia="Times New Roman" w:hAnsi="Arial" w:cs="Arial"/>
                <w:kern w:val="0"/>
                <w14:ligatures w14:val="none"/>
              </w:rPr>
              <w:t>1</w:t>
            </w:r>
          </w:p>
        </w:tc>
        <w:tc>
          <w:tcPr>
            <w:tcW w:w="990" w:type="dxa"/>
          </w:tcPr>
          <w:p w14:paraId="536AFB31" w14:textId="6E70D11F" w:rsidR="00833CCB" w:rsidRPr="0003486B" w:rsidRDefault="005C5E3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0.02</w:t>
            </w:r>
          </w:p>
        </w:tc>
        <w:tc>
          <w:tcPr>
            <w:tcW w:w="1260" w:type="dxa"/>
          </w:tcPr>
          <w:p w14:paraId="75D13842" w14:textId="2A0F318E" w:rsidR="00833CCB" w:rsidRPr="0003486B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&lt;10%</w:t>
            </w:r>
          </w:p>
        </w:tc>
        <w:tc>
          <w:tcPr>
            <w:tcW w:w="1260" w:type="dxa"/>
          </w:tcPr>
          <w:p w14:paraId="766828FF" w14:textId="5247C9BC" w:rsidR="00833CCB" w:rsidRPr="0003486B" w:rsidRDefault="00833CCB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&lt;1</w:t>
            </w:r>
            <w:r w:rsidR="002902C2">
              <w:rPr>
                <w:rFonts w:ascii="Arial" w:eastAsia="Times New Roman" w:hAnsi="Arial" w:cs="Arial"/>
                <w:kern w:val="0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%</w:t>
            </w:r>
          </w:p>
        </w:tc>
        <w:tc>
          <w:tcPr>
            <w:tcW w:w="1530" w:type="dxa"/>
          </w:tcPr>
          <w:p w14:paraId="4390607A" w14:textId="0ABA7384" w:rsidR="00833CCB" w:rsidRDefault="005A2224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0.01-0.3</w:t>
            </w:r>
            <w:r w:rsidR="005C3EF6">
              <w:rPr>
                <w:rFonts w:ascii="Arial" w:eastAsia="Times New Roman" w:hAnsi="Arial" w:cs="Arial"/>
                <w:kern w:val="0"/>
                <w14:ligatures w14:val="none"/>
              </w:rPr>
              <w:t>1</w:t>
            </w:r>
          </w:p>
        </w:tc>
        <w:tc>
          <w:tcPr>
            <w:tcW w:w="1800" w:type="dxa"/>
          </w:tcPr>
          <w:p w14:paraId="14D1EF6E" w14:textId="2FE52551" w:rsidR="00833CCB" w:rsidRDefault="00B7091F" w:rsidP="00833CCB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0.01-0.</w:t>
            </w:r>
            <w:r w:rsidR="00B7501C">
              <w:rPr>
                <w:rFonts w:ascii="Arial" w:eastAsia="Times New Roman" w:hAnsi="Arial" w:cs="Arial"/>
                <w:kern w:val="0"/>
                <w14:ligatures w14:val="none"/>
              </w:rPr>
              <w:t>48</w:t>
            </w:r>
          </w:p>
        </w:tc>
      </w:tr>
    </w:tbl>
    <w:p w14:paraId="6D3CCD5C" w14:textId="77777777" w:rsidR="00B27795" w:rsidRDefault="00B27795" w:rsidP="004E77D6">
      <w:pPr>
        <w:spacing w:line="480" w:lineRule="auto"/>
        <w:rPr>
          <w:rFonts w:ascii="Arial" w:hAnsi="Arial" w:cs="Arial"/>
        </w:rPr>
      </w:pPr>
    </w:p>
    <w:p w14:paraId="13F077D3" w14:textId="77777777" w:rsidR="002411F2" w:rsidRDefault="002411F2" w:rsidP="004E77D6">
      <w:pPr>
        <w:spacing w:line="480" w:lineRule="auto"/>
        <w:rPr>
          <w:rFonts w:ascii="Arial" w:hAnsi="Arial" w:cs="Arial"/>
        </w:rPr>
      </w:pPr>
    </w:p>
    <w:p w14:paraId="783A2B6C" w14:textId="619B0A8C" w:rsidR="004C773E" w:rsidRDefault="004C773E" w:rsidP="004E77D6">
      <w:pPr>
        <w:spacing w:line="480" w:lineRule="auto"/>
        <w:rPr>
          <w:rFonts w:ascii="Arial" w:hAnsi="Arial" w:cs="Arial"/>
        </w:rPr>
      </w:pPr>
      <w:r w:rsidRPr="002411F2">
        <w:rPr>
          <w:rFonts w:ascii="Arial" w:hAnsi="Arial" w:cs="Arial"/>
          <w:b/>
          <w:bCs/>
        </w:rPr>
        <w:lastRenderedPageBreak/>
        <w:t>Reference</w:t>
      </w:r>
      <w:r>
        <w:rPr>
          <w:rFonts w:ascii="Arial" w:hAnsi="Arial" w:cs="Arial"/>
        </w:rPr>
        <w:t>:</w:t>
      </w:r>
    </w:p>
    <w:p w14:paraId="32B099B5" w14:textId="305B1D44" w:rsidR="008A5CF9" w:rsidRPr="004C773E" w:rsidRDefault="000B5569" w:rsidP="004C773E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</w:rPr>
      </w:pPr>
      <w:r w:rsidRPr="00022192">
        <w:rPr>
          <w:lang w:val="de-DE"/>
        </w:rPr>
        <w:t xml:space="preserve">Wang Z, Levison BS, Hazen JE, Donahue L, Li XM, Hazen SL. </w:t>
      </w:r>
      <w:r w:rsidRPr="008A2630">
        <w:t xml:space="preserve">Measurement of trimethylamine-N-oxide by stable isotope dilution liquid chromatography tandem mass spectrometry. Anal </w:t>
      </w:r>
      <w:proofErr w:type="spellStart"/>
      <w:r w:rsidRPr="008A2630">
        <w:t>Biochem</w:t>
      </w:r>
      <w:proofErr w:type="spellEnd"/>
      <w:r w:rsidRPr="008A2630">
        <w:t>. 2014;455:35-40.</w:t>
      </w:r>
    </w:p>
    <w:sectPr w:rsidR="008A5CF9" w:rsidRPr="004C773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3054" w14:textId="77777777" w:rsidR="00085DA5" w:rsidRDefault="00085DA5" w:rsidP="00085DA5">
      <w:pPr>
        <w:spacing w:after="0" w:line="240" w:lineRule="auto"/>
      </w:pPr>
      <w:r>
        <w:separator/>
      </w:r>
    </w:p>
  </w:endnote>
  <w:endnote w:type="continuationSeparator" w:id="0">
    <w:p w14:paraId="0DF91EE7" w14:textId="77777777" w:rsidR="00085DA5" w:rsidRDefault="00085DA5" w:rsidP="0008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6595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082BF0" w14:textId="196E68EA" w:rsidR="00085DA5" w:rsidRDefault="00085D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CD58A" w14:textId="77777777" w:rsidR="00085DA5" w:rsidRDefault="00085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3B9F" w14:textId="77777777" w:rsidR="00085DA5" w:rsidRDefault="00085DA5" w:rsidP="00085DA5">
      <w:pPr>
        <w:spacing w:after="0" w:line="240" w:lineRule="auto"/>
      </w:pPr>
      <w:r>
        <w:separator/>
      </w:r>
    </w:p>
  </w:footnote>
  <w:footnote w:type="continuationSeparator" w:id="0">
    <w:p w14:paraId="05DB932F" w14:textId="77777777" w:rsidR="00085DA5" w:rsidRDefault="00085DA5" w:rsidP="00085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96F48"/>
    <w:multiLevelType w:val="multilevel"/>
    <w:tmpl w:val="FD7E7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3D099D"/>
    <w:multiLevelType w:val="hybridMultilevel"/>
    <w:tmpl w:val="BB5C6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F2611"/>
    <w:multiLevelType w:val="hybridMultilevel"/>
    <w:tmpl w:val="F2F64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093122">
    <w:abstractNumId w:val="0"/>
  </w:num>
  <w:num w:numId="2" w16cid:durableId="913707255">
    <w:abstractNumId w:val="2"/>
  </w:num>
  <w:num w:numId="3" w16cid:durableId="1424179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BB"/>
    <w:rsid w:val="00006F13"/>
    <w:rsid w:val="00022192"/>
    <w:rsid w:val="00022D46"/>
    <w:rsid w:val="000311AE"/>
    <w:rsid w:val="00031E43"/>
    <w:rsid w:val="0003486B"/>
    <w:rsid w:val="0004406C"/>
    <w:rsid w:val="000648D6"/>
    <w:rsid w:val="000801D1"/>
    <w:rsid w:val="00085B9A"/>
    <w:rsid w:val="00085DA5"/>
    <w:rsid w:val="000B35F3"/>
    <w:rsid w:val="000B5569"/>
    <w:rsid w:val="000C0582"/>
    <w:rsid w:val="000F055D"/>
    <w:rsid w:val="000F1882"/>
    <w:rsid w:val="00111211"/>
    <w:rsid w:val="00126ADF"/>
    <w:rsid w:val="001701AF"/>
    <w:rsid w:val="00174566"/>
    <w:rsid w:val="00185CF4"/>
    <w:rsid w:val="001A33BB"/>
    <w:rsid w:val="001E77BC"/>
    <w:rsid w:val="00223E85"/>
    <w:rsid w:val="00230E8A"/>
    <w:rsid w:val="0023237D"/>
    <w:rsid w:val="002411F2"/>
    <w:rsid w:val="00250B94"/>
    <w:rsid w:val="002745A8"/>
    <w:rsid w:val="002902C2"/>
    <w:rsid w:val="00292669"/>
    <w:rsid w:val="002D3E1A"/>
    <w:rsid w:val="002D4E1C"/>
    <w:rsid w:val="00312819"/>
    <w:rsid w:val="003434C7"/>
    <w:rsid w:val="00350694"/>
    <w:rsid w:val="00367993"/>
    <w:rsid w:val="0038203A"/>
    <w:rsid w:val="00391DFD"/>
    <w:rsid w:val="003D4882"/>
    <w:rsid w:val="003D6C58"/>
    <w:rsid w:val="003E3EA9"/>
    <w:rsid w:val="004129C7"/>
    <w:rsid w:val="004662DA"/>
    <w:rsid w:val="004A1D8F"/>
    <w:rsid w:val="004C773E"/>
    <w:rsid w:val="004E77D6"/>
    <w:rsid w:val="0050284D"/>
    <w:rsid w:val="00524FF6"/>
    <w:rsid w:val="00560C0A"/>
    <w:rsid w:val="0056129E"/>
    <w:rsid w:val="00580760"/>
    <w:rsid w:val="005A2224"/>
    <w:rsid w:val="005C3EF6"/>
    <w:rsid w:val="005C5E3F"/>
    <w:rsid w:val="006033ED"/>
    <w:rsid w:val="00680243"/>
    <w:rsid w:val="00683C61"/>
    <w:rsid w:val="0068417F"/>
    <w:rsid w:val="007C0477"/>
    <w:rsid w:val="00806582"/>
    <w:rsid w:val="00833CCB"/>
    <w:rsid w:val="00845AFF"/>
    <w:rsid w:val="00850649"/>
    <w:rsid w:val="0088364F"/>
    <w:rsid w:val="0089536B"/>
    <w:rsid w:val="008A5CF9"/>
    <w:rsid w:val="008D03C3"/>
    <w:rsid w:val="008D6363"/>
    <w:rsid w:val="009063C1"/>
    <w:rsid w:val="00906735"/>
    <w:rsid w:val="00945CD4"/>
    <w:rsid w:val="009565E6"/>
    <w:rsid w:val="0098510C"/>
    <w:rsid w:val="009E1D41"/>
    <w:rsid w:val="009F77FC"/>
    <w:rsid w:val="00A274A1"/>
    <w:rsid w:val="00A461D0"/>
    <w:rsid w:val="00A57579"/>
    <w:rsid w:val="00A6147E"/>
    <w:rsid w:val="00AF517B"/>
    <w:rsid w:val="00B111AF"/>
    <w:rsid w:val="00B27795"/>
    <w:rsid w:val="00B2779B"/>
    <w:rsid w:val="00B36F90"/>
    <w:rsid w:val="00B44CDE"/>
    <w:rsid w:val="00B50E89"/>
    <w:rsid w:val="00B7091F"/>
    <w:rsid w:val="00B7501C"/>
    <w:rsid w:val="00B77828"/>
    <w:rsid w:val="00B81D38"/>
    <w:rsid w:val="00B83E67"/>
    <w:rsid w:val="00B952DA"/>
    <w:rsid w:val="00B978E4"/>
    <w:rsid w:val="00BD1F30"/>
    <w:rsid w:val="00BD617D"/>
    <w:rsid w:val="00BE1097"/>
    <w:rsid w:val="00C13327"/>
    <w:rsid w:val="00C13D7D"/>
    <w:rsid w:val="00C76BEC"/>
    <w:rsid w:val="00C94539"/>
    <w:rsid w:val="00CA04A2"/>
    <w:rsid w:val="00CB15DD"/>
    <w:rsid w:val="00CB46CB"/>
    <w:rsid w:val="00D30A32"/>
    <w:rsid w:val="00D325EF"/>
    <w:rsid w:val="00D33A3F"/>
    <w:rsid w:val="00D608DC"/>
    <w:rsid w:val="00D628E5"/>
    <w:rsid w:val="00D75897"/>
    <w:rsid w:val="00DC4D08"/>
    <w:rsid w:val="00DF5141"/>
    <w:rsid w:val="00E12082"/>
    <w:rsid w:val="00E466ED"/>
    <w:rsid w:val="00E54A12"/>
    <w:rsid w:val="00E61B40"/>
    <w:rsid w:val="00EA0FF8"/>
    <w:rsid w:val="00EB5FF6"/>
    <w:rsid w:val="00EC251D"/>
    <w:rsid w:val="00EC2A12"/>
    <w:rsid w:val="00ED56F6"/>
    <w:rsid w:val="00EF4A00"/>
    <w:rsid w:val="00EF729E"/>
    <w:rsid w:val="00F35E9F"/>
    <w:rsid w:val="00F41DF8"/>
    <w:rsid w:val="00F51956"/>
    <w:rsid w:val="00FB2FDF"/>
    <w:rsid w:val="00FE5665"/>
    <w:rsid w:val="00FF120C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4BF14"/>
  <w15:chartTrackingRefBased/>
  <w15:docId w15:val="{0A610A3C-BE49-4C1F-8A8E-060C793B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3BB"/>
  </w:style>
  <w:style w:type="paragraph" w:styleId="Heading1">
    <w:name w:val="heading 1"/>
    <w:basedOn w:val="Normal"/>
    <w:next w:val="Normal"/>
    <w:link w:val="Heading1Char"/>
    <w:uiPriority w:val="9"/>
    <w:qFormat/>
    <w:rsid w:val="001A3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3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5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DA5"/>
  </w:style>
  <w:style w:type="paragraph" w:styleId="Footer">
    <w:name w:val="footer"/>
    <w:basedOn w:val="Normal"/>
    <w:link w:val="FooterChar"/>
    <w:uiPriority w:val="99"/>
    <w:unhideWhenUsed/>
    <w:rsid w:val="00085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DA5"/>
  </w:style>
  <w:style w:type="table" w:styleId="TableGrid">
    <w:name w:val="Table Grid"/>
    <w:basedOn w:val="TableNormal"/>
    <w:uiPriority w:val="39"/>
    <w:rsid w:val="00684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F12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4497</Characters>
  <Application>Microsoft Office Word</Application>
  <DocSecurity>0</DocSecurity>
  <Lines>104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Xinmin S.</dc:creator>
  <cp:keywords/>
  <dc:description/>
  <cp:lastModifiedBy>Ma, Jiantao</cp:lastModifiedBy>
  <cp:revision>3</cp:revision>
  <dcterms:created xsi:type="dcterms:W3CDTF">2025-12-06T20:47:00Z</dcterms:created>
  <dcterms:modified xsi:type="dcterms:W3CDTF">2025-12-06T20:48:00Z</dcterms:modified>
</cp:coreProperties>
</file>