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1060"/>
        <w:gridCol w:w="1703"/>
        <w:gridCol w:w="1745"/>
        <w:gridCol w:w="1970"/>
        <w:gridCol w:w="1380"/>
        <w:gridCol w:w="1483"/>
        <w:gridCol w:w="1483"/>
        <w:gridCol w:w="1483"/>
      </w:tblGrid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Gene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Transcript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Variant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AA change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18"/>
                <w:shd w:fill="auto" w:val="clear"/>
              </w:rPr>
              <w:t xml:space="preserve">ACMG Criteria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Classification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EpiSign V5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Classification after EpiSign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ACTL6A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NM_004301.4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c.1166G&gt;A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p.(Arg389Gln)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 PP3_Mod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c.4554del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p.(Arg1519Glyfs*12)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None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c.3702_3705del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p.(Lys1235Argfs*82)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c.7535G&gt;A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p.(Arg2512Gln)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PS3, PS4_Sup, PM2_Sup, PM6,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Moderate 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c.6812_6813del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p.(Pro2271Argfs*24)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PS4_Sup, 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c.3180dup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p.(Asp1061Argfs*7)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c.800G&gt;A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p.(Gly267Asp)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 PP3_Sup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c.7234C&gt;T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p.(Gln2412*)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ANKRD11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NM_013275.5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c.6349_6362del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p.(Pro2117Glyfs*25)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ANKRD17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NM_001286771.3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c.1616A&gt;C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p.(Lys531Thr)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 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ARID1A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NM_006015.6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c.6416C&gt;A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p.(Pro2139His)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 PP3_Sup,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ARID2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NM_152641.3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c.5030G&gt;A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p.(Arg1677Gln)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 PP3_Sup,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PP2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Inconclusive CSS6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ARID2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NM_152641.3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c.1109dupT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p.(Leu370Phefs*18)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CSS6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ARIH1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NM_005744.5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c.1285C&gt;T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p.(Arg429Cys)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ASXL2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NM_018263.6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c.3384T&gt;G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p.(Ile1128Met)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BICRA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NM_015711.3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c.3218C&gt;G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p.(Pro1073Arg)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BPTF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NM_004459.6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c.613+1del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PVS1_Strong, PM2_Sup, 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Inconclusive MRD21*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BRPF1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NM_001003694.1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c.2972T&gt;G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p.(Phe991Cys)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PP2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PP4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CDC42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NM_001791.4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c.101C&gt;T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p.(Pro34Leu)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PS1, 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PP3_Sup,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CHD3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NM_001005271.2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c.3692G&gt;A 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p.(Arg1231Gln)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Inconclusive ARTHS*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CHD3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NM_001005271.2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c.3736C&gt;T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p.(Arg1246Cys)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CHD4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NM_001273.3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c.4213del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p.(Ala1405Profs*41)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CHD4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NM_001273.3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c.1021C&gt;T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p.(Arg341Cys)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CHD5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NM_015557.3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c.870+6T&gt;C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CHD8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 NM_001170629.1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c.4728-2A&gt;G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IDDAM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CKAP2L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NM_152515.4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c.1463_1467del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p.(Thr488Lysfs*16)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PS4-Sup,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CREBBP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NM_004380.3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c.4186C&gt;G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p.(Leu1396Val)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CYFIP2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NM_001037333.3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c.260G&gt;A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p.(Arg87His)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PS4_Mod,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DNMT3A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NM_175629.2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c.427C&gt;T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p.(Arg143*)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DNMT3A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NM_175629.2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c.897A&gt;C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p.(Lys299Asn)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TBRS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HUWE1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NM_031407.7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c.1712C&gt;T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p.(Ser571Leu)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KDM5B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NM_006618.5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c.406-2A&gt;T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KDM5C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NM_004187.5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c.228+1G&gt;A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MRXSCJ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KDM5C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NM_004187.7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 1646T&gt;C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p.(Met549Thr)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MRXSCJ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KDM5C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NM_004187.6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c.73del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p.(Arg25Glufs*48)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MRXSCJ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KDM5C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NM_004187.6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c.1837G&gt;A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p.(Glu613Lys)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MRXSCJ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NM_001197104.2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c.7187del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p.(Pro2396Glnfs*10)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WDSTS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NM_001197104.2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c.839_843del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p.(Pro280Glnfs*3)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WDSTS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NM_001197104.2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c.4432_4434del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p.(Arg1478del)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PVS1_Strong,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WDSTS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KMT2A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NM_001197104.2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c.3452G&gt;A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p.(Arg1151Gln)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PM1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WDSTS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KMT2B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NM_014727.3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c.918G&gt;C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p.(Lys306Asn)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KMT2B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NM_014727.3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c.3107C&gt;T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p.(Pro1036Leu)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KMT2C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NM_170606.3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c.4652A&gt;G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p.(His1551Arg)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KMT2D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NM_003482.4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c.14527_14528del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p.(Lys4843Glyfs*12)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Kabuki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KMT2D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NM_003482.5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c.11128G&gt;T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p.(Gly3710*)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Kabuki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KMT2E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NM_182931.3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c.-4_5delinsTTTAC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p.Met1?,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MED13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NM_005121.3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c.5377G&gt;T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p.(Gly1793*)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NIPBL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NM_133433.3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c.3525del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p.(Glu1176Lysfs*13)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NIPBL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NM_133433.3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c.6065A&gt;G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p.(Lys2022Arg)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POGZ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NM_015100.4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c.2569A&gt;G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p.(Arg857Gly)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PS2,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Moderate WHSUS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RAI1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NM_030665.3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c.707del 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p.(Tyr236Leufs*16)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RPS6KA3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NM_004586.3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c.295A&gt;G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p.(Met99Val)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PP4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RPS6KA3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NM_004586.3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c.1741A&gt;G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p.(Thr581Ala)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PP4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SETD5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NM_001080517.2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c.1077+4A&gt;G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SETD5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NM_001080517.2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c.2182del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p.(Asp728Ilefs*9)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SETD5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NM_001080517.2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c.1333C&gt;T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p.(Arg445*)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KBGS_MRD23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SETD5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NM_001080517.2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c.1495G&gt;T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p.(Asp499Tyr)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SIN3A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NM_001145358.2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c.3418C&gt;T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p.(Arg1140*)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WITKOS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SMARCA4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NM_001128849.3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c.761G&gt;T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p.(Gly254Val)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SMARCA4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NM_001128849.3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c.2118C&gt;G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p.(Ile706Met)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SMARCA4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NM_001128849.3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c.3919G&gt;A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p.(Ala1307Thr)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PP3_Mod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SMARCB1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NM_003073.5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c.363-2A&gt;G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p.? 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PVS1, 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PM6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BAFopathy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SMARCD1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NM_003076.4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c.217G&gt;A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p.(Gly73Arg)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UBE3A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NM_130838.2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c.2507_2510del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p.(Lys836Argfs*4)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PS4_Sup,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None*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ZEB2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NM_014795.4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c.887A&gt;G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p.(His296Arg)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PP2,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PP3_Sup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VUS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Moderate MOWS 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</w:tr>
      <w:tr>
        <w:trPr>
          <w:trHeight w:val="1" w:hRule="atLeast"/>
          <w:jc w:val="left"/>
        </w:trPr>
        <w:tc>
          <w:tcPr>
            <w:tcW w:w="10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ZEB2 </w:t>
            </w:r>
          </w:p>
        </w:tc>
        <w:tc>
          <w:tcPr>
            <w:tcW w:w="17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NM_014795.4</w:t>
            </w:r>
          </w:p>
        </w:tc>
        <w:tc>
          <w:tcPr>
            <w:tcW w:w="17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c.3215del</w:t>
            </w:r>
          </w:p>
        </w:tc>
        <w:tc>
          <w:tcPr>
            <w:tcW w:w="19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p.(Gln1072Argfs*3)</w:t>
            </w:r>
          </w:p>
        </w:tc>
        <w:tc>
          <w:tcPr>
            <w:tcW w:w="13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PVS1,</w:t>
            </w:r>
          </w:p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PM2_Sup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LP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  <w:tc>
          <w:tcPr>
            <w:tcW w:w="148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59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  <w:t xml:space="preserve">Not performed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Abbreviations: Sup, supporting; Mod, moderate; P, pathogenic; LP, likely pathogenic; VUS, variant of unknown significance.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* Samples evaluated on EpiSign V5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screen but no established specific episignature for the underlying gene on EpiSign V5 test menu.</w:t>
      </w: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