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ECAE" w14:textId="77777777" w:rsidR="00BF2898" w:rsidRPr="00BA263A" w:rsidRDefault="00BF2898" w:rsidP="00BF2898">
      <w:pPr>
        <w:spacing w:line="360" w:lineRule="auto"/>
        <w:jc w:val="both"/>
        <w:rPr>
          <w:color w:val="000000" w:themeColor="text1"/>
          <w:sz w:val="21"/>
          <w:szCs w:val="21"/>
          <w:lang w:eastAsia="zh-CN"/>
        </w:rPr>
      </w:pPr>
      <w:r w:rsidRPr="00BA263A">
        <w:rPr>
          <w:color w:val="000000" w:themeColor="text1"/>
          <w:sz w:val="21"/>
          <w:szCs w:val="21"/>
          <w:lang w:eastAsia="zh-CN"/>
        </w:rPr>
        <w:t>Supplementary</w:t>
      </w:r>
      <w:r w:rsidRPr="00BA263A">
        <w:rPr>
          <w:color w:val="000000" w:themeColor="text1"/>
          <w:sz w:val="21"/>
          <w:szCs w:val="21"/>
        </w:rPr>
        <w:t xml:space="preserve"> </w:t>
      </w:r>
      <w:r w:rsidRPr="00BA263A">
        <w:rPr>
          <w:color w:val="000000" w:themeColor="text1"/>
          <w:sz w:val="21"/>
          <w:szCs w:val="21"/>
          <w:lang w:eastAsia="zh-CN"/>
        </w:rPr>
        <w:t>Information for</w:t>
      </w:r>
    </w:p>
    <w:p w14:paraId="0D6CB20B" w14:textId="77777777" w:rsidR="00BF2898" w:rsidRPr="00BA263A" w:rsidRDefault="00BF2898" w:rsidP="00BF2898">
      <w:pPr>
        <w:spacing w:line="360" w:lineRule="auto"/>
        <w:jc w:val="both"/>
        <w:rPr>
          <w:color w:val="000000" w:themeColor="text1"/>
          <w:sz w:val="21"/>
          <w:szCs w:val="21"/>
          <w:lang w:eastAsia="zh-CN"/>
        </w:rPr>
      </w:pPr>
    </w:p>
    <w:p w14:paraId="5961BFFD" w14:textId="1A835997" w:rsidR="00DF197F" w:rsidRPr="00BA263A" w:rsidRDefault="006B04F3" w:rsidP="006B04F3">
      <w:pPr>
        <w:jc w:val="center"/>
        <w:rPr>
          <w:b/>
          <w:bCs/>
          <w:color w:val="000000" w:themeColor="text1"/>
        </w:rPr>
      </w:pPr>
      <w:bookmarkStart w:id="0" w:name="OLE_LINK30"/>
      <w:r w:rsidRPr="006B04F3">
        <w:rPr>
          <w:b/>
          <w:bCs/>
          <w:color w:val="000000" w:themeColor="text1"/>
        </w:rPr>
        <w:t>Identification of METTL3 and PRMT5 as an Oncogenic Pair for the</w:t>
      </w:r>
      <w:r>
        <w:rPr>
          <w:rFonts w:hint="eastAsia"/>
          <w:b/>
          <w:bCs/>
          <w:color w:val="000000" w:themeColor="text1"/>
          <w:lang w:eastAsia="zh-CN"/>
        </w:rPr>
        <w:t xml:space="preserve"> </w:t>
      </w:r>
      <w:r w:rsidRPr="006B04F3">
        <w:rPr>
          <w:b/>
          <w:bCs/>
          <w:color w:val="000000" w:themeColor="text1"/>
        </w:rPr>
        <w:t>Prognosis and Therapeutic Targets of Colorectal Cancer Subtype</w:t>
      </w:r>
    </w:p>
    <w:bookmarkEnd w:id="0"/>
    <w:p w14:paraId="160F2BD9" w14:textId="77777777" w:rsidR="00DF197F" w:rsidRPr="00BA263A" w:rsidRDefault="00DF197F" w:rsidP="00DF197F">
      <w:pPr>
        <w:rPr>
          <w:color w:val="000000" w:themeColor="text1"/>
          <w:vertAlign w:val="superscript"/>
        </w:rPr>
      </w:pPr>
    </w:p>
    <w:p w14:paraId="5F11DCA0" w14:textId="77777777" w:rsidR="00DF197F" w:rsidRPr="00BA263A" w:rsidRDefault="00DF197F" w:rsidP="00DF197F">
      <w:pPr>
        <w:rPr>
          <w:color w:val="000000" w:themeColor="text1"/>
          <w:vertAlign w:val="superscript"/>
        </w:rPr>
      </w:pPr>
      <w:r w:rsidRPr="00BA263A">
        <w:rPr>
          <w:color w:val="000000" w:themeColor="text1"/>
        </w:rPr>
        <w:t>Qian Zhao</w:t>
      </w:r>
      <w:r w:rsidRPr="00BA263A">
        <w:rPr>
          <w:color w:val="000000" w:themeColor="text1"/>
          <w:vertAlign w:val="superscript"/>
        </w:rPr>
        <w:t>1†</w:t>
      </w:r>
      <w:r w:rsidRPr="00BA263A">
        <w:rPr>
          <w:color w:val="000000" w:themeColor="text1"/>
        </w:rPr>
        <w:t>,</w:t>
      </w:r>
      <w:r w:rsidRPr="00BA263A">
        <w:rPr>
          <w:rFonts w:hint="eastAsia"/>
          <w:color w:val="000000" w:themeColor="text1"/>
        </w:rPr>
        <w:t xml:space="preserve"> </w:t>
      </w:r>
      <w:r w:rsidRPr="00BA263A">
        <w:rPr>
          <w:rFonts w:eastAsia="宋体" w:hint="eastAsia"/>
          <w:color w:val="000000" w:themeColor="text1"/>
        </w:rPr>
        <w:t>Si Li</w:t>
      </w:r>
      <w:r w:rsidRPr="00BA263A">
        <w:rPr>
          <w:color w:val="000000" w:themeColor="text1"/>
          <w:vertAlign w:val="superscript"/>
        </w:rPr>
        <w:t>1†</w:t>
      </w:r>
      <w:r w:rsidRPr="00BA263A">
        <w:rPr>
          <w:rFonts w:eastAsia="宋体"/>
          <w:color w:val="000000" w:themeColor="text1"/>
        </w:rPr>
        <w:t>,</w:t>
      </w:r>
      <w:r w:rsidRPr="00BA263A">
        <w:rPr>
          <w:rFonts w:eastAsia="宋体" w:hint="eastAsia"/>
          <w:color w:val="000000" w:themeColor="text1"/>
        </w:rPr>
        <w:t xml:space="preserve"> </w:t>
      </w:r>
      <w:r w:rsidRPr="00BA263A">
        <w:rPr>
          <w:color w:val="000000" w:themeColor="text1"/>
        </w:rPr>
        <w:t>Aiwen Chen</w:t>
      </w:r>
      <w:r w:rsidRPr="00BA263A">
        <w:rPr>
          <w:rFonts w:hint="eastAsia"/>
          <w:color w:val="000000" w:themeColor="text1"/>
          <w:vertAlign w:val="superscript"/>
        </w:rPr>
        <w:t>2</w:t>
      </w:r>
      <w:r w:rsidRPr="00BA263A">
        <w:rPr>
          <w:color w:val="000000" w:themeColor="text1"/>
          <w:vertAlign w:val="superscript"/>
        </w:rPr>
        <w:t>†</w:t>
      </w:r>
      <w:r w:rsidRPr="00BA263A">
        <w:rPr>
          <w:rFonts w:eastAsia="宋体" w:hint="eastAsia"/>
          <w:color w:val="000000" w:themeColor="text1"/>
        </w:rPr>
        <w:t xml:space="preserve">, </w:t>
      </w:r>
      <w:r w:rsidRPr="00BA263A">
        <w:rPr>
          <w:color w:val="000000" w:themeColor="text1"/>
        </w:rPr>
        <w:t>Sheng Zhu</w:t>
      </w:r>
      <w:r w:rsidRPr="00BA263A">
        <w:rPr>
          <w:rFonts w:hint="eastAsia"/>
          <w:color w:val="000000" w:themeColor="text1"/>
          <w:vertAlign w:val="superscript"/>
        </w:rPr>
        <w:t>3</w:t>
      </w:r>
      <w:r w:rsidRPr="00BA263A">
        <w:rPr>
          <w:color w:val="000000" w:themeColor="text1"/>
          <w:vertAlign w:val="superscript"/>
        </w:rPr>
        <w:t>†</w:t>
      </w:r>
      <w:r w:rsidRPr="00BA263A">
        <w:rPr>
          <w:rFonts w:eastAsia="宋体"/>
          <w:color w:val="000000" w:themeColor="text1"/>
        </w:rPr>
        <w:t>,</w:t>
      </w:r>
      <w:r w:rsidRPr="00BA263A">
        <w:rPr>
          <w:rFonts w:eastAsia="宋体" w:hint="eastAsia"/>
          <w:color w:val="000000" w:themeColor="text1"/>
        </w:rPr>
        <w:t xml:space="preserve"> Jian-</w:t>
      </w:r>
      <w:proofErr w:type="spellStart"/>
      <w:r w:rsidRPr="00BA263A">
        <w:rPr>
          <w:rFonts w:eastAsia="宋体" w:hint="eastAsia"/>
          <w:color w:val="000000" w:themeColor="text1"/>
        </w:rPr>
        <w:t>rui</w:t>
      </w:r>
      <w:proofErr w:type="spellEnd"/>
      <w:r w:rsidRPr="00BA263A">
        <w:rPr>
          <w:rFonts w:eastAsia="宋体" w:hint="eastAsia"/>
          <w:color w:val="000000" w:themeColor="text1"/>
        </w:rPr>
        <w:t xml:space="preserve"> Zhong</w:t>
      </w:r>
      <w:r w:rsidRPr="00BA263A">
        <w:rPr>
          <w:rFonts w:eastAsia="宋体" w:hint="eastAsia"/>
          <w:color w:val="000000" w:themeColor="text1"/>
          <w:vertAlign w:val="superscript"/>
        </w:rPr>
        <w:t>1</w:t>
      </w:r>
      <w:r w:rsidRPr="00BA263A">
        <w:rPr>
          <w:color w:val="000000" w:themeColor="text1"/>
        </w:rPr>
        <w:t xml:space="preserve">, </w:t>
      </w:r>
      <w:proofErr w:type="spellStart"/>
      <w:r w:rsidRPr="00BA263A">
        <w:rPr>
          <w:color w:val="000000" w:themeColor="text1"/>
        </w:rPr>
        <w:t>Pengwei</w:t>
      </w:r>
      <w:proofErr w:type="spellEnd"/>
      <w:r w:rsidRPr="00BA263A">
        <w:rPr>
          <w:color w:val="000000" w:themeColor="text1"/>
        </w:rPr>
        <w:t xml:space="preserve"> Zhang</w:t>
      </w:r>
      <w:r w:rsidRPr="00BA263A">
        <w:rPr>
          <w:rFonts w:hint="eastAsia"/>
          <w:color w:val="000000" w:themeColor="text1"/>
          <w:vertAlign w:val="superscript"/>
        </w:rPr>
        <w:t>1,4</w:t>
      </w:r>
      <w:r w:rsidRPr="00BA263A">
        <w:rPr>
          <w:rFonts w:hint="eastAsia"/>
          <w:color w:val="000000" w:themeColor="text1"/>
        </w:rPr>
        <w:t>,</w:t>
      </w:r>
      <w:r w:rsidRPr="00BA263A">
        <w:rPr>
          <w:color w:val="000000" w:themeColor="text1"/>
        </w:rPr>
        <w:t xml:space="preserve"> Yan-Ling She</w:t>
      </w:r>
      <w:r w:rsidRPr="00BA263A">
        <w:rPr>
          <w:rFonts w:hint="eastAsia"/>
          <w:color w:val="000000" w:themeColor="text1"/>
          <w:vertAlign w:val="superscript"/>
        </w:rPr>
        <w:t>5</w:t>
      </w:r>
      <w:r w:rsidRPr="00BA263A">
        <w:rPr>
          <w:color w:val="000000" w:themeColor="text1"/>
        </w:rPr>
        <w:t xml:space="preserve">, </w:t>
      </w:r>
      <w:bookmarkStart w:id="1" w:name="OLE_LINK22"/>
      <w:r w:rsidRPr="00BA263A">
        <w:rPr>
          <w:color w:val="000000" w:themeColor="text1"/>
        </w:rPr>
        <w:t>Rui Chen</w:t>
      </w:r>
      <w:bookmarkEnd w:id="1"/>
      <w:r w:rsidRPr="00BA263A">
        <w:rPr>
          <w:color w:val="000000" w:themeColor="text1"/>
        </w:rPr>
        <w:t xml:space="preserve"> </w:t>
      </w:r>
      <w:r w:rsidRPr="00BA263A">
        <w:rPr>
          <w:rFonts w:hint="eastAsia"/>
          <w:color w:val="000000" w:themeColor="text1"/>
          <w:vertAlign w:val="superscript"/>
        </w:rPr>
        <w:t>5</w:t>
      </w:r>
      <w:r w:rsidRPr="00BA263A">
        <w:rPr>
          <w:rFonts w:hint="eastAsia"/>
          <w:color w:val="000000" w:themeColor="text1"/>
        </w:rPr>
        <w:t>,</w:t>
      </w:r>
      <w:r w:rsidRPr="00BA263A">
        <w:rPr>
          <w:color w:val="000000" w:themeColor="text1"/>
        </w:rPr>
        <w:t xml:space="preserve"> Wanting Liu</w:t>
      </w:r>
      <w:r w:rsidRPr="00BA263A">
        <w:rPr>
          <w:color w:val="000000" w:themeColor="text1"/>
          <w:vertAlign w:val="superscript"/>
        </w:rPr>
        <w:t>1*</w:t>
      </w:r>
      <w:r w:rsidRPr="00BA263A">
        <w:rPr>
          <w:color w:val="000000" w:themeColor="text1"/>
        </w:rPr>
        <w:t>, Yang Wang</w:t>
      </w:r>
      <w:r w:rsidRPr="00BA263A">
        <w:rPr>
          <w:color w:val="000000" w:themeColor="text1"/>
          <w:vertAlign w:val="superscript"/>
        </w:rPr>
        <w:t>1*</w:t>
      </w:r>
    </w:p>
    <w:p w14:paraId="4B49DA30" w14:textId="77777777" w:rsidR="00DF197F" w:rsidRPr="00BA263A" w:rsidRDefault="00DF197F" w:rsidP="00DF197F">
      <w:pPr>
        <w:rPr>
          <w:color w:val="000000" w:themeColor="text1"/>
          <w:vertAlign w:val="superscript"/>
        </w:rPr>
      </w:pPr>
    </w:p>
    <w:p w14:paraId="6B444B23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color w:val="000000" w:themeColor="text1"/>
          <w:vertAlign w:val="superscript"/>
        </w:rPr>
        <w:t>1</w:t>
      </w:r>
      <w:r w:rsidRPr="00BA263A">
        <w:rPr>
          <w:rFonts w:hint="eastAsia"/>
          <w:color w:val="000000" w:themeColor="text1"/>
          <w:vertAlign w:val="superscript"/>
        </w:rPr>
        <w:t xml:space="preserve"> </w:t>
      </w:r>
      <w:r w:rsidRPr="00BA263A">
        <w:rPr>
          <w:color w:val="000000" w:themeColor="text1"/>
        </w:rPr>
        <w:t>MOE Key Laboratory of</w:t>
      </w:r>
      <w:r w:rsidRPr="00BA263A">
        <w:rPr>
          <w:rFonts w:hint="eastAsia"/>
          <w:color w:val="000000" w:themeColor="text1"/>
        </w:rPr>
        <w:t xml:space="preserve"> </w:t>
      </w:r>
      <w:r w:rsidRPr="00BA263A">
        <w:rPr>
          <w:color w:val="000000" w:themeColor="text1"/>
        </w:rPr>
        <w:t xml:space="preserve">Tumor Molecular Biology, and State Key Laboratory of Bioactive Molecules and </w:t>
      </w:r>
      <w:proofErr w:type="spellStart"/>
      <w:r w:rsidRPr="00BA263A">
        <w:rPr>
          <w:color w:val="000000" w:themeColor="text1"/>
        </w:rPr>
        <w:t>Druggability</w:t>
      </w:r>
      <w:proofErr w:type="spellEnd"/>
      <w:r w:rsidRPr="00BA263A">
        <w:rPr>
          <w:color w:val="000000" w:themeColor="text1"/>
        </w:rPr>
        <w:t xml:space="preserve"> Assessment, Guangdong Basic Research Center of Excellence for Natural Bioactive Molecules and Discovery of Innovative Drugs,</w:t>
      </w:r>
      <w:r w:rsidRPr="00BA263A">
        <w:rPr>
          <w:rFonts w:hint="eastAsia"/>
          <w:color w:val="000000" w:themeColor="text1"/>
        </w:rPr>
        <w:t xml:space="preserve"> </w:t>
      </w:r>
      <w:r w:rsidRPr="00BA263A">
        <w:rPr>
          <w:color w:val="000000" w:themeColor="text1"/>
        </w:rPr>
        <w:t>College of Life Science and Technology, Jinan University, Guangzhou 510632, China.</w:t>
      </w:r>
    </w:p>
    <w:p w14:paraId="3603668A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rFonts w:hint="eastAsia"/>
          <w:color w:val="000000" w:themeColor="text1"/>
          <w:vertAlign w:val="superscript"/>
        </w:rPr>
        <w:t xml:space="preserve">2 </w:t>
      </w:r>
      <w:r w:rsidRPr="00BA263A">
        <w:rPr>
          <w:color w:val="000000" w:themeColor="text1"/>
        </w:rPr>
        <w:t>National Cancer Center/National Clinical Research Center for Cancer/Cancer Hospital &amp; Shenzhen Hospital, Chinese Academy of Medical Sciences a</w:t>
      </w:r>
      <w:r w:rsidRPr="00BA263A">
        <w:rPr>
          <w:rFonts w:hint="eastAsia"/>
          <w:color w:val="000000" w:themeColor="text1"/>
        </w:rPr>
        <w:t>nd</w:t>
      </w:r>
      <w:r w:rsidRPr="00BA263A">
        <w:rPr>
          <w:color w:val="000000" w:themeColor="text1"/>
        </w:rPr>
        <w:t xml:space="preserve"> Peking Union Medical College, Shenzhen, China</w:t>
      </w:r>
    </w:p>
    <w:p w14:paraId="3B819A78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rFonts w:hint="eastAsia"/>
          <w:color w:val="000000" w:themeColor="text1"/>
          <w:vertAlign w:val="superscript"/>
        </w:rPr>
        <w:t xml:space="preserve">3 </w:t>
      </w:r>
      <w:r w:rsidRPr="00BA263A">
        <w:rPr>
          <w:rFonts w:hint="eastAsia"/>
          <w:color w:val="000000" w:themeColor="text1"/>
        </w:rPr>
        <w:t xml:space="preserve">Department of Nuclear Medicine, Affiliated Hospital of </w:t>
      </w:r>
      <w:proofErr w:type="spellStart"/>
      <w:r w:rsidRPr="00BA263A">
        <w:rPr>
          <w:rFonts w:hint="eastAsia"/>
          <w:color w:val="000000" w:themeColor="text1"/>
        </w:rPr>
        <w:t>Xiangnan</w:t>
      </w:r>
      <w:proofErr w:type="spellEnd"/>
      <w:r w:rsidRPr="00BA263A">
        <w:rPr>
          <w:rFonts w:hint="eastAsia"/>
          <w:color w:val="000000" w:themeColor="text1"/>
        </w:rPr>
        <w:t xml:space="preserve"> University, </w:t>
      </w:r>
      <w:proofErr w:type="spellStart"/>
      <w:r w:rsidRPr="00BA263A">
        <w:rPr>
          <w:rFonts w:hint="eastAsia"/>
          <w:color w:val="000000" w:themeColor="text1"/>
        </w:rPr>
        <w:t>Chenzhou</w:t>
      </w:r>
      <w:proofErr w:type="spellEnd"/>
      <w:r w:rsidRPr="00BA263A">
        <w:rPr>
          <w:rFonts w:hint="eastAsia"/>
          <w:color w:val="000000" w:themeColor="text1"/>
        </w:rPr>
        <w:t>, China.</w:t>
      </w:r>
    </w:p>
    <w:p w14:paraId="760FBB5E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rFonts w:hint="eastAsia"/>
          <w:color w:val="000000" w:themeColor="text1"/>
          <w:vertAlign w:val="superscript"/>
        </w:rPr>
        <w:t>4</w:t>
      </w:r>
      <w:r w:rsidRPr="00BA263A">
        <w:rPr>
          <w:rFonts w:hint="eastAsia"/>
          <w:color w:val="000000" w:themeColor="text1"/>
        </w:rPr>
        <w:t xml:space="preserve"> Guangdong-Hong Kong-Macau Joint Lab on Chinese Medicine and Immune Disease </w:t>
      </w:r>
      <w:proofErr w:type="spellStart"/>
      <w:r w:rsidRPr="00BA263A">
        <w:rPr>
          <w:rFonts w:hint="eastAsia"/>
          <w:color w:val="000000" w:themeColor="text1"/>
        </w:rPr>
        <w:t>Research</w:t>
      </w:r>
      <w:r w:rsidRPr="00BA263A">
        <w:rPr>
          <w:rFonts w:hint="eastAsia"/>
          <w:color w:val="000000" w:themeColor="text1"/>
        </w:rPr>
        <w:t>，</w:t>
      </w:r>
      <w:r w:rsidRPr="00BA263A">
        <w:rPr>
          <w:rFonts w:hint="eastAsia"/>
          <w:color w:val="000000" w:themeColor="text1"/>
        </w:rPr>
        <w:t>The</w:t>
      </w:r>
      <w:proofErr w:type="spellEnd"/>
      <w:r w:rsidRPr="00BA263A">
        <w:rPr>
          <w:rFonts w:hint="eastAsia"/>
          <w:color w:val="000000" w:themeColor="text1"/>
        </w:rPr>
        <w:t xml:space="preserve"> Second Affiliated Hospital of Guangzhou University of Chinese Medicine, Guangzhou, China.</w:t>
      </w:r>
    </w:p>
    <w:p w14:paraId="5493F3D1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rFonts w:hint="eastAsia"/>
          <w:color w:val="000000" w:themeColor="text1"/>
          <w:vertAlign w:val="superscript"/>
        </w:rPr>
        <w:t xml:space="preserve">5 </w:t>
      </w:r>
      <w:r w:rsidRPr="00BA263A">
        <w:rPr>
          <w:color w:val="000000" w:themeColor="text1"/>
        </w:rPr>
        <w:t xml:space="preserve">Guangdong Traditional Medical and Sports Injury </w:t>
      </w:r>
      <w:bookmarkStart w:id="2" w:name="OLE_LINK20"/>
      <w:r w:rsidRPr="00BA263A">
        <w:rPr>
          <w:color w:val="000000" w:themeColor="text1"/>
        </w:rPr>
        <w:t>Rehabilitation</w:t>
      </w:r>
      <w:bookmarkEnd w:id="2"/>
      <w:r w:rsidRPr="00BA263A">
        <w:rPr>
          <w:color w:val="000000" w:themeColor="text1"/>
        </w:rPr>
        <w:t xml:space="preserve"> Research Institute, the Affiliated </w:t>
      </w:r>
      <w:bookmarkStart w:id="3" w:name="OLE_LINK19"/>
      <w:r w:rsidRPr="00BA263A">
        <w:rPr>
          <w:color w:val="000000" w:themeColor="text1"/>
        </w:rPr>
        <w:t>Guangdong Second Provincial General Hospital</w:t>
      </w:r>
      <w:bookmarkEnd w:id="3"/>
      <w:r w:rsidRPr="00BA263A">
        <w:rPr>
          <w:color w:val="000000" w:themeColor="text1"/>
        </w:rPr>
        <w:t xml:space="preserve"> of Jinan University</w:t>
      </w:r>
    </w:p>
    <w:p w14:paraId="4AFD7DB4" w14:textId="77777777" w:rsidR="00DF197F" w:rsidRPr="00BA263A" w:rsidRDefault="00DF197F" w:rsidP="00DF197F">
      <w:pPr>
        <w:rPr>
          <w:b/>
          <w:bCs/>
          <w:color w:val="000000" w:themeColor="text1"/>
        </w:rPr>
      </w:pPr>
    </w:p>
    <w:p w14:paraId="79CC47FD" w14:textId="77777777" w:rsidR="00DF197F" w:rsidRPr="00BA263A" w:rsidRDefault="00DF197F" w:rsidP="00DF197F">
      <w:pPr>
        <w:rPr>
          <w:b/>
          <w:bCs/>
          <w:color w:val="000000" w:themeColor="text1"/>
        </w:rPr>
      </w:pPr>
      <w:r w:rsidRPr="00BA263A">
        <w:rPr>
          <w:b/>
          <w:color w:val="000000" w:themeColor="text1"/>
        </w:rPr>
        <w:t>*Correspond</w:t>
      </w:r>
      <w:r w:rsidRPr="00BA263A">
        <w:rPr>
          <w:rFonts w:hint="eastAsia"/>
          <w:b/>
          <w:color w:val="000000" w:themeColor="text1"/>
        </w:rPr>
        <w:t>ence</w:t>
      </w:r>
    </w:p>
    <w:p w14:paraId="2CF2C0CE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color w:val="000000" w:themeColor="text1"/>
        </w:rPr>
        <w:t>Dr. Yang Wang, Institute of Life and Health Engineering, College of Life Science and Technology, Jinan University, Guangzhou 510632, China</w:t>
      </w:r>
      <w:r w:rsidRPr="00BA263A">
        <w:rPr>
          <w:rFonts w:hint="eastAsia"/>
          <w:color w:val="000000" w:themeColor="text1"/>
        </w:rPr>
        <w:t xml:space="preserve">. </w:t>
      </w:r>
      <w:r w:rsidRPr="00BA263A">
        <w:rPr>
          <w:color w:val="000000" w:themeColor="text1"/>
        </w:rPr>
        <w:t xml:space="preserve">mail: </w:t>
      </w:r>
      <w:hyperlink r:id="rId6" w:history="1">
        <w:r w:rsidRPr="00BA263A">
          <w:rPr>
            <w:rStyle w:val="a7"/>
            <w:color w:val="000000" w:themeColor="text1"/>
          </w:rPr>
          <w:t>wangyang0507@jnu.edu.cn</w:t>
        </w:r>
      </w:hyperlink>
    </w:p>
    <w:p w14:paraId="77DB571B" w14:textId="77777777" w:rsidR="00DF197F" w:rsidRPr="00BA263A" w:rsidRDefault="00DF197F" w:rsidP="00DF197F">
      <w:pPr>
        <w:numPr>
          <w:ilvl w:val="255"/>
          <w:numId w:val="0"/>
        </w:numPr>
        <w:rPr>
          <w:color w:val="000000" w:themeColor="text1"/>
        </w:rPr>
      </w:pPr>
    </w:p>
    <w:p w14:paraId="34A99075" w14:textId="77777777" w:rsidR="00DF197F" w:rsidRPr="00BA263A" w:rsidRDefault="00DF197F" w:rsidP="00DF197F">
      <w:pPr>
        <w:numPr>
          <w:ilvl w:val="255"/>
          <w:numId w:val="0"/>
        </w:numPr>
        <w:rPr>
          <w:color w:val="000000" w:themeColor="text1"/>
        </w:rPr>
      </w:pPr>
      <w:r w:rsidRPr="00BA263A">
        <w:rPr>
          <w:color w:val="000000" w:themeColor="text1"/>
        </w:rPr>
        <w:t xml:space="preserve">Dr. </w:t>
      </w:r>
      <w:r w:rsidRPr="00BA263A">
        <w:rPr>
          <w:rFonts w:hint="eastAsia"/>
          <w:color w:val="000000" w:themeColor="text1"/>
        </w:rPr>
        <w:t>Wa</w:t>
      </w:r>
      <w:r w:rsidRPr="00BA263A">
        <w:rPr>
          <w:color w:val="000000" w:themeColor="text1"/>
        </w:rPr>
        <w:t>n</w:t>
      </w:r>
      <w:r w:rsidRPr="00BA263A">
        <w:rPr>
          <w:rFonts w:hint="eastAsia"/>
          <w:color w:val="000000" w:themeColor="text1"/>
        </w:rPr>
        <w:t>ting</w:t>
      </w:r>
      <w:r w:rsidRPr="00BA263A">
        <w:rPr>
          <w:color w:val="000000" w:themeColor="text1"/>
        </w:rPr>
        <w:t xml:space="preserve"> Liu, Institute of Life and Health Engineering, College of Life Science and Technology, Jinan University, Guangzhou 510632, China</w:t>
      </w:r>
      <w:r w:rsidRPr="00BA263A">
        <w:rPr>
          <w:rFonts w:hint="eastAsia"/>
          <w:color w:val="000000" w:themeColor="text1"/>
        </w:rPr>
        <w:t xml:space="preserve">. </w:t>
      </w:r>
      <w:r w:rsidRPr="00BA263A">
        <w:rPr>
          <w:color w:val="000000" w:themeColor="text1"/>
        </w:rPr>
        <w:t xml:space="preserve">mail: </w:t>
      </w:r>
      <w:hyperlink r:id="rId7" w:history="1">
        <w:r w:rsidRPr="00BA263A">
          <w:rPr>
            <w:rStyle w:val="a7"/>
            <w:color w:val="000000" w:themeColor="text1"/>
          </w:rPr>
          <w:t>wtliu@jnu.edu.cn</w:t>
        </w:r>
      </w:hyperlink>
      <w:r w:rsidRPr="00BA263A">
        <w:rPr>
          <w:rFonts w:hint="eastAsia"/>
          <w:color w:val="000000" w:themeColor="text1"/>
        </w:rPr>
        <w:t xml:space="preserve"> </w:t>
      </w:r>
    </w:p>
    <w:p w14:paraId="6817B6D6" w14:textId="77777777" w:rsidR="00DF197F" w:rsidRPr="00BA263A" w:rsidRDefault="00DF197F" w:rsidP="00DF197F">
      <w:pPr>
        <w:rPr>
          <w:color w:val="000000" w:themeColor="text1"/>
        </w:rPr>
      </w:pPr>
    </w:p>
    <w:p w14:paraId="70CE23E1" w14:textId="77777777" w:rsidR="00DF197F" w:rsidRPr="00BA263A" w:rsidRDefault="00DF197F" w:rsidP="00DF197F">
      <w:pPr>
        <w:rPr>
          <w:color w:val="000000" w:themeColor="text1"/>
        </w:rPr>
      </w:pPr>
    </w:p>
    <w:p w14:paraId="2F435D69" w14:textId="77777777" w:rsidR="00DF197F" w:rsidRPr="00BA263A" w:rsidRDefault="00DF197F" w:rsidP="00DF197F">
      <w:pPr>
        <w:rPr>
          <w:color w:val="000000" w:themeColor="text1"/>
        </w:rPr>
      </w:pPr>
    </w:p>
    <w:p w14:paraId="4663438F" w14:textId="77777777" w:rsidR="00DF197F" w:rsidRPr="00BA263A" w:rsidRDefault="00DF197F" w:rsidP="00DF197F">
      <w:pPr>
        <w:rPr>
          <w:color w:val="000000" w:themeColor="text1"/>
        </w:rPr>
      </w:pPr>
    </w:p>
    <w:p w14:paraId="6923AA8D" w14:textId="77777777" w:rsidR="00DF197F" w:rsidRPr="00BA263A" w:rsidRDefault="00DF197F" w:rsidP="00DF197F">
      <w:pPr>
        <w:rPr>
          <w:color w:val="000000" w:themeColor="text1"/>
        </w:rPr>
      </w:pPr>
      <w:r w:rsidRPr="00BA263A">
        <w:rPr>
          <w:rFonts w:hint="eastAsia"/>
          <w:color w:val="000000" w:themeColor="text1"/>
        </w:rPr>
        <w:t>†</w:t>
      </w:r>
      <w:r w:rsidRPr="00BA263A">
        <w:rPr>
          <w:color w:val="000000" w:themeColor="text1"/>
        </w:rPr>
        <w:t xml:space="preserve"> These authors contributed equally to this work.</w:t>
      </w:r>
    </w:p>
    <w:p w14:paraId="1852C8C1" w14:textId="77777777" w:rsidR="00DF197F" w:rsidRPr="00BA263A" w:rsidRDefault="00DF197F" w:rsidP="00DF197F">
      <w:pPr>
        <w:rPr>
          <w:color w:val="000000" w:themeColor="text1"/>
        </w:rPr>
      </w:pPr>
    </w:p>
    <w:p w14:paraId="51593F3D" w14:textId="77777777" w:rsidR="00112C65" w:rsidRPr="00BA263A" w:rsidRDefault="00112C65" w:rsidP="00112C65">
      <w:pPr>
        <w:rPr>
          <w:color w:val="000000" w:themeColor="text1"/>
        </w:rPr>
      </w:pPr>
    </w:p>
    <w:p w14:paraId="58A41489" w14:textId="77777777" w:rsidR="00BF2898" w:rsidRPr="00BA263A" w:rsidRDefault="00BF2898" w:rsidP="00BF2898">
      <w:pPr>
        <w:spacing w:line="360" w:lineRule="auto"/>
        <w:jc w:val="both"/>
        <w:rPr>
          <w:color w:val="000000" w:themeColor="text1"/>
          <w:lang w:eastAsia="zh-CN"/>
        </w:rPr>
      </w:pPr>
      <w:r w:rsidRPr="00BA263A">
        <w:rPr>
          <w:color w:val="000000" w:themeColor="text1"/>
          <w:lang w:eastAsia="zh-CN"/>
        </w:rPr>
        <w:br w:type="page"/>
      </w:r>
    </w:p>
    <w:p w14:paraId="5E3E21D0" w14:textId="377B7BB2" w:rsidR="005335A1" w:rsidRPr="00BA263A" w:rsidRDefault="00AF1C7D" w:rsidP="00C40994">
      <w:pPr>
        <w:rPr>
          <w:b/>
          <w:color w:val="000000" w:themeColor="text1"/>
          <w:lang w:eastAsia="zh-CN"/>
        </w:rPr>
      </w:pPr>
      <w:r>
        <w:rPr>
          <w:b/>
          <w:noProof/>
          <w:color w:val="000000" w:themeColor="text1"/>
          <w:lang w:eastAsia="zh-CN"/>
          <w14:ligatures w14:val="standardContextual"/>
        </w:rPr>
        <w:lastRenderedPageBreak/>
        <w:drawing>
          <wp:inline distT="0" distB="0" distL="0" distR="0" wp14:anchorId="17452313" wp14:editId="44C7026A">
            <wp:extent cx="5274310" cy="1200150"/>
            <wp:effectExtent l="0" t="0" r="2540" b="0"/>
            <wp:docPr id="19861210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121053" name="图片 19861210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A4992" w14:textId="18DCB5F1" w:rsidR="00D051B4" w:rsidRPr="00BA263A" w:rsidRDefault="005335A1" w:rsidP="00AF1C7D">
      <w:pPr>
        <w:jc w:val="both"/>
        <w:rPr>
          <w:color w:val="000000" w:themeColor="text1"/>
          <w:lang w:eastAsia="zh-CN"/>
        </w:rPr>
      </w:pPr>
      <w:r w:rsidRPr="00BA263A">
        <w:rPr>
          <w:color w:val="000000" w:themeColor="text1"/>
        </w:rPr>
        <w:t>Fig S1.</w:t>
      </w:r>
      <w:r w:rsidR="0012103B" w:rsidRPr="00BA263A">
        <w:rPr>
          <w:color w:val="000000" w:themeColor="text1"/>
        </w:rPr>
        <w:t xml:space="preserve"> </w:t>
      </w:r>
      <w:r w:rsidR="00AF1C7D" w:rsidRPr="00AF1C7D">
        <w:rPr>
          <w:color w:val="000000" w:themeColor="text1"/>
        </w:rPr>
        <w:t>Kaplan–Meier survival curves comparing overall survival (OS) of patients stratified by gene expression levels (high vs. low) of METTL3 (left), YTHDF2 (middle), and ELAVL1 (right).</w:t>
      </w:r>
    </w:p>
    <w:p w14:paraId="7B45E7D8" w14:textId="77777777" w:rsidR="00C40994" w:rsidRDefault="00C40994">
      <w:pPr>
        <w:rPr>
          <w:color w:val="000000" w:themeColor="text1"/>
          <w:lang w:eastAsia="zh-CN"/>
        </w:rPr>
      </w:pPr>
    </w:p>
    <w:p w14:paraId="0388B66C" w14:textId="2E8C1A17" w:rsidR="00C90822" w:rsidRDefault="00C90822">
      <w:pPr>
        <w:rPr>
          <w:color w:val="000000" w:themeColor="text1"/>
          <w:lang w:eastAsia="zh-CN"/>
        </w:rPr>
      </w:pPr>
      <w:r>
        <w:rPr>
          <w:noProof/>
          <w:color w:val="000000" w:themeColor="text1"/>
          <w:lang w:eastAsia="zh-CN"/>
          <w14:ligatures w14:val="standardContextual"/>
        </w:rPr>
        <w:drawing>
          <wp:inline distT="0" distB="0" distL="0" distR="0" wp14:anchorId="4FD1A8EA" wp14:editId="4A8E55E9">
            <wp:extent cx="5274310" cy="1548130"/>
            <wp:effectExtent l="0" t="0" r="2540" b="0"/>
            <wp:docPr id="18659402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40229" name="图片 18659402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E32B" w14:textId="7BEFCDE6" w:rsidR="00C90822" w:rsidRDefault="00C90822">
      <w:pPr>
        <w:rPr>
          <w:color w:val="000000" w:themeColor="text1"/>
          <w:lang w:eastAsia="zh-CN"/>
        </w:rPr>
      </w:pPr>
      <w:r w:rsidRPr="00C90822">
        <w:rPr>
          <w:color w:val="000000" w:themeColor="text1"/>
          <w:lang w:eastAsia="zh-CN"/>
        </w:rPr>
        <w:t>Figure S2. Survival curves of 162 CRC patients from the GSE87211 dataset. CRC patients were divided into high and / or low level of METTL3 or PRMT5 according to their mean expression values.</w:t>
      </w:r>
    </w:p>
    <w:p w14:paraId="189E12F8" w14:textId="77777777" w:rsidR="00C90822" w:rsidRPr="00BA263A" w:rsidRDefault="00C90822">
      <w:pPr>
        <w:rPr>
          <w:rFonts w:hint="eastAsia"/>
          <w:color w:val="000000" w:themeColor="text1"/>
          <w:lang w:eastAsia="zh-CN"/>
        </w:rPr>
      </w:pPr>
    </w:p>
    <w:p w14:paraId="56783D5A" w14:textId="03491172" w:rsidR="00EB1DE5" w:rsidRDefault="007936F4" w:rsidP="007936F4">
      <w:pPr>
        <w:spacing w:line="360" w:lineRule="auto"/>
        <w:jc w:val="center"/>
        <w:rPr>
          <w:color w:val="000000" w:themeColor="text1"/>
          <w:lang w:eastAsia="zh-CN"/>
        </w:rPr>
      </w:pPr>
      <w:r>
        <w:rPr>
          <w:noProof/>
          <w:color w:val="000000" w:themeColor="text1"/>
          <w:lang w:eastAsia="zh-CN"/>
          <w14:ligatures w14:val="standardContextual"/>
        </w:rPr>
        <w:drawing>
          <wp:inline distT="0" distB="0" distL="0" distR="0" wp14:anchorId="252EEFE6" wp14:editId="25790E24">
            <wp:extent cx="3029712" cy="2109216"/>
            <wp:effectExtent l="0" t="0" r="0" b="5715"/>
            <wp:docPr id="20022617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261782" name="图片 20022617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712" cy="210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037F" w14:textId="2FF62EEF" w:rsidR="007936F4" w:rsidRDefault="007936F4" w:rsidP="007936F4">
      <w:pPr>
        <w:spacing w:line="360" w:lineRule="auto"/>
        <w:jc w:val="both"/>
        <w:rPr>
          <w:color w:val="000000" w:themeColor="text1"/>
          <w:lang w:eastAsia="zh-CN"/>
        </w:rPr>
      </w:pPr>
      <w:bookmarkStart w:id="4" w:name="OLE_LINK2"/>
      <w:r w:rsidRPr="007936F4">
        <w:rPr>
          <w:color w:val="000000" w:themeColor="text1"/>
          <w:lang w:eastAsia="zh-CN"/>
        </w:rPr>
        <w:t xml:space="preserve">Figure </w:t>
      </w:r>
      <w:r>
        <w:rPr>
          <w:rFonts w:hint="eastAsia"/>
          <w:color w:val="000000" w:themeColor="text1"/>
          <w:lang w:eastAsia="zh-CN"/>
        </w:rPr>
        <w:t>S3</w:t>
      </w:r>
      <w:r w:rsidRPr="007936F4">
        <w:rPr>
          <w:color w:val="000000" w:themeColor="text1"/>
          <w:lang w:eastAsia="zh-CN"/>
        </w:rPr>
        <w:t>.</w:t>
      </w:r>
      <w:bookmarkEnd w:id="4"/>
      <w:r w:rsidRPr="007936F4">
        <w:rPr>
          <w:color w:val="000000" w:themeColor="text1"/>
          <w:lang w:eastAsia="zh-CN"/>
        </w:rPr>
        <w:t xml:space="preserve"> Knockdown of METTL3 significantly reduces its mRNA expression in colorectal cancer cell lines.</w:t>
      </w:r>
      <w:r w:rsidRPr="007936F4">
        <w:t xml:space="preserve"> </w:t>
      </w:r>
      <w:r w:rsidRPr="007936F4">
        <w:rPr>
          <w:color w:val="000000" w:themeColor="text1"/>
          <w:lang w:eastAsia="zh-CN"/>
        </w:rPr>
        <w:t xml:space="preserve">Relative METTL3 mRNA expression was analyzed by </w:t>
      </w:r>
      <w:proofErr w:type="spellStart"/>
      <w:r w:rsidRPr="007936F4">
        <w:rPr>
          <w:color w:val="000000" w:themeColor="text1"/>
          <w:lang w:eastAsia="zh-CN"/>
        </w:rPr>
        <w:t>qRT</w:t>
      </w:r>
      <w:proofErr w:type="spellEnd"/>
      <w:r w:rsidRPr="007936F4">
        <w:rPr>
          <w:color w:val="000000" w:themeColor="text1"/>
          <w:lang w:eastAsia="zh-CN"/>
        </w:rPr>
        <w:t>-PCR in HCT116 (left) and HT29 (right) cells transfected with either non-targeting control siRNA (</w:t>
      </w:r>
      <w:proofErr w:type="spellStart"/>
      <w:r w:rsidRPr="007936F4">
        <w:rPr>
          <w:color w:val="000000" w:themeColor="text1"/>
          <w:lang w:eastAsia="zh-CN"/>
        </w:rPr>
        <w:t>si</w:t>
      </w:r>
      <w:proofErr w:type="spellEnd"/>
      <w:r w:rsidRPr="007936F4">
        <w:rPr>
          <w:color w:val="000000" w:themeColor="text1"/>
          <w:lang w:eastAsia="zh-CN"/>
        </w:rPr>
        <w:t xml:space="preserve">-NC) or METTL3 siRNA (si-METTL3). Data are shown as fold change relative to </w:t>
      </w:r>
      <w:proofErr w:type="spellStart"/>
      <w:r w:rsidRPr="007936F4">
        <w:rPr>
          <w:color w:val="000000" w:themeColor="text1"/>
          <w:lang w:eastAsia="zh-CN"/>
        </w:rPr>
        <w:t>si</w:t>
      </w:r>
      <w:proofErr w:type="spellEnd"/>
      <w:r w:rsidRPr="007936F4">
        <w:rPr>
          <w:color w:val="000000" w:themeColor="text1"/>
          <w:lang w:eastAsia="zh-CN"/>
        </w:rPr>
        <w:t>-NC, with mean ± SD (n = 3). *P &lt; 0.05, Student’s t-test.</w:t>
      </w:r>
    </w:p>
    <w:p w14:paraId="56B6FECF" w14:textId="77777777" w:rsidR="00586DC0" w:rsidRDefault="00586DC0" w:rsidP="007936F4">
      <w:pPr>
        <w:spacing w:line="360" w:lineRule="auto"/>
        <w:jc w:val="both"/>
        <w:rPr>
          <w:color w:val="000000" w:themeColor="text1"/>
          <w:lang w:eastAsia="zh-CN"/>
        </w:rPr>
      </w:pPr>
    </w:p>
    <w:p w14:paraId="008C9474" w14:textId="4383E60D" w:rsidR="00586DC0" w:rsidRDefault="00586DC0" w:rsidP="003F36AE">
      <w:pPr>
        <w:spacing w:line="360" w:lineRule="auto"/>
        <w:jc w:val="center"/>
        <w:rPr>
          <w:color w:val="000000" w:themeColor="text1"/>
          <w:lang w:eastAsia="zh-CN"/>
        </w:rPr>
      </w:pPr>
    </w:p>
    <w:p w14:paraId="20DBA6E5" w14:textId="5FFC6043" w:rsidR="00A506ED" w:rsidRDefault="00A506ED" w:rsidP="003F36AE">
      <w:pPr>
        <w:spacing w:line="360" w:lineRule="auto"/>
        <w:jc w:val="both"/>
        <w:rPr>
          <w:color w:val="000000" w:themeColor="text1"/>
          <w:lang w:eastAsia="zh-CN"/>
        </w:rPr>
      </w:pPr>
      <w:r w:rsidRPr="00BA263A">
        <w:rPr>
          <w:noProof/>
          <w:color w:val="000000" w:themeColor="text1"/>
          <w:lang w:eastAsia="zh-CN"/>
          <w14:ligatures w14:val="standardContextual"/>
        </w:rPr>
        <w:drawing>
          <wp:inline distT="0" distB="0" distL="0" distR="0" wp14:anchorId="7005C646" wp14:editId="1E0E264C">
            <wp:extent cx="5274310" cy="3042285"/>
            <wp:effectExtent l="0" t="0" r="2540" b="5715"/>
            <wp:docPr id="9602583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258307" name="图片 9602583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B285F" w14:textId="5A7EF840" w:rsidR="00A506ED" w:rsidRPr="00BA263A" w:rsidRDefault="00A506ED" w:rsidP="003F36AE">
      <w:pPr>
        <w:spacing w:line="360" w:lineRule="auto"/>
        <w:jc w:val="both"/>
        <w:rPr>
          <w:rFonts w:hint="eastAsia"/>
          <w:color w:val="000000" w:themeColor="text1"/>
          <w:lang w:eastAsia="zh-CN"/>
        </w:rPr>
      </w:pPr>
      <w:r w:rsidRPr="00A506ED">
        <w:rPr>
          <w:color w:val="000000" w:themeColor="text1"/>
          <w:lang w:eastAsia="zh-CN"/>
        </w:rPr>
        <w:t>Fig S4. The cell viability of HCT116 and HT29 cells treated with increasing concentration of STM2457 or GSK591 was determined by CCK-8 assay. Data are presented as the mean ± SD of three independent experiments.</w:t>
      </w:r>
    </w:p>
    <w:sectPr w:rsidR="00A506ED" w:rsidRPr="00BA263A" w:rsidSect="00C4099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1BE6" w14:textId="77777777" w:rsidR="00A54706" w:rsidRDefault="00A54706" w:rsidP="00025CA7">
      <w:r>
        <w:separator/>
      </w:r>
    </w:p>
  </w:endnote>
  <w:endnote w:type="continuationSeparator" w:id="0">
    <w:p w14:paraId="468FD694" w14:textId="77777777" w:rsidR="00A54706" w:rsidRDefault="00A54706" w:rsidP="0002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88624" w14:textId="77777777" w:rsidR="00A54706" w:rsidRDefault="00A54706" w:rsidP="00025CA7">
      <w:r>
        <w:separator/>
      </w:r>
    </w:p>
  </w:footnote>
  <w:footnote w:type="continuationSeparator" w:id="0">
    <w:p w14:paraId="5EAEB97E" w14:textId="77777777" w:rsidR="00A54706" w:rsidRDefault="00A54706" w:rsidP="0002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A6735"/>
    <w:rsid w:val="00001F76"/>
    <w:rsid w:val="000126A5"/>
    <w:rsid w:val="000163F2"/>
    <w:rsid w:val="00025CA7"/>
    <w:rsid w:val="00031276"/>
    <w:rsid w:val="00041EB8"/>
    <w:rsid w:val="00051A53"/>
    <w:rsid w:val="00066898"/>
    <w:rsid w:val="000E6BCA"/>
    <w:rsid w:val="00112C65"/>
    <w:rsid w:val="0012103B"/>
    <w:rsid w:val="00123317"/>
    <w:rsid w:val="00137FD4"/>
    <w:rsid w:val="00171637"/>
    <w:rsid w:val="00176DAB"/>
    <w:rsid w:val="00195CD4"/>
    <w:rsid w:val="001A00F6"/>
    <w:rsid w:val="001A7823"/>
    <w:rsid w:val="001C4F32"/>
    <w:rsid w:val="00213814"/>
    <w:rsid w:val="0022090D"/>
    <w:rsid w:val="00284934"/>
    <w:rsid w:val="002A49A3"/>
    <w:rsid w:val="002B105D"/>
    <w:rsid w:val="002F4567"/>
    <w:rsid w:val="002F501A"/>
    <w:rsid w:val="002F6ECD"/>
    <w:rsid w:val="00367A4C"/>
    <w:rsid w:val="003B5DDB"/>
    <w:rsid w:val="003E7DCF"/>
    <w:rsid w:val="003F36AE"/>
    <w:rsid w:val="00463E00"/>
    <w:rsid w:val="004E70FB"/>
    <w:rsid w:val="004F0ED1"/>
    <w:rsid w:val="005335A1"/>
    <w:rsid w:val="00586DC0"/>
    <w:rsid w:val="0059492A"/>
    <w:rsid w:val="005D4F9E"/>
    <w:rsid w:val="005E7583"/>
    <w:rsid w:val="00670733"/>
    <w:rsid w:val="00687EC3"/>
    <w:rsid w:val="006A51EE"/>
    <w:rsid w:val="006B04F3"/>
    <w:rsid w:val="006E7D1E"/>
    <w:rsid w:val="00705D7B"/>
    <w:rsid w:val="00715BC6"/>
    <w:rsid w:val="00725631"/>
    <w:rsid w:val="007271A8"/>
    <w:rsid w:val="007936F4"/>
    <w:rsid w:val="007C6571"/>
    <w:rsid w:val="00830AE2"/>
    <w:rsid w:val="008627A6"/>
    <w:rsid w:val="0087783D"/>
    <w:rsid w:val="008A73DD"/>
    <w:rsid w:val="0090062C"/>
    <w:rsid w:val="00903259"/>
    <w:rsid w:val="00905D13"/>
    <w:rsid w:val="00940347"/>
    <w:rsid w:val="009406CD"/>
    <w:rsid w:val="00970A26"/>
    <w:rsid w:val="0097595A"/>
    <w:rsid w:val="009A4EDD"/>
    <w:rsid w:val="009C4E10"/>
    <w:rsid w:val="009E2E4F"/>
    <w:rsid w:val="009E445A"/>
    <w:rsid w:val="009F2657"/>
    <w:rsid w:val="00A3615E"/>
    <w:rsid w:val="00A506ED"/>
    <w:rsid w:val="00A54706"/>
    <w:rsid w:val="00AC11E9"/>
    <w:rsid w:val="00AE3F00"/>
    <w:rsid w:val="00AF1C7D"/>
    <w:rsid w:val="00B15249"/>
    <w:rsid w:val="00B33C19"/>
    <w:rsid w:val="00B46FE1"/>
    <w:rsid w:val="00B72965"/>
    <w:rsid w:val="00BA0FA0"/>
    <w:rsid w:val="00BA263A"/>
    <w:rsid w:val="00BB381D"/>
    <w:rsid w:val="00BF2898"/>
    <w:rsid w:val="00C12F7E"/>
    <w:rsid w:val="00C1445F"/>
    <w:rsid w:val="00C30486"/>
    <w:rsid w:val="00C40994"/>
    <w:rsid w:val="00C409B0"/>
    <w:rsid w:val="00C67D37"/>
    <w:rsid w:val="00C75E70"/>
    <w:rsid w:val="00C81914"/>
    <w:rsid w:val="00C90822"/>
    <w:rsid w:val="00C91C35"/>
    <w:rsid w:val="00CA6BA0"/>
    <w:rsid w:val="00CB50E0"/>
    <w:rsid w:val="00D03056"/>
    <w:rsid w:val="00D051B4"/>
    <w:rsid w:val="00D0526B"/>
    <w:rsid w:val="00D2070E"/>
    <w:rsid w:val="00D55DE4"/>
    <w:rsid w:val="00DA6735"/>
    <w:rsid w:val="00DB46DB"/>
    <w:rsid w:val="00DB7A98"/>
    <w:rsid w:val="00DD0430"/>
    <w:rsid w:val="00DD4E54"/>
    <w:rsid w:val="00DF197F"/>
    <w:rsid w:val="00E36019"/>
    <w:rsid w:val="00E65840"/>
    <w:rsid w:val="00E733B8"/>
    <w:rsid w:val="00EB1DE5"/>
    <w:rsid w:val="00ED3B8B"/>
    <w:rsid w:val="00ED4606"/>
    <w:rsid w:val="00ED53E3"/>
    <w:rsid w:val="00F20C5F"/>
    <w:rsid w:val="00F26C9D"/>
    <w:rsid w:val="00F35CDB"/>
    <w:rsid w:val="00F4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0E483"/>
  <w15:chartTrackingRefBased/>
  <w15:docId w15:val="{68A06C42-C26A-4222-841A-A9D7A88B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CA7"/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CA7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25C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CA7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025CA7"/>
    <w:rPr>
      <w:sz w:val="18"/>
      <w:szCs w:val="18"/>
    </w:rPr>
  </w:style>
  <w:style w:type="character" w:styleId="a7">
    <w:name w:val="Hyperlink"/>
    <w:basedOn w:val="a0"/>
    <w:uiPriority w:val="99"/>
    <w:unhideWhenUsed/>
    <w:rsid w:val="0090062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0062C"/>
    <w:rPr>
      <w:color w:val="605E5C"/>
      <w:shd w:val="clear" w:color="auto" w:fill="E1DFDD"/>
    </w:rPr>
  </w:style>
  <w:style w:type="table" w:styleId="a9">
    <w:name w:val="Table Grid"/>
    <w:basedOn w:val="a1"/>
    <w:autoRedefine/>
    <w:qFormat/>
    <w:rsid w:val="00D051B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autoRedefine/>
    <w:semiHidden/>
    <w:unhideWhenUsed/>
    <w:qFormat/>
    <w:rsid w:val="00EB1DE5"/>
    <w:pPr>
      <w:widowControl w:val="0"/>
      <w:jc w:val="both"/>
    </w:pPr>
    <w:rPr>
      <w:rFonts w:ascii="Arial" w:eastAsia="黑体" w:hAnsi="Arial" w:cstheme="minorBidi"/>
      <w:kern w:val="2"/>
      <w:sz w:val="20"/>
      <w:szCs w:val="24"/>
      <w:lang w:eastAsia="zh-CN"/>
    </w:rPr>
  </w:style>
  <w:style w:type="paragraph" w:customStyle="1" w:styleId="EndNoteBibliography">
    <w:name w:val="EndNote Bibliography"/>
    <w:autoRedefine/>
    <w:qFormat/>
    <w:rsid w:val="00EB1DE5"/>
    <w:pPr>
      <w:jc w:val="both"/>
    </w:pPr>
    <w:rPr>
      <w:rFonts w:ascii="Calibri" w:hAnsi="Calibri" w:cs="Calibri"/>
      <w:sz w:val="20"/>
      <w:szCs w:val="24"/>
      <w14:ligatures w14:val="none"/>
    </w:rPr>
  </w:style>
  <w:style w:type="character" w:styleId="ab">
    <w:name w:val="line number"/>
    <w:basedOn w:val="a0"/>
    <w:uiPriority w:val="99"/>
    <w:semiHidden/>
    <w:unhideWhenUsed/>
    <w:rsid w:val="00C40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wtliu@jnu.edu.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ngyang0507@jnu.edu.cn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3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Wang</dc:creator>
  <cp:keywords/>
  <dc:description/>
  <cp:lastModifiedBy>倩 赵</cp:lastModifiedBy>
  <cp:revision>22</cp:revision>
  <dcterms:created xsi:type="dcterms:W3CDTF">2026-03-22T09:54:00Z</dcterms:created>
  <dcterms:modified xsi:type="dcterms:W3CDTF">2026-03-28T06:18:00Z</dcterms:modified>
</cp:coreProperties>
</file>