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8CE" w:rsidRPr="00B12319" w:rsidRDefault="00013F29" w:rsidP="00E958CE">
      <w:pPr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Table </w:t>
      </w:r>
      <w:r w:rsidR="004E2FC3">
        <w:rPr>
          <w:rFonts w:ascii="Times" w:hAnsi="Times"/>
          <w:b/>
          <w:sz w:val="24"/>
          <w:szCs w:val="24"/>
        </w:rPr>
        <w:t>S</w:t>
      </w:r>
      <w:r>
        <w:rPr>
          <w:rFonts w:ascii="Times" w:hAnsi="Times"/>
          <w:b/>
          <w:sz w:val="24"/>
          <w:szCs w:val="24"/>
        </w:rPr>
        <w:t>4</w:t>
      </w:r>
      <w:bookmarkStart w:id="0" w:name="_GoBack"/>
      <w:bookmarkEnd w:id="0"/>
      <w:r w:rsidR="00E958CE" w:rsidRPr="00B12319">
        <w:rPr>
          <w:rFonts w:ascii="Times" w:hAnsi="Times"/>
          <w:b/>
          <w:sz w:val="24"/>
          <w:szCs w:val="24"/>
        </w:rPr>
        <w:t xml:space="preserve">: Causes of death by concomitant use/nonuse of memantine </w:t>
      </w:r>
    </w:p>
    <w:tbl>
      <w:tblPr>
        <w:tblpPr w:leftFromText="180" w:rightFromText="180" w:vertAnchor="text" w:tblpY="1"/>
        <w:tblOverlap w:val="never"/>
        <w:tblW w:w="9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1701"/>
        <w:gridCol w:w="1559"/>
        <w:gridCol w:w="1276"/>
        <w:gridCol w:w="1659"/>
      </w:tblGrid>
      <w:tr w:rsidR="00E958CE" w:rsidRPr="00B12319" w:rsidTr="005D223E">
        <w:trPr>
          <w:trHeight w:val="290"/>
        </w:trPr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Memantine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No memantine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Placebo    (N=245)</w:t>
            </w:r>
          </w:p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 (%)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Galantamine (N=251)</w:t>
            </w:r>
          </w:p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 (%)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Placebo (N=776)</w:t>
            </w:r>
          </w:p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 (%)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Galantamine (N=773)</w:t>
            </w:r>
          </w:p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 (%)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Total deaths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15 (6.1)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19 (7.7)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41 (5.3)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14 (1.8)</w:t>
            </w:r>
          </w:p>
        </w:tc>
      </w:tr>
      <w:tr w:rsidR="00E958CE" w:rsidRPr="00B12319" w:rsidTr="005D223E">
        <w:trPr>
          <w:trHeight w:val="290"/>
        </w:trPr>
        <w:tc>
          <w:tcPr>
            <w:tcW w:w="9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Deaths secondar</w:t>
            </w:r>
            <w:r w:rsid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y to TEAEs         12 (4.9)              </w:t>
            </w: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18 (7.2)         </w:t>
            </w:r>
            <w:r w:rsid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  35 (4.5)            </w:t>
            </w: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13 </w:t>
            </w:r>
            <w:r w:rsid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 </w:t>
            </w: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(1.7)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Cardiac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5 (2)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9 (3.6)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13 (1.7)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4 (0.5)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cardiac failure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3 (1.2)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6 (2.4)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9 (1.2)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4 (0.5)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myocardial infarction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2 (0.8)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arrhythmia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cardiac arrest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3 (0.4)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coronary arteriosclerosis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Nervous system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2 (0.8)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3 (1.2)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9 (1.2)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4 (0.5)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dementia Alzheimer type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2 (0.8)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4 (0.5)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stroke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5 (0.6)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2 (0.3)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loss of consciousness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Infections, infestations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3 (1.2)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2 (0.3)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2 (0.8)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2 (0.3)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pneumonia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2 (0.8)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2 (0.3)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2 (0.8)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2 (0.3)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sepsis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Respiratory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2 (0.8)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aspiration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pulmonary embolism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General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2 (0.8)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4 (0.5)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sudden death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3 (0.4)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hypothermia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multi-organ failure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Musculoskeletal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muscular weakness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Gastrointestinal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GI hemorrhage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Injury, poisoning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2 (0.3)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(0.1)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carbon monoxide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chemical poisoning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head injury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Neoplasms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colon cancer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15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Renal and urinary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76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tubulointerstitial nephritis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Vascular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2 (0.3)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arteriosclerosis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</w:tr>
      <w:tr w:rsidR="00E958CE" w:rsidRPr="00B12319" w:rsidTr="00E958C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circulatory collapse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E958C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malignant hypertension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</w:tr>
      <w:tr w:rsidR="00E958CE" w:rsidRPr="00B12319" w:rsidTr="00E958C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Deaths not resulting from TEAEs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3 (1.2)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6 (0.8)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1 (0.1)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Cardiac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2 (0.3)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cardiac arrest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2 (0.3)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lastRenderedPageBreak/>
              <w:t xml:space="preserve">   myocardial ischemia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Nervous system disorders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(0.1)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stroke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Gastrointestinal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pancreatitis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Neoplasms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lung cancer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Renal and urinary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acute renal failure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(0.1)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bCs/>
                <w:color w:val="000000"/>
                <w:sz w:val="24"/>
                <w:szCs w:val="24"/>
              </w:rPr>
              <w:t xml:space="preserve"> Vascular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2 (0.8)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peripheral ischemia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  <w:tr w:rsidR="00E958CE" w:rsidRPr="00B12319" w:rsidTr="005D223E">
        <w:trPr>
          <w:trHeight w:val="290"/>
        </w:trPr>
        <w:tc>
          <w:tcPr>
            <w:tcW w:w="30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 xml:space="preserve">   circulatory collapse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8CE" w:rsidRPr="00B12319" w:rsidRDefault="00E958CE" w:rsidP="005D223E">
            <w:pPr>
              <w:spacing w:after="0" w:line="240" w:lineRule="auto"/>
              <w:jc w:val="center"/>
              <w:rPr>
                <w:rFonts w:ascii="Times" w:eastAsia="Times New Roman" w:hAnsi="Times"/>
                <w:color w:val="000000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color w:val="000000"/>
                <w:sz w:val="24"/>
                <w:szCs w:val="24"/>
              </w:rPr>
              <w:t>0</w:t>
            </w:r>
          </w:p>
        </w:tc>
      </w:tr>
    </w:tbl>
    <w:p w:rsidR="007D66B5" w:rsidRPr="00B12319" w:rsidRDefault="00E958CE" w:rsidP="00E958CE">
      <w:pPr>
        <w:rPr>
          <w:rFonts w:ascii="Times" w:hAnsi="Times"/>
          <w:sz w:val="20"/>
          <w:szCs w:val="20"/>
        </w:rPr>
      </w:pPr>
      <w:r w:rsidRPr="00B12319">
        <w:rPr>
          <w:rFonts w:ascii="Times" w:eastAsia="Times New Roman" w:hAnsi="Times"/>
          <w:color w:val="000000"/>
          <w:sz w:val="20"/>
          <w:szCs w:val="20"/>
        </w:rPr>
        <w:t>TEAE, Treatment emergent adverse event</w:t>
      </w:r>
      <w:r w:rsidRPr="00B12319">
        <w:rPr>
          <w:rFonts w:ascii="Times" w:hAnsi="Times"/>
          <w:color w:val="000000"/>
          <w:sz w:val="20"/>
          <w:szCs w:val="20"/>
        </w:rPr>
        <w:br w:type="textWrapping" w:clear="all"/>
      </w:r>
    </w:p>
    <w:sectPr w:rsidR="007D66B5" w:rsidRPr="00B12319" w:rsidSect="00BD39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6F3B7B"/>
    <w:rsid w:val="00013F29"/>
    <w:rsid w:val="004E2FC3"/>
    <w:rsid w:val="006F3B7B"/>
    <w:rsid w:val="00700978"/>
    <w:rsid w:val="00B12319"/>
    <w:rsid w:val="00B1637A"/>
    <w:rsid w:val="00BD39D0"/>
    <w:rsid w:val="00D87D47"/>
    <w:rsid w:val="00E046F2"/>
    <w:rsid w:val="00E95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B7B"/>
    <w:pPr>
      <w:spacing w:after="200" w:line="276" w:lineRule="auto"/>
    </w:pPr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3B7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B7B"/>
    <w:pPr>
      <w:spacing w:after="200" w:line="276" w:lineRule="auto"/>
    </w:pPr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3B7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Pandey, Prabhakar [Prabhakar.Pandey@siroclinpharm.com]</dc:creator>
  <cp:keywords/>
  <dc:description/>
  <cp:lastModifiedBy>harbon</cp:lastModifiedBy>
  <cp:revision>7</cp:revision>
  <dcterms:created xsi:type="dcterms:W3CDTF">2016-05-23T11:38:00Z</dcterms:created>
  <dcterms:modified xsi:type="dcterms:W3CDTF">2016-10-18T08:52:00Z</dcterms:modified>
</cp:coreProperties>
</file>