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306B9" w14:textId="0DDADE12" w:rsidR="00072992" w:rsidRPr="00C852D3" w:rsidRDefault="00072992" w:rsidP="00072992">
      <w:pPr>
        <w:rPr>
          <w:rFonts w:ascii="Times New Roman" w:hAnsi="Times New Roman"/>
          <w:b/>
        </w:rPr>
      </w:pPr>
      <w:r w:rsidRPr="00C852D3">
        <w:rPr>
          <w:rFonts w:ascii="Times New Roman" w:hAnsi="Times New Roman"/>
          <w:b/>
        </w:rPr>
        <w:t xml:space="preserve">Additional File </w:t>
      </w:r>
      <w:r w:rsidR="008D7649">
        <w:rPr>
          <w:rFonts w:ascii="Times New Roman" w:hAnsi="Times New Roman"/>
          <w:b/>
        </w:rPr>
        <w:t>4</w:t>
      </w:r>
      <w:bookmarkStart w:id="0" w:name="_GoBack"/>
      <w:bookmarkEnd w:id="0"/>
      <w:r w:rsidRPr="00C852D3">
        <w:rPr>
          <w:rFonts w:ascii="Times New Roman" w:hAnsi="Times New Roman"/>
          <w:b/>
        </w:rPr>
        <w:t>: Baseline Characteristics of Participants with Missing vs. Non-missing Data at 3-year Follow-up Visit</w:t>
      </w:r>
    </w:p>
    <w:p w14:paraId="75F5E6E2" w14:textId="77777777" w:rsidR="00072992" w:rsidRPr="00C852D3" w:rsidRDefault="00072992" w:rsidP="00072992">
      <w:pPr>
        <w:rPr>
          <w:rFonts w:ascii="Times New Roman" w:hAnsi="Times New Roman"/>
        </w:rPr>
      </w:pPr>
    </w:p>
    <w:tbl>
      <w:tblPr>
        <w:tblStyle w:val="TableGrid"/>
        <w:tblpPr w:leftFromText="180" w:rightFromText="180" w:vertAnchor="text" w:horzAnchor="page" w:tblpX="1549" w:tblpY="14"/>
        <w:tblW w:w="9374" w:type="dxa"/>
        <w:tblBorders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28"/>
        <w:gridCol w:w="1839"/>
        <w:gridCol w:w="1839"/>
        <w:gridCol w:w="1283"/>
        <w:gridCol w:w="1385"/>
      </w:tblGrid>
      <w:tr w:rsidR="00072992" w:rsidRPr="00C852D3" w14:paraId="6F850394" w14:textId="77777777" w:rsidTr="00E46D5D">
        <w:trPr>
          <w:trHeight w:val="559"/>
        </w:trPr>
        <w:tc>
          <w:tcPr>
            <w:tcW w:w="3028" w:type="dxa"/>
            <w:tcBorders>
              <w:top w:val="single" w:sz="4" w:space="0" w:color="auto"/>
              <w:bottom w:val="single" w:sz="4" w:space="0" w:color="auto"/>
            </w:tcBorders>
          </w:tcPr>
          <w:p w14:paraId="75A759B8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 xml:space="preserve">Clinical/ </w:t>
            </w:r>
          </w:p>
          <w:p w14:paraId="3029DE28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Demographic</w:t>
            </w:r>
          </w:p>
          <w:p w14:paraId="513C772D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</w:tcPr>
          <w:p w14:paraId="17B4E09A" w14:textId="77777777" w:rsidR="00072992" w:rsidRPr="00C852D3" w:rsidRDefault="00072992" w:rsidP="00E46D5D">
            <w:pPr>
              <w:pStyle w:val="10TableText"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Missing at 3-year follow-up visit</w:t>
            </w:r>
          </w:p>
          <w:p w14:paraId="111932F7" w14:textId="77777777" w:rsidR="00072992" w:rsidRPr="00C852D3" w:rsidRDefault="00072992" w:rsidP="00E46D5D">
            <w:pPr>
              <w:pStyle w:val="10TableText"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n = 822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</w:tcPr>
          <w:p w14:paraId="0EC4D7FE" w14:textId="77777777" w:rsidR="00072992" w:rsidRPr="00C852D3" w:rsidRDefault="00072992" w:rsidP="00E46D5D">
            <w:pPr>
              <w:pStyle w:val="10TableText"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Presented at 3-year follow-up visit</w:t>
            </w:r>
          </w:p>
          <w:p w14:paraId="309EEFD6" w14:textId="77777777" w:rsidR="00072992" w:rsidRPr="00C852D3" w:rsidRDefault="00072992" w:rsidP="00E46D5D">
            <w:pPr>
              <w:pStyle w:val="10TableText"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n = 764</w:t>
            </w: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14:paraId="5C639FEF" w14:textId="77777777" w:rsidR="00072992" w:rsidRPr="00C852D3" w:rsidRDefault="00072992" w:rsidP="00E46D5D">
            <w:pPr>
              <w:pStyle w:val="10TableText"/>
              <w:rPr>
                <w:sz w:val="24"/>
                <w:szCs w:val="24"/>
              </w:rPr>
            </w:pPr>
            <w:r w:rsidRPr="00C852D3">
              <w:rPr>
                <w:iCs/>
                <w:sz w:val="24"/>
                <w:szCs w:val="24"/>
              </w:rPr>
              <w:t xml:space="preserve">F </w:t>
            </w:r>
            <w:r w:rsidRPr="00C852D3">
              <w:rPr>
                <w:sz w:val="24"/>
                <w:szCs w:val="24"/>
              </w:rPr>
              <w:t>or χ</w:t>
            </w:r>
            <w:r w:rsidRPr="00C852D3">
              <w:rPr>
                <w:sz w:val="24"/>
                <w:szCs w:val="24"/>
                <w:vertAlign w:val="superscript"/>
              </w:rPr>
              <w:t xml:space="preserve"> 2</w:t>
            </w:r>
            <w:r w:rsidRPr="00C852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85" w:type="dxa"/>
            <w:tcBorders>
              <w:top w:val="single" w:sz="4" w:space="0" w:color="auto"/>
              <w:bottom w:val="single" w:sz="4" w:space="0" w:color="auto"/>
            </w:tcBorders>
          </w:tcPr>
          <w:p w14:paraId="74FB80B1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iCs/>
                <w:sz w:val="24"/>
                <w:szCs w:val="24"/>
              </w:rPr>
              <w:t>p</w:t>
            </w:r>
            <w:r w:rsidRPr="00C852D3">
              <w:rPr>
                <w:sz w:val="24"/>
                <w:szCs w:val="24"/>
              </w:rPr>
              <w:t>-value</w:t>
            </w:r>
          </w:p>
        </w:tc>
      </w:tr>
      <w:tr w:rsidR="00072992" w:rsidRPr="00C852D3" w14:paraId="18960C31" w14:textId="77777777" w:rsidTr="00E46D5D">
        <w:trPr>
          <w:trHeight w:val="480"/>
        </w:trPr>
        <w:tc>
          <w:tcPr>
            <w:tcW w:w="3028" w:type="dxa"/>
            <w:tcBorders>
              <w:top w:val="single" w:sz="4" w:space="0" w:color="auto"/>
            </w:tcBorders>
          </w:tcPr>
          <w:p w14:paraId="5CE7399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Age, yrs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14:paraId="2D98C38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73.9 (6.7)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14:paraId="5890CC1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73.3 (7.1)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14:paraId="45F21F8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2.161</w:t>
            </w:r>
          </w:p>
        </w:tc>
        <w:tc>
          <w:tcPr>
            <w:tcW w:w="1385" w:type="dxa"/>
            <w:tcBorders>
              <w:top w:val="single" w:sz="4" w:space="0" w:color="auto"/>
            </w:tcBorders>
          </w:tcPr>
          <w:p w14:paraId="74AFD54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0.142</w:t>
            </w:r>
          </w:p>
        </w:tc>
      </w:tr>
      <w:tr w:rsidR="00072992" w:rsidRPr="00C852D3" w14:paraId="217870C6" w14:textId="77777777" w:rsidTr="00E46D5D">
        <w:trPr>
          <w:trHeight w:val="492"/>
        </w:trPr>
        <w:tc>
          <w:tcPr>
            <w:tcW w:w="3028" w:type="dxa"/>
          </w:tcPr>
          <w:p w14:paraId="4F5E6FF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Education, yrs</w:t>
            </w:r>
          </w:p>
        </w:tc>
        <w:tc>
          <w:tcPr>
            <w:tcW w:w="1839" w:type="dxa"/>
          </w:tcPr>
          <w:p w14:paraId="74FA517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16.1 (2.9)</w:t>
            </w:r>
          </w:p>
        </w:tc>
        <w:tc>
          <w:tcPr>
            <w:tcW w:w="1839" w:type="dxa"/>
          </w:tcPr>
          <w:p w14:paraId="421409F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16.1 (2.7)</w:t>
            </w:r>
          </w:p>
        </w:tc>
        <w:tc>
          <w:tcPr>
            <w:tcW w:w="1283" w:type="dxa"/>
          </w:tcPr>
          <w:p w14:paraId="15CE0F9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0.026</w:t>
            </w:r>
          </w:p>
        </w:tc>
        <w:tc>
          <w:tcPr>
            <w:tcW w:w="1385" w:type="dxa"/>
          </w:tcPr>
          <w:p w14:paraId="1D38A75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0.873</w:t>
            </w:r>
          </w:p>
        </w:tc>
      </w:tr>
      <w:tr w:rsidR="00072992" w:rsidRPr="00C852D3" w14:paraId="5976545D" w14:textId="77777777" w:rsidTr="00E46D5D">
        <w:trPr>
          <w:trHeight w:val="492"/>
        </w:trPr>
        <w:tc>
          <w:tcPr>
            <w:tcW w:w="3028" w:type="dxa"/>
          </w:tcPr>
          <w:p w14:paraId="248B304D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Sex (% men)</w:t>
            </w:r>
          </w:p>
        </w:tc>
        <w:tc>
          <w:tcPr>
            <w:tcW w:w="1839" w:type="dxa"/>
          </w:tcPr>
          <w:p w14:paraId="0AC8C1AF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53.7%</w:t>
            </w:r>
          </w:p>
        </w:tc>
        <w:tc>
          <w:tcPr>
            <w:tcW w:w="1839" w:type="dxa"/>
          </w:tcPr>
          <w:p w14:paraId="52BB038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56.8%</w:t>
            </w:r>
          </w:p>
        </w:tc>
        <w:tc>
          <w:tcPr>
            <w:tcW w:w="1283" w:type="dxa"/>
          </w:tcPr>
          <w:p w14:paraId="6B8351A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1.260</w:t>
            </w:r>
          </w:p>
        </w:tc>
        <w:tc>
          <w:tcPr>
            <w:tcW w:w="1385" w:type="dxa"/>
          </w:tcPr>
          <w:p w14:paraId="27E00D9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0.281</w:t>
            </w:r>
          </w:p>
        </w:tc>
      </w:tr>
      <w:tr w:rsidR="00072992" w:rsidRPr="00C852D3" w14:paraId="78D79FB8" w14:textId="77777777" w:rsidTr="00E46D5D">
        <w:trPr>
          <w:trHeight w:val="519"/>
        </w:trPr>
        <w:tc>
          <w:tcPr>
            <w:tcW w:w="3028" w:type="dxa"/>
          </w:tcPr>
          <w:p w14:paraId="2B8F4CF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 xml:space="preserve">APOE Genotype </w:t>
            </w:r>
          </w:p>
          <w:p w14:paraId="3387E5F6" w14:textId="77777777" w:rsidR="00072992" w:rsidRPr="00C852D3" w:rsidRDefault="00072992" w:rsidP="00E46D5D">
            <w:pPr>
              <w:pStyle w:val="10TableText"/>
              <w:contextualSpacing/>
              <w:rPr>
                <w:rFonts w:eastAsia="Cambria"/>
                <w:sz w:val="24"/>
                <w:szCs w:val="24"/>
              </w:rPr>
            </w:pPr>
            <w:r w:rsidRPr="00C852D3">
              <w:rPr>
                <w:rFonts w:eastAsia="Cambria"/>
                <w:sz w:val="24"/>
                <w:szCs w:val="24"/>
              </w:rPr>
              <w:t xml:space="preserve">(% </w:t>
            </w:r>
            <w:r w:rsidRPr="00C852D3">
              <w:rPr>
                <w:rFonts w:eastAsia="Cambria"/>
                <w:sz w:val="24"/>
                <w:szCs w:val="24"/>
              </w:rPr>
              <w:sym w:font="Symbol" w:char="F065"/>
            </w:r>
            <w:r w:rsidRPr="00C852D3">
              <w:rPr>
                <w:rFonts w:eastAsia="Cambria"/>
                <w:sz w:val="24"/>
                <w:szCs w:val="24"/>
              </w:rPr>
              <w:t>4+)</w:t>
            </w:r>
          </w:p>
          <w:p w14:paraId="7F8DE67B" w14:textId="77777777" w:rsidR="00072992" w:rsidRPr="00C852D3" w:rsidRDefault="00072992" w:rsidP="00E46D5D">
            <w:pPr>
              <w:pStyle w:val="10TableText"/>
              <w:contextualSpacing/>
              <w:rPr>
                <w:rFonts w:eastAsia="Cambria"/>
                <w:sz w:val="24"/>
                <w:szCs w:val="24"/>
              </w:rPr>
            </w:pPr>
          </w:p>
        </w:tc>
        <w:tc>
          <w:tcPr>
            <w:tcW w:w="1839" w:type="dxa"/>
          </w:tcPr>
          <w:p w14:paraId="01CFEDE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43.0%</w:t>
            </w:r>
          </w:p>
        </w:tc>
        <w:tc>
          <w:tcPr>
            <w:tcW w:w="1839" w:type="dxa"/>
          </w:tcPr>
          <w:p w14:paraId="20E67C1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42.3%</w:t>
            </w:r>
          </w:p>
        </w:tc>
        <w:tc>
          <w:tcPr>
            <w:tcW w:w="1283" w:type="dxa"/>
          </w:tcPr>
          <w:p w14:paraId="4532D7D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0.061</w:t>
            </w:r>
          </w:p>
        </w:tc>
        <w:tc>
          <w:tcPr>
            <w:tcW w:w="1385" w:type="dxa"/>
          </w:tcPr>
          <w:p w14:paraId="4A8F5C6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0.806</w:t>
            </w:r>
          </w:p>
        </w:tc>
      </w:tr>
      <w:tr w:rsidR="00072992" w:rsidRPr="00C852D3" w14:paraId="4702CAC1" w14:textId="77777777" w:rsidTr="00E46D5D">
        <w:trPr>
          <w:trHeight w:val="492"/>
        </w:trPr>
        <w:tc>
          <w:tcPr>
            <w:tcW w:w="3028" w:type="dxa"/>
          </w:tcPr>
          <w:p w14:paraId="031755AD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Diagnosis (% MCI)</w:t>
            </w:r>
          </w:p>
        </w:tc>
        <w:tc>
          <w:tcPr>
            <w:tcW w:w="1839" w:type="dxa"/>
          </w:tcPr>
          <w:p w14:paraId="313E7CD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47.5%</w:t>
            </w:r>
          </w:p>
        </w:tc>
        <w:tc>
          <w:tcPr>
            <w:tcW w:w="1839" w:type="dxa"/>
          </w:tcPr>
          <w:p w14:paraId="4547A69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72.1%</w:t>
            </w:r>
          </w:p>
        </w:tc>
        <w:tc>
          <w:tcPr>
            <w:tcW w:w="1283" w:type="dxa"/>
          </w:tcPr>
          <w:p w14:paraId="68CEA39A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80.985</w:t>
            </w:r>
          </w:p>
        </w:tc>
        <w:tc>
          <w:tcPr>
            <w:tcW w:w="1385" w:type="dxa"/>
          </w:tcPr>
          <w:p w14:paraId="5A67465A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&lt; .001</w:t>
            </w:r>
          </w:p>
        </w:tc>
      </w:tr>
      <w:tr w:rsidR="00072992" w:rsidRPr="00C852D3" w14:paraId="09AED673" w14:textId="77777777" w:rsidTr="00E46D5D">
        <w:trPr>
          <w:trHeight w:val="492"/>
        </w:trPr>
        <w:tc>
          <w:tcPr>
            <w:tcW w:w="3028" w:type="dxa"/>
          </w:tcPr>
          <w:p w14:paraId="512922B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BMI (kg/m</w:t>
            </w:r>
            <w:r w:rsidRPr="00C852D3">
              <w:rPr>
                <w:sz w:val="24"/>
                <w:szCs w:val="24"/>
                <w:vertAlign w:val="superscript"/>
              </w:rPr>
              <w:t>2</w:t>
            </w:r>
            <w:r w:rsidRPr="00C852D3">
              <w:rPr>
                <w:sz w:val="24"/>
                <w:szCs w:val="24"/>
              </w:rPr>
              <w:t>)</w:t>
            </w:r>
          </w:p>
        </w:tc>
        <w:tc>
          <w:tcPr>
            <w:tcW w:w="1839" w:type="dxa"/>
          </w:tcPr>
          <w:p w14:paraId="3225565E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27.0 (4.9)</w:t>
            </w:r>
          </w:p>
        </w:tc>
        <w:tc>
          <w:tcPr>
            <w:tcW w:w="1839" w:type="dxa"/>
          </w:tcPr>
          <w:p w14:paraId="5D6F1B1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27.1 (4.5)</w:t>
            </w:r>
          </w:p>
        </w:tc>
        <w:tc>
          <w:tcPr>
            <w:tcW w:w="1283" w:type="dxa"/>
          </w:tcPr>
          <w:p w14:paraId="0A6FB52D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0.062</w:t>
            </w:r>
          </w:p>
        </w:tc>
        <w:tc>
          <w:tcPr>
            <w:tcW w:w="1385" w:type="dxa"/>
          </w:tcPr>
          <w:p w14:paraId="7A863511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0.804</w:t>
            </w:r>
          </w:p>
        </w:tc>
      </w:tr>
      <w:tr w:rsidR="00072992" w:rsidRPr="00C852D3" w14:paraId="50F7B97B" w14:textId="77777777" w:rsidTr="00E46D5D">
        <w:trPr>
          <w:trHeight w:val="492"/>
        </w:trPr>
        <w:tc>
          <w:tcPr>
            <w:tcW w:w="3028" w:type="dxa"/>
          </w:tcPr>
          <w:p w14:paraId="1365A44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Systolic BP (mmHg)</w:t>
            </w:r>
          </w:p>
        </w:tc>
        <w:tc>
          <w:tcPr>
            <w:tcW w:w="1839" w:type="dxa"/>
          </w:tcPr>
          <w:p w14:paraId="3D5B77CE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135.1 (15.6)</w:t>
            </w:r>
          </w:p>
        </w:tc>
        <w:tc>
          <w:tcPr>
            <w:tcW w:w="1839" w:type="dxa"/>
          </w:tcPr>
          <w:p w14:paraId="790FEF0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132.8 (15.9)</w:t>
            </w:r>
          </w:p>
        </w:tc>
        <w:tc>
          <w:tcPr>
            <w:tcW w:w="1283" w:type="dxa"/>
          </w:tcPr>
          <w:p w14:paraId="7351CD89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6.449</w:t>
            </w:r>
          </w:p>
        </w:tc>
        <w:tc>
          <w:tcPr>
            <w:tcW w:w="1385" w:type="dxa"/>
          </w:tcPr>
          <w:p w14:paraId="2446F37D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0.011</w:t>
            </w:r>
          </w:p>
        </w:tc>
      </w:tr>
      <w:tr w:rsidR="00072992" w:rsidRPr="00C852D3" w14:paraId="4E9F42D4" w14:textId="77777777" w:rsidTr="00E46D5D">
        <w:trPr>
          <w:trHeight w:val="480"/>
        </w:trPr>
        <w:tc>
          <w:tcPr>
            <w:tcW w:w="3028" w:type="dxa"/>
          </w:tcPr>
          <w:p w14:paraId="4A9390EE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Diastolic BP (mmHg)</w:t>
            </w:r>
          </w:p>
        </w:tc>
        <w:tc>
          <w:tcPr>
            <w:tcW w:w="1839" w:type="dxa"/>
          </w:tcPr>
          <w:p w14:paraId="1A2BCDDC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75.0 (9.2)</w:t>
            </w:r>
          </w:p>
        </w:tc>
        <w:tc>
          <w:tcPr>
            <w:tcW w:w="1839" w:type="dxa"/>
          </w:tcPr>
          <w:p w14:paraId="1D852AC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73.6 (9.6)</w:t>
            </w:r>
          </w:p>
        </w:tc>
        <w:tc>
          <w:tcPr>
            <w:tcW w:w="1283" w:type="dxa"/>
          </w:tcPr>
          <w:p w14:paraId="18C683BD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6.876</w:t>
            </w:r>
          </w:p>
        </w:tc>
        <w:tc>
          <w:tcPr>
            <w:tcW w:w="1385" w:type="dxa"/>
          </w:tcPr>
          <w:p w14:paraId="12B897AB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0.009</w:t>
            </w:r>
          </w:p>
        </w:tc>
      </w:tr>
      <w:tr w:rsidR="00072992" w:rsidRPr="00C852D3" w14:paraId="209A8EE5" w14:textId="77777777" w:rsidTr="00E46D5D">
        <w:trPr>
          <w:trHeight w:val="480"/>
        </w:trPr>
        <w:tc>
          <w:tcPr>
            <w:tcW w:w="3028" w:type="dxa"/>
          </w:tcPr>
          <w:p w14:paraId="4ED3925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Pulse pressure (mmHg)</w:t>
            </w:r>
          </w:p>
        </w:tc>
        <w:tc>
          <w:tcPr>
            <w:tcW w:w="1839" w:type="dxa"/>
          </w:tcPr>
          <w:p w14:paraId="25A1C67C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60.1 (14.4)</w:t>
            </w:r>
          </w:p>
        </w:tc>
        <w:tc>
          <w:tcPr>
            <w:tcW w:w="1839" w:type="dxa"/>
          </w:tcPr>
          <w:p w14:paraId="4A48435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59.2 (14.3)</w:t>
            </w:r>
          </w:p>
        </w:tc>
        <w:tc>
          <w:tcPr>
            <w:tcW w:w="1283" w:type="dxa"/>
          </w:tcPr>
          <w:p w14:paraId="514C0E3C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1.141</w:t>
            </w:r>
          </w:p>
        </w:tc>
        <w:tc>
          <w:tcPr>
            <w:tcW w:w="1385" w:type="dxa"/>
          </w:tcPr>
          <w:p w14:paraId="6DCB0563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0.286</w:t>
            </w:r>
          </w:p>
        </w:tc>
      </w:tr>
      <w:tr w:rsidR="00072992" w:rsidRPr="00C852D3" w14:paraId="223A5C4F" w14:textId="77777777" w:rsidTr="00E46D5D">
        <w:trPr>
          <w:trHeight w:val="480"/>
        </w:trPr>
        <w:tc>
          <w:tcPr>
            <w:tcW w:w="3028" w:type="dxa"/>
          </w:tcPr>
          <w:p w14:paraId="64689844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Vascular risk factors</w:t>
            </w:r>
          </w:p>
        </w:tc>
        <w:tc>
          <w:tcPr>
            <w:tcW w:w="1839" w:type="dxa"/>
          </w:tcPr>
          <w:p w14:paraId="1BA667EF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</w:p>
        </w:tc>
        <w:tc>
          <w:tcPr>
            <w:tcW w:w="1839" w:type="dxa"/>
          </w:tcPr>
          <w:p w14:paraId="59EDFFA2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</w:p>
        </w:tc>
        <w:tc>
          <w:tcPr>
            <w:tcW w:w="1283" w:type="dxa"/>
          </w:tcPr>
          <w:p w14:paraId="1A74D274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14:paraId="0EBA758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</w:p>
        </w:tc>
      </w:tr>
      <w:tr w:rsidR="00072992" w:rsidRPr="00C852D3" w14:paraId="4D9D04EA" w14:textId="77777777" w:rsidTr="00E46D5D">
        <w:trPr>
          <w:trHeight w:val="480"/>
        </w:trPr>
        <w:tc>
          <w:tcPr>
            <w:tcW w:w="3028" w:type="dxa"/>
          </w:tcPr>
          <w:p w14:paraId="33F40E01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Cardiovascular disease</w:t>
            </w:r>
          </w:p>
        </w:tc>
        <w:tc>
          <w:tcPr>
            <w:tcW w:w="1839" w:type="dxa"/>
          </w:tcPr>
          <w:p w14:paraId="34CA04E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12.9%</w:t>
            </w:r>
          </w:p>
        </w:tc>
        <w:tc>
          <w:tcPr>
            <w:tcW w:w="1839" w:type="dxa"/>
          </w:tcPr>
          <w:p w14:paraId="452A987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11.3%</w:t>
            </w:r>
          </w:p>
        </w:tc>
        <w:tc>
          <w:tcPr>
            <w:tcW w:w="1283" w:type="dxa"/>
          </w:tcPr>
          <w:p w14:paraId="0E26D2F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0.851</w:t>
            </w:r>
          </w:p>
        </w:tc>
        <w:tc>
          <w:tcPr>
            <w:tcW w:w="1385" w:type="dxa"/>
          </w:tcPr>
          <w:p w14:paraId="0277EBC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0.356</w:t>
            </w:r>
          </w:p>
        </w:tc>
      </w:tr>
      <w:tr w:rsidR="00072992" w:rsidRPr="00C852D3" w14:paraId="4506B807" w14:textId="77777777" w:rsidTr="00E46D5D">
        <w:trPr>
          <w:trHeight w:val="480"/>
        </w:trPr>
        <w:tc>
          <w:tcPr>
            <w:tcW w:w="3028" w:type="dxa"/>
          </w:tcPr>
          <w:p w14:paraId="1BD253C3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Dyslipidemia</w:t>
            </w:r>
          </w:p>
        </w:tc>
        <w:tc>
          <w:tcPr>
            <w:tcW w:w="1839" w:type="dxa"/>
          </w:tcPr>
          <w:p w14:paraId="6EE426A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50.8%</w:t>
            </w:r>
          </w:p>
        </w:tc>
        <w:tc>
          <w:tcPr>
            <w:tcW w:w="1839" w:type="dxa"/>
          </w:tcPr>
          <w:p w14:paraId="41AB7AB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45.9%</w:t>
            </w:r>
          </w:p>
        </w:tc>
        <w:tc>
          <w:tcPr>
            <w:tcW w:w="1283" w:type="dxa"/>
          </w:tcPr>
          <w:p w14:paraId="6A903C43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3.023</w:t>
            </w:r>
          </w:p>
        </w:tc>
        <w:tc>
          <w:tcPr>
            <w:tcW w:w="1385" w:type="dxa"/>
          </w:tcPr>
          <w:p w14:paraId="3A64B87F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0.082</w:t>
            </w:r>
          </w:p>
        </w:tc>
      </w:tr>
      <w:tr w:rsidR="00072992" w:rsidRPr="00C852D3" w14:paraId="13E9A16E" w14:textId="77777777" w:rsidTr="00E46D5D">
        <w:trPr>
          <w:trHeight w:val="480"/>
        </w:trPr>
        <w:tc>
          <w:tcPr>
            <w:tcW w:w="3028" w:type="dxa"/>
          </w:tcPr>
          <w:p w14:paraId="2DCEC0D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Type 2 diabetes</w:t>
            </w:r>
          </w:p>
        </w:tc>
        <w:tc>
          <w:tcPr>
            <w:tcW w:w="1839" w:type="dxa"/>
          </w:tcPr>
          <w:p w14:paraId="6FC96301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8.4%</w:t>
            </w:r>
          </w:p>
        </w:tc>
        <w:tc>
          <w:tcPr>
            <w:tcW w:w="1839" w:type="dxa"/>
          </w:tcPr>
          <w:p w14:paraId="1BE8083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8.1%</w:t>
            </w:r>
          </w:p>
        </w:tc>
        <w:tc>
          <w:tcPr>
            <w:tcW w:w="1283" w:type="dxa"/>
          </w:tcPr>
          <w:p w14:paraId="2F8FDA5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0.045</w:t>
            </w:r>
          </w:p>
        </w:tc>
        <w:tc>
          <w:tcPr>
            <w:tcW w:w="1385" w:type="dxa"/>
          </w:tcPr>
          <w:p w14:paraId="3CB8ADA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0.833</w:t>
            </w:r>
          </w:p>
        </w:tc>
      </w:tr>
      <w:tr w:rsidR="00072992" w:rsidRPr="00C852D3" w14:paraId="2007E474" w14:textId="77777777" w:rsidTr="00E46D5D">
        <w:trPr>
          <w:trHeight w:val="480"/>
        </w:trPr>
        <w:tc>
          <w:tcPr>
            <w:tcW w:w="3028" w:type="dxa"/>
          </w:tcPr>
          <w:p w14:paraId="04E2A553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Atrial fibrillation</w:t>
            </w:r>
          </w:p>
        </w:tc>
        <w:tc>
          <w:tcPr>
            <w:tcW w:w="1839" w:type="dxa"/>
          </w:tcPr>
          <w:p w14:paraId="05ED02A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3.4%</w:t>
            </w:r>
          </w:p>
        </w:tc>
        <w:tc>
          <w:tcPr>
            <w:tcW w:w="1839" w:type="dxa"/>
          </w:tcPr>
          <w:p w14:paraId="708B5532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3.3%</w:t>
            </w:r>
          </w:p>
        </w:tc>
        <w:tc>
          <w:tcPr>
            <w:tcW w:w="1283" w:type="dxa"/>
          </w:tcPr>
          <w:p w14:paraId="2C50568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0.011</w:t>
            </w:r>
          </w:p>
        </w:tc>
        <w:tc>
          <w:tcPr>
            <w:tcW w:w="1385" w:type="dxa"/>
          </w:tcPr>
          <w:p w14:paraId="21143A28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0.917</w:t>
            </w:r>
          </w:p>
        </w:tc>
      </w:tr>
      <w:tr w:rsidR="00072992" w:rsidRPr="00C852D3" w14:paraId="36F9CF52" w14:textId="77777777" w:rsidTr="00E46D5D">
        <w:trPr>
          <w:trHeight w:val="480"/>
        </w:trPr>
        <w:tc>
          <w:tcPr>
            <w:tcW w:w="3028" w:type="dxa"/>
          </w:tcPr>
          <w:p w14:paraId="69D3FA66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Carotid artery disease</w:t>
            </w:r>
          </w:p>
        </w:tc>
        <w:tc>
          <w:tcPr>
            <w:tcW w:w="1839" w:type="dxa"/>
          </w:tcPr>
          <w:p w14:paraId="043A071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0.0%</w:t>
            </w:r>
          </w:p>
        </w:tc>
        <w:tc>
          <w:tcPr>
            <w:tcW w:w="1839" w:type="dxa"/>
          </w:tcPr>
          <w:p w14:paraId="412F477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1.3%</w:t>
            </w:r>
          </w:p>
        </w:tc>
        <w:tc>
          <w:tcPr>
            <w:tcW w:w="1283" w:type="dxa"/>
          </w:tcPr>
          <w:p w14:paraId="4DD4691B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7.031</w:t>
            </w:r>
          </w:p>
        </w:tc>
        <w:tc>
          <w:tcPr>
            <w:tcW w:w="1385" w:type="dxa"/>
          </w:tcPr>
          <w:p w14:paraId="68D10D58" w14:textId="77777777" w:rsidR="00072992" w:rsidRPr="00C852D3" w:rsidRDefault="00072992" w:rsidP="00E46D5D">
            <w:pPr>
              <w:pStyle w:val="10TableText"/>
              <w:contextualSpacing/>
              <w:rPr>
                <w:b/>
                <w:sz w:val="24"/>
                <w:szCs w:val="24"/>
              </w:rPr>
            </w:pPr>
            <w:r w:rsidRPr="00C852D3">
              <w:rPr>
                <w:b/>
                <w:sz w:val="24"/>
                <w:szCs w:val="24"/>
              </w:rPr>
              <w:t>0.008</w:t>
            </w:r>
          </w:p>
        </w:tc>
      </w:tr>
      <w:tr w:rsidR="00072992" w:rsidRPr="00C852D3" w14:paraId="6C995812" w14:textId="77777777" w:rsidTr="00E46D5D">
        <w:trPr>
          <w:trHeight w:val="480"/>
        </w:trPr>
        <w:tc>
          <w:tcPr>
            <w:tcW w:w="3028" w:type="dxa"/>
          </w:tcPr>
          <w:p w14:paraId="28935B47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TIA / minor stroke</w:t>
            </w:r>
          </w:p>
        </w:tc>
        <w:tc>
          <w:tcPr>
            <w:tcW w:w="1839" w:type="dxa"/>
          </w:tcPr>
          <w:p w14:paraId="38216825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2.8%</w:t>
            </w:r>
          </w:p>
        </w:tc>
        <w:tc>
          <w:tcPr>
            <w:tcW w:w="1839" w:type="dxa"/>
          </w:tcPr>
          <w:p w14:paraId="74A51381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2.9%</w:t>
            </w:r>
          </w:p>
        </w:tc>
        <w:tc>
          <w:tcPr>
            <w:tcW w:w="1283" w:type="dxa"/>
          </w:tcPr>
          <w:p w14:paraId="7BEA2150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0.005</w:t>
            </w:r>
          </w:p>
        </w:tc>
        <w:tc>
          <w:tcPr>
            <w:tcW w:w="1385" w:type="dxa"/>
          </w:tcPr>
          <w:p w14:paraId="600CF82A" w14:textId="77777777" w:rsidR="00072992" w:rsidRPr="00C852D3" w:rsidRDefault="00072992" w:rsidP="00E46D5D">
            <w:pPr>
              <w:pStyle w:val="10TableText"/>
              <w:contextualSpacing/>
              <w:rPr>
                <w:sz w:val="24"/>
                <w:szCs w:val="24"/>
              </w:rPr>
            </w:pPr>
            <w:r w:rsidRPr="00C852D3">
              <w:rPr>
                <w:sz w:val="24"/>
                <w:szCs w:val="24"/>
              </w:rPr>
              <w:t>0.945</w:t>
            </w:r>
          </w:p>
        </w:tc>
      </w:tr>
    </w:tbl>
    <w:p w14:paraId="51D48B32" w14:textId="77777777" w:rsidR="00072992" w:rsidRPr="00C852D3" w:rsidRDefault="00072992" w:rsidP="00072992">
      <w:pPr>
        <w:rPr>
          <w:rFonts w:ascii="Times New Roman" w:hAnsi="Times New Roman"/>
          <w:b/>
        </w:rPr>
      </w:pPr>
    </w:p>
    <w:p w14:paraId="61ECE34A" w14:textId="77777777" w:rsidR="00072992" w:rsidRPr="00C852D3" w:rsidRDefault="00072992" w:rsidP="00072992">
      <w:pPr>
        <w:rPr>
          <w:rFonts w:ascii="Times New Roman" w:hAnsi="Times New Roman"/>
        </w:rPr>
      </w:pPr>
      <w:r w:rsidRPr="00C852D3">
        <w:rPr>
          <w:rFonts w:ascii="Times New Roman" w:hAnsi="Times New Roman"/>
        </w:rPr>
        <w:t>Data are summarized as Mean (Standard Deviation), unless otherwise indicated. Significant differences (</w:t>
      </w:r>
      <w:r w:rsidRPr="00C852D3">
        <w:rPr>
          <w:rFonts w:ascii="Times New Roman" w:hAnsi="Times New Roman"/>
          <w:i/>
        </w:rPr>
        <w:t>p</w:t>
      </w:r>
      <w:r w:rsidRPr="00C852D3">
        <w:rPr>
          <w:rFonts w:ascii="Times New Roman" w:hAnsi="Times New Roman"/>
        </w:rPr>
        <w:t xml:space="preserve"> &lt; .05) among medication groups are indicated in bold. </w:t>
      </w:r>
    </w:p>
    <w:p w14:paraId="57D87DD3" w14:textId="77777777" w:rsidR="00084096" w:rsidRDefault="00084096"/>
    <w:sectPr w:rsidR="00084096" w:rsidSect="007438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92"/>
    <w:rsid w:val="00072992"/>
    <w:rsid w:val="00084096"/>
    <w:rsid w:val="00714C4A"/>
    <w:rsid w:val="00743841"/>
    <w:rsid w:val="008D7649"/>
    <w:rsid w:val="00AC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7C97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992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TableText">
    <w:name w:val="10 Table Text"/>
    <w:basedOn w:val="Normal"/>
    <w:rsid w:val="00072992"/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59"/>
    <w:rsid w:val="00072992"/>
    <w:rPr>
      <w:rFonts w:ascii="Cambria" w:eastAsia="MS Mincho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992"/>
    <w:rPr>
      <w:rFonts w:ascii="Cambria" w:eastAsia="MS Mincho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0TableText">
    <w:name w:val="10 Table Text"/>
    <w:basedOn w:val="Normal"/>
    <w:rsid w:val="00072992"/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59"/>
    <w:rsid w:val="00072992"/>
    <w:rPr>
      <w:rFonts w:ascii="Cambria" w:eastAsia="MS Mincho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969</Characters>
  <Application>Microsoft Macintosh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4</cp:revision>
  <dcterms:created xsi:type="dcterms:W3CDTF">2017-04-09T19:28:00Z</dcterms:created>
  <dcterms:modified xsi:type="dcterms:W3CDTF">2017-04-09T19:31:00Z</dcterms:modified>
</cp:coreProperties>
</file>