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F87" w:rsidRPr="001829D9" w:rsidRDefault="000A7C3F" w:rsidP="00E86F8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 w:hint="eastAsia"/>
          <w:b/>
          <w:sz w:val="32"/>
        </w:rPr>
        <w:t>Additional</w:t>
      </w:r>
      <w:r w:rsidR="00E86F87" w:rsidRPr="001829D9">
        <w:rPr>
          <w:rFonts w:ascii="Times New Roman" w:hAnsi="Times New Roman" w:cs="Times New Roman"/>
          <w:b/>
          <w:sz w:val="32"/>
        </w:rPr>
        <w:t xml:space="preserve"> </w:t>
      </w:r>
      <w:r w:rsidR="00636774">
        <w:rPr>
          <w:rFonts w:ascii="Times New Roman" w:hAnsi="Times New Roman" w:cs="Times New Roman"/>
          <w:b/>
          <w:sz w:val="32"/>
        </w:rPr>
        <w:t>files</w:t>
      </w:r>
    </w:p>
    <w:p w:rsidR="00E86F87" w:rsidRPr="001829D9" w:rsidRDefault="00E86F87" w:rsidP="00E86F87">
      <w:pPr>
        <w:jc w:val="left"/>
        <w:rPr>
          <w:rFonts w:ascii="Times New Roman" w:hAnsi="Times New Roman" w:cs="Times New Roman"/>
          <w:b/>
          <w:szCs w:val="24"/>
        </w:rPr>
      </w:pPr>
    </w:p>
    <w:tbl>
      <w:tblPr>
        <w:tblW w:w="904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20"/>
        <w:gridCol w:w="2720"/>
        <w:gridCol w:w="2320"/>
        <w:gridCol w:w="2280"/>
      </w:tblGrid>
      <w:tr w:rsidR="00E86F87" w:rsidRPr="001829D9" w:rsidTr="00E84F64">
        <w:trPr>
          <w:trHeight w:val="57"/>
          <w:jc w:val="center"/>
        </w:trPr>
        <w:tc>
          <w:tcPr>
            <w:tcW w:w="9040" w:type="dxa"/>
            <w:gridSpan w:val="4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86F87" w:rsidRPr="00687B65" w:rsidRDefault="0027629F" w:rsidP="002D0FD6">
            <w:pPr>
              <w:spacing w:line="48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Table </w:t>
            </w:r>
            <w:r w:rsidR="00E94296">
              <w:rPr>
                <w:rFonts w:ascii="Times New Roman" w:hAnsi="Times New Roman" w:cs="Times New Roman"/>
                <w:b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E86F87" w:rsidRPr="001829D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E86F87" w:rsidRPr="0027629F">
              <w:rPr>
                <w:rFonts w:ascii="Times New Roman" w:hAnsi="Times New Roman" w:cs="Times New Roman"/>
                <w:szCs w:val="24"/>
              </w:rPr>
              <w:t>Neuropsychological test results</w:t>
            </w:r>
            <w:r w:rsidR="00327816" w:rsidRPr="0027629F">
              <w:rPr>
                <w:rFonts w:ascii="Times New Roman" w:hAnsi="Times New Roman" w:cs="Times New Roman" w:hint="eastAsia"/>
                <w:szCs w:val="24"/>
              </w:rPr>
              <w:t xml:space="preserve"> of </w:t>
            </w:r>
            <w:r w:rsidR="00807F15" w:rsidRPr="0027629F">
              <w:rPr>
                <w:rFonts w:ascii="Times New Roman" w:hAnsi="Times New Roman" w:cs="Times New Roman" w:hint="eastAsia"/>
                <w:szCs w:val="24"/>
              </w:rPr>
              <w:t xml:space="preserve">a </w:t>
            </w:r>
            <w:r w:rsidR="00807F15" w:rsidRPr="0027629F">
              <w:rPr>
                <w:rFonts w:ascii="Times New Roman" w:hAnsi="Times New Roman" w:cs="Times New Roman"/>
                <w:szCs w:val="24"/>
              </w:rPr>
              <w:t>74-year-old patient with Alzheimer’s disease and an amyloid biomarker mismatch</w:t>
            </w:r>
          </w:p>
        </w:tc>
      </w:tr>
      <w:tr w:rsidR="00E86F87" w:rsidRPr="001829D9" w:rsidTr="00E84F64">
        <w:trPr>
          <w:trHeight w:val="57"/>
          <w:jc w:val="center"/>
        </w:trPr>
        <w:tc>
          <w:tcPr>
            <w:tcW w:w="44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829D9">
              <w:rPr>
                <w:rFonts w:ascii="Times New Roman" w:hAnsi="Times New Roman" w:cs="Times New Roman"/>
                <w:b/>
                <w:szCs w:val="24"/>
              </w:rPr>
              <w:t>Tests</w:t>
            </w:r>
          </w:p>
        </w:tc>
        <w:tc>
          <w:tcPr>
            <w:tcW w:w="23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829D9">
              <w:rPr>
                <w:rFonts w:ascii="Times New Roman" w:hAnsi="Times New Roman" w:cs="Times New Roman"/>
                <w:b/>
                <w:szCs w:val="24"/>
              </w:rPr>
              <w:t>Raw score</w:t>
            </w:r>
          </w:p>
        </w:tc>
        <w:tc>
          <w:tcPr>
            <w:tcW w:w="22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636774" w:rsidP="00E84F6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Percent</w:t>
            </w:r>
            <w:r w:rsidR="00E86F87" w:rsidRPr="00106F20">
              <w:rPr>
                <w:rFonts w:ascii="Times New Roman" w:hAnsi="Times New Roman" w:cs="Times New Roman"/>
                <w:b/>
                <w:szCs w:val="24"/>
              </w:rPr>
              <w:t>ile</w:t>
            </w:r>
            <w:r w:rsidR="00E86F87" w:rsidRPr="001829D9">
              <w:rPr>
                <w:rFonts w:ascii="Times New Roman" w:hAnsi="Times New Roman" w:cs="Times New Roman"/>
                <w:b/>
                <w:szCs w:val="24"/>
              </w:rPr>
              <w:t xml:space="preserve"> score</w:t>
            </w:r>
          </w:p>
        </w:tc>
      </w:tr>
      <w:tr w:rsidR="00E86F87" w:rsidRPr="001829D9" w:rsidTr="00E84F64">
        <w:trPr>
          <w:trHeight w:val="75"/>
          <w:jc w:val="center"/>
        </w:trPr>
        <w:tc>
          <w:tcPr>
            <w:tcW w:w="44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829D9">
              <w:rPr>
                <w:rFonts w:ascii="Times New Roman" w:hAnsi="Times New Roman" w:cs="Times New Roman"/>
                <w:b/>
                <w:szCs w:val="24"/>
              </w:rPr>
              <w:t>Boston Naming Test</w:t>
            </w:r>
          </w:p>
        </w:tc>
        <w:tc>
          <w:tcPr>
            <w:tcW w:w="23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829D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2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829D9">
              <w:rPr>
                <w:rFonts w:ascii="Times New Roman" w:hAnsi="Times New Roman" w:cs="Times New Roman"/>
                <w:szCs w:val="24"/>
              </w:rPr>
              <w:t>0.01</w:t>
            </w:r>
          </w:p>
        </w:tc>
      </w:tr>
      <w:tr w:rsidR="00E86F87" w:rsidRPr="001829D9" w:rsidTr="00E84F64">
        <w:trPr>
          <w:trHeight w:val="27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829D9">
              <w:rPr>
                <w:rFonts w:ascii="Times New Roman" w:hAnsi="Times New Roman" w:cs="Times New Roman"/>
                <w:b/>
                <w:szCs w:val="24"/>
              </w:rPr>
              <w:t>SVLT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829D9">
              <w:rPr>
                <w:rFonts w:ascii="Times New Roman" w:hAnsi="Times New Roman" w:cs="Times New Roman"/>
                <w:b/>
                <w:szCs w:val="24"/>
              </w:rPr>
              <w:t>Immediate recall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829D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829D9">
              <w:rPr>
                <w:rFonts w:ascii="Times New Roman" w:hAnsi="Times New Roman" w:cs="Times New Roman"/>
                <w:szCs w:val="24"/>
              </w:rPr>
              <w:t>0.01</w:t>
            </w:r>
          </w:p>
        </w:tc>
      </w:tr>
      <w:tr w:rsidR="00E86F87" w:rsidRPr="001829D9" w:rsidTr="00E84F64">
        <w:trPr>
          <w:trHeight w:val="57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829D9">
              <w:rPr>
                <w:rFonts w:ascii="Times New Roman" w:hAnsi="Times New Roman" w:cs="Times New Roman"/>
                <w:b/>
                <w:szCs w:val="24"/>
              </w:rPr>
              <w:t>Delayed recall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829D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829D9">
              <w:rPr>
                <w:rFonts w:ascii="Times New Roman" w:hAnsi="Times New Roman" w:cs="Times New Roman"/>
                <w:szCs w:val="24"/>
              </w:rPr>
              <w:t>0.33</w:t>
            </w:r>
          </w:p>
        </w:tc>
      </w:tr>
      <w:tr w:rsidR="00E86F87" w:rsidRPr="001829D9" w:rsidTr="00E84F64">
        <w:trPr>
          <w:trHeight w:val="57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829D9">
              <w:rPr>
                <w:rFonts w:ascii="Times New Roman" w:hAnsi="Times New Roman" w:cs="Times New Roman"/>
                <w:b/>
                <w:szCs w:val="24"/>
              </w:rPr>
              <w:t>Discrimination index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829D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829D9">
              <w:rPr>
                <w:rFonts w:ascii="Times New Roman" w:hAnsi="Times New Roman" w:cs="Times New Roman"/>
                <w:szCs w:val="24"/>
              </w:rPr>
              <w:t>5.16</w:t>
            </w:r>
          </w:p>
        </w:tc>
      </w:tr>
      <w:tr w:rsidR="00E86F87" w:rsidRPr="001829D9" w:rsidTr="00E84F64">
        <w:trPr>
          <w:trHeight w:val="57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829D9">
              <w:rPr>
                <w:rFonts w:ascii="Times New Roman" w:hAnsi="Times New Roman" w:cs="Times New Roman"/>
                <w:b/>
                <w:szCs w:val="24"/>
              </w:rPr>
              <w:t>RCFT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829D9">
              <w:rPr>
                <w:rFonts w:ascii="Times New Roman" w:hAnsi="Times New Roman" w:cs="Times New Roman"/>
                <w:b/>
                <w:szCs w:val="24"/>
              </w:rPr>
              <w:t>Copy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829D9">
              <w:rPr>
                <w:rFonts w:ascii="Times New Roman" w:hAnsi="Times New Roman" w:cs="Times New Roman"/>
                <w:szCs w:val="24"/>
              </w:rPr>
              <w:t>23.5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829D9">
              <w:rPr>
                <w:rFonts w:ascii="Times New Roman" w:hAnsi="Times New Roman" w:cs="Times New Roman"/>
                <w:szCs w:val="24"/>
              </w:rPr>
              <w:t>0.02</w:t>
            </w:r>
          </w:p>
        </w:tc>
      </w:tr>
      <w:tr w:rsidR="00E86F87" w:rsidRPr="001829D9" w:rsidTr="00E84F64">
        <w:trPr>
          <w:trHeight w:val="57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829D9">
              <w:rPr>
                <w:rFonts w:ascii="Times New Roman" w:hAnsi="Times New Roman" w:cs="Times New Roman"/>
                <w:b/>
                <w:szCs w:val="24"/>
              </w:rPr>
              <w:t>SWF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829D9">
              <w:rPr>
                <w:rFonts w:ascii="Times New Roman" w:hAnsi="Times New Roman" w:cs="Times New Roman"/>
                <w:b/>
                <w:szCs w:val="24"/>
              </w:rPr>
              <w:t>Animal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829D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829D9">
              <w:rPr>
                <w:rFonts w:ascii="Times New Roman" w:hAnsi="Times New Roman" w:cs="Times New Roman"/>
                <w:szCs w:val="24"/>
              </w:rPr>
              <w:t>3.07</w:t>
            </w:r>
          </w:p>
        </w:tc>
      </w:tr>
      <w:tr w:rsidR="00E86F87" w:rsidRPr="001829D9" w:rsidTr="00E84F64">
        <w:trPr>
          <w:trHeight w:val="57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829D9">
              <w:rPr>
                <w:rFonts w:ascii="Times New Roman" w:hAnsi="Times New Roman" w:cs="Times New Roman"/>
                <w:b/>
                <w:szCs w:val="24"/>
              </w:rPr>
              <w:t>Alphabet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829D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829D9">
              <w:rPr>
                <w:rFonts w:ascii="Times New Roman" w:hAnsi="Times New Roman" w:cs="Times New Roman"/>
                <w:szCs w:val="24"/>
              </w:rPr>
              <w:t>9.51</w:t>
            </w:r>
          </w:p>
        </w:tc>
      </w:tr>
      <w:tr w:rsidR="00E86F87" w:rsidRPr="001829D9" w:rsidTr="00E84F64">
        <w:trPr>
          <w:trHeight w:val="57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829D9">
              <w:rPr>
                <w:rFonts w:ascii="Times New Roman" w:hAnsi="Times New Roman" w:cs="Times New Roman"/>
                <w:b/>
                <w:szCs w:val="24"/>
              </w:rPr>
              <w:t>Stroop test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829D9">
              <w:rPr>
                <w:rFonts w:ascii="Times New Roman" w:hAnsi="Times New Roman" w:cs="Times New Roman"/>
                <w:b/>
                <w:szCs w:val="24"/>
              </w:rPr>
              <w:t>Word reading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829D9">
              <w:rPr>
                <w:rFonts w:ascii="Times New Roman" w:hAnsi="Times New Roman" w:cs="Times New Roman"/>
                <w:szCs w:val="24"/>
              </w:rPr>
              <w:t>108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829D9">
              <w:rPr>
                <w:rFonts w:ascii="Times New Roman" w:hAnsi="Times New Roman" w:cs="Times New Roman"/>
                <w:szCs w:val="24"/>
              </w:rPr>
              <w:t>&lt;16</w:t>
            </w:r>
          </w:p>
        </w:tc>
      </w:tr>
      <w:tr w:rsidR="00E86F87" w:rsidRPr="001829D9" w:rsidTr="00E84F64">
        <w:trPr>
          <w:trHeight w:val="57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829D9">
              <w:rPr>
                <w:rFonts w:ascii="Times New Roman" w:hAnsi="Times New Roman" w:cs="Times New Roman"/>
                <w:b/>
                <w:szCs w:val="24"/>
              </w:rPr>
              <w:t>Color reading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829D9">
              <w:rPr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829D9">
              <w:rPr>
                <w:rFonts w:ascii="Times New Roman" w:hAnsi="Times New Roman" w:cs="Times New Roman"/>
                <w:szCs w:val="24"/>
              </w:rPr>
              <w:t>0.12</w:t>
            </w:r>
          </w:p>
        </w:tc>
      </w:tr>
      <w:tr w:rsidR="00E86F87" w:rsidRPr="001829D9" w:rsidTr="00E84F64">
        <w:trPr>
          <w:trHeight w:val="57"/>
          <w:jc w:val="center"/>
        </w:trPr>
        <w:tc>
          <w:tcPr>
            <w:tcW w:w="4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829D9">
              <w:rPr>
                <w:rFonts w:ascii="Times New Roman" w:hAnsi="Times New Roman" w:cs="Times New Roman"/>
                <w:b/>
                <w:szCs w:val="24"/>
              </w:rPr>
              <w:t>MMSE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829D9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829D9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E86F87" w:rsidRPr="001829D9" w:rsidTr="00E84F64">
        <w:trPr>
          <w:trHeight w:val="57"/>
          <w:jc w:val="center"/>
        </w:trPr>
        <w:tc>
          <w:tcPr>
            <w:tcW w:w="4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829D9">
              <w:rPr>
                <w:rFonts w:ascii="Times New Roman" w:hAnsi="Times New Roman" w:cs="Times New Roman"/>
                <w:b/>
                <w:szCs w:val="24"/>
              </w:rPr>
              <w:t>CDR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829D9">
              <w:rPr>
                <w:rFonts w:ascii="Times New Roman" w:hAnsi="Times New Roman" w:cs="Times New Roman"/>
                <w:szCs w:val="24"/>
              </w:rPr>
              <w:t>1.0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829D9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E86F87" w:rsidRPr="001829D9" w:rsidTr="00E84F64">
        <w:trPr>
          <w:trHeight w:val="57"/>
          <w:jc w:val="center"/>
        </w:trPr>
        <w:tc>
          <w:tcPr>
            <w:tcW w:w="4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829D9">
              <w:rPr>
                <w:rFonts w:ascii="Times New Roman" w:hAnsi="Times New Roman" w:cs="Times New Roman"/>
                <w:b/>
                <w:szCs w:val="24"/>
              </w:rPr>
              <w:t>CDR Sum of Box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829D9">
              <w:rPr>
                <w:rFonts w:ascii="Times New Roman" w:hAnsi="Times New Roman" w:cs="Times New Roman"/>
                <w:szCs w:val="24"/>
              </w:rPr>
              <w:t>5.5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829D9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E86F87" w:rsidRPr="001829D9" w:rsidTr="00E84F64">
        <w:trPr>
          <w:trHeight w:val="57"/>
          <w:jc w:val="center"/>
        </w:trPr>
        <w:tc>
          <w:tcPr>
            <w:tcW w:w="4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829D9">
              <w:rPr>
                <w:rFonts w:ascii="Times New Roman" w:hAnsi="Times New Roman" w:cs="Times New Roman"/>
                <w:b/>
                <w:szCs w:val="24"/>
              </w:rPr>
              <w:t>Short form GDpS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829D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86F87" w:rsidRPr="001829D9" w:rsidRDefault="00E86F87" w:rsidP="00E84F6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829D9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E86F87" w:rsidRPr="001829D9" w:rsidTr="00E84F64">
        <w:trPr>
          <w:trHeight w:val="57"/>
          <w:jc w:val="center"/>
        </w:trPr>
        <w:tc>
          <w:tcPr>
            <w:tcW w:w="9040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86F87" w:rsidRPr="001829D9" w:rsidRDefault="00E86F87" w:rsidP="00E84F64">
            <w:pPr>
              <w:rPr>
                <w:rFonts w:ascii="Times New Roman" w:hAnsi="Times New Roman" w:cs="Times New Roman"/>
                <w:szCs w:val="24"/>
              </w:rPr>
            </w:pPr>
            <w:r w:rsidRPr="001829D9">
              <w:rPr>
                <w:rFonts w:ascii="Times New Roman" w:hAnsi="Times New Roman" w:cs="Times New Roman"/>
                <w:szCs w:val="24"/>
              </w:rPr>
              <w:t>SVLT: Seoul verbal learning test; RCFT: Rey copy figure test; SWF: Semantic word fluency; MMSE: Mini-mental screening test; CDR: Clinical dementia rating; GDpS: Geriatric depression score.</w:t>
            </w:r>
          </w:p>
        </w:tc>
      </w:tr>
    </w:tbl>
    <w:p w:rsidR="00E86F87" w:rsidRPr="001829D9" w:rsidRDefault="00E86F87" w:rsidP="00E86F87">
      <w:pPr>
        <w:jc w:val="left"/>
        <w:rPr>
          <w:rFonts w:ascii="Times New Roman" w:hAnsi="Times New Roman" w:cs="Times New Roman"/>
          <w:b/>
          <w:szCs w:val="24"/>
        </w:rPr>
      </w:pPr>
    </w:p>
    <w:p w:rsidR="00E86F87" w:rsidRPr="0027629F" w:rsidRDefault="00E86F87" w:rsidP="00327816">
      <w:pPr>
        <w:widowControl/>
        <w:wordWrap/>
        <w:autoSpaceDE/>
        <w:autoSpaceDN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  <w:r w:rsidR="00636774">
        <w:rPr>
          <w:rFonts w:ascii="Times New Roman" w:hAnsi="Times New Roman" w:cs="Times New Roman"/>
          <w:b/>
          <w:szCs w:val="24"/>
        </w:rPr>
        <w:lastRenderedPageBreak/>
        <w:t>Fig</w:t>
      </w:r>
      <w:r w:rsidR="00E94296">
        <w:rPr>
          <w:rFonts w:ascii="Times New Roman" w:hAnsi="Times New Roman" w:cs="Times New Roman"/>
          <w:b/>
          <w:szCs w:val="24"/>
        </w:rPr>
        <w:t>ure S</w:t>
      </w:r>
      <w:r w:rsidRPr="001829D9">
        <w:rPr>
          <w:rFonts w:ascii="Times New Roman" w:hAnsi="Times New Roman" w:cs="Times New Roman"/>
          <w:b/>
          <w:szCs w:val="24"/>
        </w:rPr>
        <w:t xml:space="preserve">1. </w:t>
      </w:r>
      <w:r w:rsidRPr="0027629F">
        <w:rPr>
          <w:rFonts w:ascii="Times New Roman" w:hAnsi="Times New Roman" w:cs="Times New Roman"/>
          <w:szCs w:val="24"/>
        </w:rPr>
        <w:t xml:space="preserve">Correlation between plasma Aβ oligomer levels measured </w:t>
      </w:r>
      <w:r w:rsidR="00636774" w:rsidRPr="0027629F">
        <w:rPr>
          <w:rFonts w:ascii="Times New Roman" w:hAnsi="Times New Roman" w:cs="Times New Roman"/>
          <w:szCs w:val="24"/>
        </w:rPr>
        <w:t>using the multimer d</w:t>
      </w:r>
      <w:r w:rsidRPr="0027629F">
        <w:rPr>
          <w:rFonts w:ascii="Times New Roman" w:hAnsi="Times New Roman" w:cs="Times New Roman"/>
          <w:szCs w:val="24"/>
        </w:rPr>
        <w:t xml:space="preserve">etection </w:t>
      </w:r>
      <w:r w:rsidR="00636774" w:rsidRPr="0027629F">
        <w:rPr>
          <w:rFonts w:ascii="Times New Roman" w:hAnsi="Times New Roman" w:cs="Times New Roman"/>
          <w:szCs w:val="24"/>
        </w:rPr>
        <w:t>s</w:t>
      </w:r>
      <w:r w:rsidRPr="0027629F">
        <w:rPr>
          <w:rFonts w:ascii="Times New Roman" w:hAnsi="Times New Roman" w:cs="Times New Roman"/>
          <w:szCs w:val="24"/>
        </w:rPr>
        <w:t>ystem and other amyloid biomarkers of Alzheimer’s disease</w:t>
      </w:r>
    </w:p>
    <w:p w:rsidR="00B5002A" w:rsidRDefault="00B5002A" w:rsidP="00E86F87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noProof/>
          <w:szCs w:val="24"/>
          <w:lang w:eastAsia="en-US"/>
        </w:rPr>
        <w:drawing>
          <wp:inline distT="0" distB="0" distL="0" distR="0">
            <wp:extent cx="5724525" cy="4114800"/>
            <wp:effectExtent l="19050" t="0" r="9525" b="0"/>
            <wp:docPr id="3" name="그림 3" descr="C:\Users\Administrator\AppData\Local\Microsoft\Windows\Temporary Internet Files\Content.Word\SUPFIG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Local\Microsoft\Windows\Temporary Internet Files\Content.Word\SUPFIG.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87" w:rsidRPr="001829D9" w:rsidRDefault="00E86F87" w:rsidP="00E86F87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Cs w:val="24"/>
        </w:rPr>
      </w:pPr>
      <w:r w:rsidRPr="001829D9">
        <w:rPr>
          <w:rFonts w:ascii="Times New Roman" w:hAnsi="Times New Roman" w:cs="Times New Roman"/>
          <w:szCs w:val="24"/>
        </w:rPr>
        <w:t xml:space="preserve">Correlations between plasma Aβ oligomer levels measured </w:t>
      </w:r>
      <w:r w:rsidR="00636774">
        <w:rPr>
          <w:rFonts w:ascii="Times New Roman" w:hAnsi="Times New Roman" w:cs="Times New Roman"/>
          <w:szCs w:val="24"/>
        </w:rPr>
        <w:t>using</w:t>
      </w:r>
      <w:r w:rsidRPr="001829D9">
        <w:rPr>
          <w:rFonts w:ascii="Times New Roman" w:hAnsi="Times New Roman" w:cs="Times New Roman"/>
          <w:szCs w:val="24"/>
        </w:rPr>
        <w:t xml:space="preserve"> the MDS and other amyloid biomarkers were determined for 23 </w:t>
      </w:r>
      <w:r>
        <w:rPr>
          <w:rFonts w:ascii="Times New Roman" w:hAnsi="Times New Roman" w:cs="Times New Roman"/>
          <w:szCs w:val="24"/>
        </w:rPr>
        <w:t>Alzheimer’s disease and 28 normal control</w:t>
      </w:r>
      <w:r w:rsidRPr="001829D9">
        <w:rPr>
          <w:rFonts w:ascii="Times New Roman" w:hAnsi="Times New Roman" w:cs="Times New Roman"/>
          <w:szCs w:val="24"/>
        </w:rPr>
        <w:t xml:space="preserve"> subjects who underwent both the cerebrospinal fluid study and </w:t>
      </w:r>
      <w:r w:rsidRPr="001829D9">
        <w:rPr>
          <w:rFonts w:ascii="Times New Roman" w:hAnsi="Times New Roman" w:cs="Times New Roman"/>
          <w:szCs w:val="24"/>
          <w:vertAlign w:val="superscript"/>
        </w:rPr>
        <w:t>11</w:t>
      </w:r>
      <w:r w:rsidRPr="001829D9">
        <w:rPr>
          <w:rFonts w:ascii="Times New Roman" w:hAnsi="Times New Roman" w:cs="Times New Roman"/>
          <w:szCs w:val="24"/>
        </w:rPr>
        <w:t>C-Pittsburgh compound B positron emission tomography. (</w:t>
      </w:r>
      <w:r>
        <w:rPr>
          <w:rFonts w:ascii="Times New Roman" w:hAnsi="Times New Roman" w:cs="Times New Roman"/>
          <w:szCs w:val="24"/>
        </w:rPr>
        <w:t>A</w:t>
      </w:r>
      <w:r w:rsidRPr="001829D9">
        <w:rPr>
          <w:rFonts w:ascii="Times New Roman" w:hAnsi="Times New Roman" w:cs="Times New Roman"/>
          <w:szCs w:val="24"/>
        </w:rPr>
        <w:t>) The correlation coefficient between MDS and PIB SUVR was low (r = 0.1503). (</w:t>
      </w:r>
      <w:r>
        <w:rPr>
          <w:rFonts w:ascii="Times New Roman" w:hAnsi="Times New Roman" w:cs="Times New Roman"/>
          <w:szCs w:val="24"/>
        </w:rPr>
        <w:t>B</w:t>
      </w:r>
      <w:r w:rsidRPr="001829D9">
        <w:rPr>
          <w:rFonts w:ascii="Times New Roman" w:hAnsi="Times New Roman" w:cs="Times New Roman"/>
          <w:szCs w:val="24"/>
        </w:rPr>
        <w:t>) Plasma Aβ oligomer levels and CSF Aβ</w:t>
      </w:r>
      <w:r w:rsidRPr="001829D9">
        <w:rPr>
          <w:rFonts w:ascii="Times New Roman" w:hAnsi="Times New Roman" w:cs="Times New Roman"/>
          <w:szCs w:val="24"/>
          <w:vertAlign w:val="subscript"/>
        </w:rPr>
        <w:t>42</w:t>
      </w:r>
      <w:r w:rsidRPr="001829D9">
        <w:rPr>
          <w:rFonts w:ascii="Times New Roman" w:hAnsi="Times New Roman" w:cs="Times New Roman"/>
          <w:szCs w:val="24"/>
        </w:rPr>
        <w:t>, and (C) CSF Aβ</w:t>
      </w:r>
      <w:r w:rsidRPr="001829D9">
        <w:rPr>
          <w:rFonts w:ascii="Times New Roman" w:hAnsi="Times New Roman" w:cs="Times New Roman"/>
          <w:szCs w:val="24"/>
          <w:vertAlign w:val="subscript"/>
        </w:rPr>
        <w:t>42</w:t>
      </w:r>
      <w:r w:rsidRPr="001829D9">
        <w:rPr>
          <w:rFonts w:ascii="Times New Roman" w:hAnsi="Times New Roman" w:cs="Times New Roman"/>
          <w:szCs w:val="24"/>
        </w:rPr>
        <w:t xml:space="preserve"> and PIB PET, were negatively correlated. These results were from a patient </w:t>
      </w:r>
      <w:r w:rsidR="0027629F">
        <w:rPr>
          <w:rFonts w:ascii="Times New Roman" w:hAnsi="Times New Roman" w:cs="Times New Roman"/>
          <w:szCs w:val="24"/>
        </w:rPr>
        <w:t>evaluated to have</w:t>
      </w:r>
      <w:r w:rsidRPr="001829D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Alzheimer’s disease</w:t>
      </w:r>
      <w:r w:rsidRPr="001829D9">
        <w:rPr>
          <w:rFonts w:ascii="Times New Roman" w:hAnsi="Times New Roman" w:cs="Times New Roman"/>
          <w:szCs w:val="24"/>
        </w:rPr>
        <w:t xml:space="preserve"> with an amyloid biomarker mismatch (open arrow). The 74-year-old patient showed high levels of Aβ oligomers by MDS (235,108 RLU) and a low CSF Aβ42 value (198.7 pg/mL), that were compatible with </w:t>
      </w:r>
      <w:r>
        <w:rPr>
          <w:rFonts w:ascii="Times New Roman" w:hAnsi="Times New Roman" w:cs="Times New Roman"/>
          <w:szCs w:val="24"/>
        </w:rPr>
        <w:t>Alzheimer’s disease</w:t>
      </w:r>
      <w:r w:rsidRPr="001829D9">
        <w:rPr>
          <w:rFonts w:ascii="Times New Roman" w:hAnsi="Times New Roman" w:cs="Times New Roman"/>
          <w:szCs w:val="24"/>
        </w:rPr>
        <w:t>, but with a low PIB SUVR (1.08).</w:t>
      </w:r>
    </w:p>
    <w:p w:rsidR="00E86F87" w:rsidRPr="001829D9" w:rsidRDefault="00E86F87" w:rsidP="00E86F87">
      <w:pPr>
        <w:spacing w:line="480" w:lineRule="auto"/>
        <w:rPr>
          <w:rFonts w:ascii="Times New Roman" w:hAnsi="Times New Roman" w:cs="Times New Roman"/>
          <w:szCs w:val="24"/>
        </w:rPr>
      </w:pPr>
      <w:r w:rsidRPr="001829D9">
        <w:rPr>
          <w:rFonts w:ascii="Times New Roman" w:hAnsi="Times New Roman" w:cs="Times New Roman"/>
          <w:szCs w:val="24"/>
        </w:rPr>
        <w:t xml:space="preserve">MDS RLU: Multimer </w:t>
      </w:r>
      <w:r w:rsidR="0027629F">
        <w:rPr>
          <w:rFonts w:ascii="Times New Roman" w:hAnsi="Times New Roman" w:cs="Times New Roman"/>
          <w:szCs w:val="24"/>
        </w:rPr>
        <w:t>d</w:t>
      </w:r>
      <w:r w:rsidRPr="001829D9">
        <w:rPr>
          <w:rFonts w:ascii="Times New Roman" w:hAnsi="Times New Roman" w:cs="Times New Roman"/>
          <w:szCs w:val="24"/>
        </w:rPr>
        <w:t xml:space="preserve">etection </w:t>
      </w:r>
      <w:r w:rsidR="0027629F">
        <w:rPr>
          <w:rFonts w:ascii="Times New Roman" w:hAnsi="Times New Roman" w:cs="Times New Roman"/>
          <w:szCs w:val="24"/>
        </w:rPr>
        <w:t>s</w:t>
      </w:r>
      <w:r w:rsidRPr="001829D9">
        <w:rPr>
          <w:rFonts w:ascii="Times New Roman" w:hAnsi="Times New Roman" w:cs="Times New Roman"/>
          <w:szCs w:val="24"/>
        </w:rPr>
        <w:t>ystem relative</w:t>
      </w:r>
      <w:r w:rsidR="0027629F">
        <w:rPr>
          <w:rFonts w:ascii="Times New Roman" w:hAnsi="Times New Roman" w:cs="Times New Roman"/>
          <w:szCs w:val="24"/>
        </w:rPr>
        <w:t xml:space="preserve"> luminescence units; CSF Aβ42: C</w:t>
      </w:r>
      <w:r w:rsidRPr="001829D9">
        <w:rPr>
          <w:rFonts w:ascii="Times New Roman" w:hAnsi="Times New Roman" w:cs="Times New Roman"/>
          <w:szCs w:val="24"/>
        </w:rPr>
        <w:t xml:space="preserve">erebrospinal fluid amyloid beta 1-42; PIB SUVR: </w:t>
      </w:r>
      <w:r w:rsidRPr="001829D9">
        <w:rPr>
          <w:rFonts w:ascii="Times New Roman" w:hAnsi="Times New Roman" w:cs="Times New Roman"/>
          <w:szCs w:val="24"/>
          <w:vertAlign w:val="superscript"/>
        </w:rPr>
        <w:t>11</w:t>
      </w:r>
      <w:r w:rsidRPr="001829D9">
        <w:rPr>
          <w:rFonts w:ascii="Times New Roman" w:hAnsi="Times New Roman" w:cs="Times New Roman"/>
          <w:szCs w:val="24"/>
        </w:rPr>
        <w:t xml:space="preserve">C-Pittsburgh compound B standardized </w:t>
      </w:r>
      <w:r w:rsidRPr="001829D9">
        <w:rPr>
          <w:rFonts w:ascii="Times New Roman" w:hAnsi="Times New Roman" w:cs="Times New Roman"/>
          <w:szCs w:val="24"/>
        </w:rPr>
        <w:lastRenderedPageBreak/>
        <w:t>uptake value rat</w:t>
      </w:r>
      <w:r>
        <w:rPr>
          <w:rFonts w:ascii="Times New Roman" w:hAnsi="Times New Roman" w:cs="Times New Roman"/>
          <w:szCs w:val="24"/>
        </w:rPr>
        <w:t>io</w:t>
      </w:r>
    </w:p>
    <w:p w:rsidR="00E86F87" w:rsidRPr="001829D9" w:rsidRDefault="00E86F87" w:rsidP="00E86F87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Cs w:val="24"/>
        </w:rPr>
      </w:pPr>
    </w:p>
    <w:p w:rsidR="00E86F87" w:rsidRDefault="00E86F87" w:rsidP="00E86F87">
      <w:pPr>
        <w:spacing w:line="480" w:lineRule="auto"/>
        <w:jc w:val="lef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/>
      </w:r>
    </w:p>
    <w:p w:rsidR="00E86F87" w:rsidRDefault="00E86F87" w:rsidP="00E86F87">
      <w:pPr>
        <w:widowControl/>
        <w:wordWrap/>
        <w:autoSpaceDE/>
        <w:autoSpaceDN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:rsidR="00E86F87" w:rsidRPr="0027629F" w:rsidRDefault="0027629F" w:rsidP="00E86F87">
      <w:pPr>
        <w:spacing w:line="480" w:lineRule="auto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Fig</w:t>
      </w:r>
      <w:r w:rsidR="00FF37C8">
        <w:rPr>
          <w:rFonts w:ascii="Times New Roman" w:hAnsi="Times New Roman" w:cs="Times New Roman"/>
          <w:b/>
          <w:szCs w:val="24"/>
        </w:rPr>
        <w:t>ure</w:t>
      </w:r>
      <w:r w:rsidR="00E86F87" w:rsidRPr="001829D9">
        <w:rPr>
          <w:rFonts w:ascii="Times New Roman" w:hAnsi="Times New Roman" w:cs="Times New Roman"/>
          <w:b/>
          <w:szCs w:val="24"/>
        </w:rPr>
        <w:t xml:space="preserve"> </w:t>
      </w:r>
      <w:r w:rsidR="00FF37C8">
        <w:rPr>
          <w:rFonts w:ascii="Times New Roman" w:hAnsi="Times New Roman" w:cs="Times New Roman"/>
          <w:b/>
          <w:szCs w:val="24"/>
        </w:rPr>
        <w:t>S</w:t>
      </w:r>
      <w:bookmarkStart w:id="0" w:name="_GoBack"/>
      <w:bookmarkEnd w:id="0"/>
      <w:r w:rsidR="00E86F87" w:rsidRPr="001829D9">
        <w:rPr>
          <w:rFonts w:ascii="Times New Roman" w:hAnsi="Times New Roman" w:cs="Times New Roman"/>
          <w:b/>
          <w:szCs w:val="24"/>
        </w:rPr>
        <w:t xml:space="preserve">2. </w:t>
      </w:r>
      <w:r w:rsidR="00E86F87" w:rsidRPr="0027629F">
        <w:rPr>
          <w:rFonts w:ascii="Times New Roman" w:hAnsi="Times New Roman" w:cs="Times New Roman"/>
          <w:szCs w:val="24"/>
        </w:rPr>
        <w:t xml:space="preserve">Brain magnetic resonance imaging and fludeoxyglucose positron emission tomography study of a 74-year-old patient </w:t>
      </w:r>
      <w:r>
        <w:rPr>
          <w:rFonts w:ascii="Times New Roman" w:hAnsi="Times New Roman" w:cs="Times New Roman"/>
          <w:szCs w:val="24"/>
        </w:rPr>
        <w:t>evaluated to have</w:t>
      </w:r>
      <w:r w:rsidR="00E86F87" w:rsidRPr="0027629F">
        <w:rPr>
          <w:rFonts w:ascii="Times New Roman" w:hAnsi="Times New Roman" w:cs="Times New Roman"/>
          <w:szCs w:val="24"/>
        </w:rPr>
        <w:t xml:space="preserve"> Alzheimer’s disease and an amyloid biomarker mismatch</w:t>
      </w:r>
    </w:p>
    <w:p w:rsidR="00B5002A" w:rsidRDefault="002D0FD6" w:rsidP="00E86F87">
      <w:pPr>
        <w:spacing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en-US"/>
        </w:rPr>
        <w:drawing>
          <wp:inline distT="0" distB="0" distL="0" distR="0">
            <wp:extent cx="5775960" cy="2484120"/>
            <wp:effectExtent l="0" t="0" r="0" b="0"/>
            <wp:docPr id="1" name="그림 1" descr="supfi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pfig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F87" w:rsidRPr="001829D9" w:rsidRDefault="00E86F87" w:rsidP="00E86F87">
      <w:pPr>
        <w:spacing w:line="480" w:lineRule="auto"/>
        <w:rPr>
          <w:rFonts w:ascii="Times New Roman" w:hAnsi="Times New Roman" w:cs="Times New Roman"/>
          <w:szCs w:val="24"/>
        </w:rPr>
      </w:pPr>
      <w:r w:rsidRPr="001829D9">
        <w:rPr>
          <w:rFonts w:ascii="Times New Roman" w:hAnsi="Times New Roman" w:cs="Times New Roman"/>
          <w:szCs w:val="24"/>
        </w:rPr>
        <w:t xml:space="preserve">The patient showed bilateral hippocampal atrophy (right = grade 1, left = grade 2 </w:t>
      </w:r>
      <w:r w:rsidRPr="001829D9">
        <w:rPr>
          <w:rFonts w:ascii="Times New Roman" w:hAnsi="Times New Roman" w:cs="Times New Roman"/>
          <w:color w:val="000000" w:themeColor="text1"/>
          <w:szCs w:val="24"/>
        </w:rPr>
        <w:t>by Shelton’s criteria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 (</w:t>
      </w:r>
      <w:r>
        <w:rPr>
          <w:rFonts w:ascii="Times New Roman" w:hAnsi="Times New Roman" w:cs="Times New Roman"/>
          <w:noProof/>
          <w:color w:val="000000" w:themeColor="text1"/>
          <w:szCs w:val="24"/>
        </w:rPr>
        <w:t>Scheltens et al., 1995</w:t>
      </w:r>
      <w:r w:rsidRPr="001829D9">
        <w:rPr>
          <w:rFonts w:ascii="Times New Roman" w:hAnsi="Times New Roman" w:cs="Times New Roman"/>
          <w:color w:val="000000" w:themeColor="text1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Cs w:val="24"/>
        </w:rPr>
        <w:t>)</w:t>
      </w:r>
      <w:r w:rsidRPr="001829D9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1829D9">
        <w:rPr>
          <w:rFonts w:ascii="Times New Roman" w:hAnsi="Times New Roman" w:cs="Times New Roman"/>
          <w:szCs w:val="24"/>
        </w:rPr>
        <w:t>and small vessel disease on brain magnetic resonance imaging. Fludeoxyglucose positron emission tomography revealed hypometabolism in the bilateral parietal lobes.</w:t>
      </w:r>
    </w:p>
    <w:p w:rsidR="00700871" w:rsidRDefault="00FF37C8"/>
    <w:sectPr w:rsidR="00700871" w:rsidSect="00CE167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4D2190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7E3" w:rsidRDefault="00F757E3" w:rsidP="00327816">
      <w:pPr>
        <w:spacing w:after="0" w:line="240" w:lineRule="auto"/>
      </w:pPr>
      <w:r>
        <w:separator/>
      </w:r>
    </w:p>
  </w:endnote>
  <w:endnote w:type="continuationSeparator" w:id="0">
    <w:p w:rsidR="00F757E3" w:rsidRDefault="00F757E3" w:rsidP="00327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7E3" w:rsidRDefault="00F757E3" w:rsidP="00327816">
      <w:pPr>
        <w:spacing w:after="0" w:line="240" w:lineRule="auto"/>
      </w:pPr>
      <w:r>
        <w:separator/>
      </w:r>
    </w:p>
  </w:footnote>
  <w:footnote w:type="continuationSeparator" w:id="0">
    <w:p w:rsidR="00F757E3" w:rsidRDefault="00F757E3" w:rsidP="003278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Total_Editing_Time" w:val="1"/>
  </w:docVars>
  <w:rsids>
    <w:rsidRoot w:val="00E86F87"/>
    <w:rsid w:val="00016220"/>
    <w:rsid w:val="000424C4"/>
    <w:rsid w:val="00046D40"/>
    <w:rsid w:val="000540C0"/>
    <w:rsid w:val="00057DC2"/>
    <w:rsid w:val="000A7C3F"/>
    <w:rsid w:val="000B44EA"/>
    <w:rsid w:val="00110C73"/>
    <w:rsid w:val="00130FF0"/>
    <w:rsid w:val="001314E7"/>
    <w:rsid w:val="00174413"/>
    <w:rsid w:val="00184C2E"/>
    <w:rsid w:val="001916FE"/>
    <w:rsid w:val="001E0551"/>
    <w:rsid w:val="001E0973"/>
    <w:rsid w:val="00231578"/>
    <w:rsid w:val="0027629F"/>
    <w:rsid w:val="00292F0E"/>
    <w:rsid w:val="002B3DBE"/>
    <w:rsid w:val="002D0FD6"/>
    <w:rsid w:val="00327816"/>
    <w:rsid w:val="00394EC2"/>
    <w:rsid w:val="003D4976"/>
    <w:rsid w:val="003E03A0"/>
    <w:rsid w:val="003E489E"/>
    <w:rsid w:val="003F3513"/>
    <w:rsid w:val="00401F3D"/>
    <w:rsid w:val="00412CB0"/>
    <w:rsid w:val="004242CA"/>
    <w:rsid w:val="00441AC1"/>
    <w:rsid w:val="00484925"/>
    <w:rsid w:val="004862AB"/>
    <w:rsid w:val="00490598"/>
    <w:rsid w:val="004D5BCD"/>
    <w:rsid w:val="00505765"/>
    <w:rsid w:val="005251FC"/>
    <w:rsid w:val="00544D9C"/>
    <w:rsid w:val="005550E6"/>
    <w:rsid w:val="00555B8F"/>
    <w:rsid w:val="0056281C"/>
    <w:rsid w:val="00591820"/>
    <w:rsid w:val="005966A8"/>
    <w:rsid w:val="00596741"/>
    <w:rsid w:val="005E0EBC"/>
    <w:rsid w:val="00636774"/>
    <w:rsid w:val="00690B50"/>
    <w:rsid w:val="006A2D55"/>
    <w:rsid w:val="00700ED2"/>
    <w:rsid w:val="00733A97"/>
    <w:rsid w:val="0074452C"/>
    <w:rsid w:val="007734AA"/>
    <w:rsid w:val="00786A75"/>
    <w:rsid w:val="00791D34"/>
    <w:rsid w:val="007A04AB"/>
    <w:rsid w:val="007F0894"/>
    <w:rsid w:val="00807F15"/>
    <w:rsid w:val="008A5233"/>
    <w:rsid w:val="00902034"/>
    <w:rsid w:val="009042FD"/>
    <w:rsid w:val="009059AC"/>
    <w:rsid w:val="00907C07"/>
    <w:rsid w:val="00933644"/>
    <w:rsid w:val="00953CBF"/>
    <w:rsid w:val="009717EB"/>
    <w:rsid w:val="009721E6"/>
    <w:rsid w:val="0098252D"/>
    <w:rsid w:val="009927C1"/>
    <w:rsid w:val="009A0AD5"/>
    <w:rsid w:val="009A6A8A"/>
    <w:rsid w:val="00A10F1E"/>
    <w:rsid w:val="00A77A90"/>
    <w:rsid w:val="00AC0D7A"/>
    <w:rsid w:val="00AD7379"/>
    <w:rsid w:val="00AF747F"/>
    <w:rsid w:val="00B40BAD"/>
    <w:rsid w:val="00B5002A"/>
    <w:rsid w:val="00BA32D1"/>
    <w:rsid w:val="00BB00A4"/>
    <w:rsid w:val="00BC070C"/>
    <w:rsid w:val="00BE4A40"/>
    <w:rsid w:val="00C25153"/>
    <w:rsid w:val="00C25505"/>
    <w:rsid w:val="00C31056"/>
    <w:rsid w:val="00C44AAF"/>
    <w:rsid w:val="00C5330D"/>
    <w:rsid w:val="00C73BF2"/>
    <w:rsid w:val="00CE1671"/>
    <w:rsid w:val="00CF6001"/>
    <w:rsid w:val="00D80F82"/>
    <w:rsid w:val="00D812BF"/>
    <w:rsid w:val="00D813E1"/>
    <w:rsid w:val="00DA771E"/>
    <w:rsid w:val="00DD1CF8"/>
    <w:rsid w:val="00DE7EE3"/>
    <w:rsid w:val="00E41FF9"/>
    <w:rsid w:val="00E4608F"/>
    <w:rsid w:val="00E503E0"/>
    <w:rsid w:val="00E5377F"/>
    <w:rsid w:val="00E61C86"/>
    <w:rsid w:val="00E85961"/>
    <w:rsid w:val="00E86F87"/>
    <w:rsid w:val="00E94296"/>
    <w:rsid w:val="00EB68C5"/>
    <w:rsid w:val="00ED7F01"/>
    <w:rsid w:val="00EF5CC9"/>
    <w:rsid w:val="00F05B7A"/>
    <w:rsid w:val="00F0710A"/>
    <w:rsid w:val="00F1445E"/>
    <w:rsid w:val="00F4391F"/>
    <w:rsid w:val="00F757E3"/>
    <w:rsid w:val="00F75D28"/>
    <w:rsid w:val="00F8369A"/>
    <w:rsid w:val="00FF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F87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27816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7816"/>
    <w:rPr>
      <w:kern w:val="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327816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7816"/>
    <w:rPr>
      <w:kern w:val="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02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02A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762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62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629F"/>
    <w:rPr>
      <w:kern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62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629F"/>
    <w:rPr>
      <w:b/>
      <w:bCs/>
      <w:kern w:val="2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임은예</dc:creator>
  <cp:lastModifiedBy>Balindan, Danica Joy</cp:lastModifiedBy>
  <cp:revision>7</cp:revision>
  <dcterms:created xsi:type="dcterms:W3CDTF">2017-08-30T13:54:00Z</dcterms:created>
  <dcterms:modified xsi:type="dcterms:W3CDTF">2017-11-23T23:24:00Z</dcterms:modified>
</cp:coreProperties>
</file>