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DEB04" w14:textId="095A3A0C" w:rsidR="002D3EBE" w:rsidRDefault="002D3EBE" w:rsidP="00922BD4">
      <w:pPr>
        <w:jc w:val="both"/>
        <w:rPr>
          <w:b/>
          <w:lang w:val="en-US"/>
        </w:rPr>
      </w:pPr>
      <w:r>
        <w:rPr>
          <w:b/>
          <w:lang w:val="en-US"/>
        </w:rPr>
        <w:t>Pradier et al, Supplementary Material</w:t>
      </w:r>
    </w:p>
    <w:p w14:paraId="703A20C8" w14:textId="378CA76B" w:rsidR="00107FA9" w:rsidRPr="00922BD4" w:rsidRDefault="00107FA9" w:rsidP="00922BD4">
      <w:pPr>
        <w:jc w:val="both"/>
        <w:rPr>
          <w:b/>
          <w:lang w:val="en-US"/>
        </w:rPr>
      </w:pPr>
      <w:proofErr w:type="gramStart"/>
      <w:r w:rsidRPr="00922BD4">
        <w:rPr>
          <w:b/>
          <w:lang w:val="en-US"/>
        </w:rPr>
        <w:t>Table</w:t>
      </w:r>
      <w:r w:rsidR="00887DB4">
        <w:rPr>
          <w:b/>
          <w:lang w:val="en-US"/>
        </w:rPr>
        <w:t xml:space="preserve"> S</w:t>
      </w:r>
      <w:r w:rsidRPr="00922BD4">
        <w:rPr>
          <w:b/>
          <w:lang w:val="en-US"/>
        </w:rPr>
        <w:t xml:space="preserve">1 Affinity of SAR228810 and SAR255952 for the respective </w:t>
      </w:r>
      <w:proofErr w:type="spellStart"/>
      <w:r w:rsidRPr="00922BD4">
        <w:rPr>
          <w:b/>
          <w:lang w:val="en-US"/>
        </w:rPr>
        <w:t>Fc</w:t>
      </w:r>
      <w:r w:rsidRPr="00922BD4">
        <w:rPr>
          <w:rFonts w:cstheme="minorHAnsi"/>
          <w:b/>
          <w:lang w:val="en-US"/>
        </w:rPr>
        <w:t>γ</w:t>
      </w:r>
      <w:r w:rsidRPr="00922BD4">
        <w:rPr>
          <w:b/>
          <w:lang w:val="en-US"/>
        </w:rPr>
        <w:t>Rs</w:t>
      </w:r>
      <w:proofErr w:type="spellEnd"/>
      <w:r w:rsidRPr="00922BD4">
        <w:rPr>
          <w:b/>
          <w:lang w:val="en-US"/>
        </w:rPr>
        <w:t>.</w:t>
      </w:r>
      <w:proofErr w:type="gramEnd"/>
    </w:p>
    <w:tbl>
      <w:tblPr>
        <w:tblW w:w="9751" w:type="dxa"/>
        <w:jc w:val="center"/>
        <w:tblBorders>
          <w:top w:val="single" w:sz="2" w:space="0" w:color="000000"/>
        </w:tblBorders>
        <w:tblLook w:val="0000" w:firstRow="0" w:lastRow="0" w:firstColumn="0" w:lastColumn="0" w:noHBand="0" w:noVBand="0"/>
      </w:tblPr>
      <w:tblGrid>
        <w:gridCol w:w="2659"/>
        <w:gridCol w:w="1997"/>
        <w:gridCol w:w="1448"/>
        <w:gridCol w:w="1053"/>
        <w:gridCol w:w="1448"/>
        <w:gridCol w:w="1146"/>
      </w:tblGrid>
      <w:tr w:rsidR="00107FA9" w:rsidRPr="009339B4" w14:paraId="1C45A24E" w14:textId="77777777" w:rsidTr="00DC10F7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894D1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</w:pP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t>Receptor Interaction</w:t>
            </w:r>
          </w:p>
        </w:tc>
        <w:tc>
          <w:tcPr>
            <w:tcW w:w="588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1C8A7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</w:pP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t>Fc</w:t>
            </w:r>
            <w:r w:rsidRPr="009339B4">
              <w:rPr>
                <w:rFonts w:ascii="Times New Roman" w:eastAsia="MS Gothic" w:hAnsi="Times New Roman" w:cs="Times New Roman"/>
                <w:b/>
                <w:noProof/>
                <w:sz w:val="20"/>
                <w:szCs w:val="20"/>
                <w:lang w:val="de-DE"/>
              </w:rPr>
              <w:t>γ</w:t>
            </w: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t>Receptor</w:t>
            </w: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br/>
              <w:t>(K</w:t>
            </w: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vertAlign w:val="subscript"/>
                <w:lang w:val="de-DE"/>
              </w:rPr>
              <w:t>D</w:t>
            </w: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t xml:space="preserve"> nM)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B8763" w14:textId="77777777" w:rsidR="00107FA9" w:rsidRPr="009339B4" w:rsidRDefault="00107FA9" w:rsidP="00DC10F7">
            <w:pPr>
              <w:spacing w:before="60" w:after="60" w:line="240" w:lineRule="auto"/>
              <w:ind w:left="-98" w:right="-87"/>
              <w:jc w:val="center"/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</w:pP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t>C1q</w:t>
            </w: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br/>
              <w:t>(EC</w:t>
            </w: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vertAlign w:val="subscript"/>
                <w:lang w:val="de-DE"/>
              </w:rPr>
              <w:t>50</w:t>
            </w:r>
            <w:r w:rsidRPr="009339B4">
              <w:rPr>
                <w:rFonts w:ascii="Arial" w:eastAsia="MS Gothic" w:hAnsi="Arial" w:cs="Arial"/>
                <w:b/>
                <w:noProof/>
                <w:sz w:val="20"/>
                <w:szCs w:val="20"/>
                <w:lang w:val="de-DE"/>
              </w:rPr>
              <w:t xml:space="preserve"> mg/L)</w:t>
            </w:r>
          </w:p>
        </w:tc>
      </w:tr>
      <w:tr w:rsidR="00107FA9" w:rsidRPr="009339B4" w14:paraId="34483073" w14:textId="77777777" w:rsidTr="00DC10F7">
        <w:trPr>
          <w:cantSplit/>
          <w:jc w:val="center"/>
        </w:trPr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</w:tcPr>
          <w:p w14:paraId="36704CCC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 xml:space="preserve">Human </w:t>
            </w: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Fcγ</w:t>
            </w:r>
            <w:proofErr w:type="spellEnd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 xml:space="preserve"> Receptor</w:t>
            </w:r>
          </w:p>
        </w:tc>
        <w:tc>
          <w:tcPr>
            <w:tcW w:w="1725" w:type="dxa"/>
            <w:tcBorders>
              <w:top w:val="single" w:sz="4" w:space="0" w:color="000000"/>
            </w:tcBorders>
            <w:shd w:val="clear" w:color="auto" w:fill="auto"/>
          </w:tcPr>
          <w:p w14:paraId="0D3F0C5F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hFcγRI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</w:tcPr>
          <w:p w14:paraId="46CA5F52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hFcγRIIa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</w:tcPr>
          <w:p w14:paraId="5CB79937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hFcγRIIb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</w:tcPr>
          <w:p w14:paraId="0A7DB750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hFcγRIIIa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</w:tcPr>
          <w:p w14:paraId="13EE33DC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</w:p>
        </w:tc>
      </w:tr>
      <w:tr w:rsidR="00107FA9" w:rsidRPr="009339B4" w14:paraId="54D239C5" w14:textId="77777777" w:rsidTr="00DC10F7">
        <w:trPr>
          <w:cantSplit/>
          <w:jc w:val="center"/>
        </w:trPr>
        <w:tc>
          <w:tcPr>
            <w:tcW w:w="0" w:type="auto"/>
            <w:shd w:val="clear" w:color="auto" w:fill="auto"/>
          </w:tcPr>
          <w:p w14:paraId="50778817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Modulation of immune responses </w:t>
            </w: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br/>
              <w:t xml:space="preserve">by </w:t>
            </w:r>
            <w:proofErr w:type="spellStart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hFcγR</w:t>
            </w:r>
            <w:proofErr w:type="spellEnd"/>
          </w:p>
        </w:tc>
        <w:tc>
          <w:tcPr>
            <w:tcW w:w="1725" w:type="dxa"/>
            <w:shd w:val="clear" w:color="auto" w:fill="auto"/>
          </w:tcPr>
          <w:p w14:paraId="14ACABCE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activating</w:t>
            </w:r>
          </w:p>
        </w:tc>
        <w:tc>
          <w:tcPr>
            <w:tcW w:w="0" w:type="auto"/>
            <w:shd w:val="clear" w:color="auto" w:fill="auto"/>
          </w:tcPr>
          <w:p w14:paraId="3F47C252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activating</w:t>
            </w:r>
          </w:p>
        </w:tc>
        <w:tc>
          <w:tcPr>
            <w:tcW w:w="0" w:type="auto"/>
            <w:shd w:val="clear" w:color="auto" w:fill="auto"/>
          </w:tcPr>
          <w:p w14:paraId="3EF69E61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inhibitory</w:t>
            </w:r>
          </w:p>
        </w:tc>
        <w:tc>
          <w:tcPr>
            <w:tcW w:w="0" w:type="auto"/>
            <w:shd w:val="clear" w:color="auto" w:fill="auto"/>
          </w:tcPr>
          <w:p w14:paraId="1626B9DF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activating</w:t>
            </w:r>
          </w:p>
        </w:tc>
        <w:tc>
          <w:tcPr>
            <w:tcW w:w="0" w:type="auto"/>
            <w:shd w:val="clear" w:color="auto" w:fill="auto"/>
          </w:tcPr>
          <w:p w14:paraId="66B55030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</w:tc>
      </w:tr>
      <w:tr w:rsidR="00107FA9" w:rsidRPr="009339B4" w14:paraId="28506C9E" w14:textId="77777777" w:rsidTr="00DC10F7">
        <w:trPr>
          <w:cantSplit/>
          <w:jc w:val="center"/>
        </w:trPr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1FFF2FD5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Binding to </w:t>
            </w:r>
            <w:proofErr w:type="spellStart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huIgG</w:t>
            </w:r>
            <w:proofErr w:type="spellEnd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nM</w:t>
            </w:r>
            <w:proofErr w:type="spellEnd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)</w:t>
            </w:r>
          </w:p>
          <w:p w14:paraId="1BDABC1F" w14:textId="77777777" w:rsidR="00107FA9" w:rsidRPr="009339B4" w:rsidRDefault="00107FA9" w:rsidP="00DC10F7">
            <w:pPr>
              <w:spacing w:before="2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huIgG1 </w:t>
            </w:r>
            <w:r>
              <w:rPr>
                <w:rFonts w:ascii="Arial Narrow" w:eastAsia="MS Gothic" w:hAnsi="Arial Narrow" w:cs="Times New Roman"/>
                <w:i/>
                <w:position w:val="6"/>
                <w:sz w:val="18"/>
                <w:szCs w:val="20"/>
                <w:lang w:val="en-US"/>
              </w:rPr>
              <w:t>[1]</w:t>
            </w:r>
          </w:p>
          <w:p w14:paraId="316FBE84" w14:textId="77777777" w:rsidR="00107FA9" w:rsidRPr="009339B4" w:rsidRDefault="00107FA9" w:rsidP="00DC10F7">
            <w:pPr>
              <w:spacing w:before="2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huIgG4 </w:t>
            </w:r>
            <w:r>
              <w:rPr>
                <w:rFonts w:ascii="Arial Narrow" w:eastAsia="MS Gothic" w:hAnsi="Arial Narrow" w:cs="Times New Roman"/>
                <w:i/>
                <w:position w:val="6"/>
                <w:sz w:val="18"/>
                <w:szCs w:val="20"/>
                <w:lang w:val="en-US"/>
              </w:rPr>
              <w:t>[1]</w:t>
            </w:r>
          </w:p>
          <w:p w14:paraId="26EC8BD9" w14:textId="77777777" w:rsidR="00107FA9" w:rsidRPr="009339B4" w:rsidRDefault="00107FA9" w:rsidP="00DC10F7">
            <w:pPr>
              <w:spacing w:before="2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huIgG4 PE </w:t>
            </w:r>
            <w:r>
              <w:rPr>
                <w:rFonts w:ascii="Arial Narrow" w:eastAsia="MS Gothic" w:hAnsi="Arial Narrow" w:cs="Times New Roman"/>
                <w:i/>
                <w:position w:val="6"/>
                <w:sz w:val="18"/>
                <w:szCs w:val="20"/>
                <w:lang w:val="en-US"/>
              </w:rPr>
              <w:t>[2]</w:t>
            </w: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25" w:type="dxa"/>
            <w:tcBorders>
              <w:bottom w:val="nil"/>
            </w:tcBorders>
            <w:shd w:val="clear" w:color="auto" w:fill="auto"/>
          </w:tcPr>
          <w:p w14:paraId="5BBDB8A8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1861E10C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15</w:t>
            </w:r>
          </w:p>
          <w:p w14:paraId="7E033EEE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30</w:t>
            </w:r>
          </w:p>
          <w:p w14:paraId="5D922BCB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very low binding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4BA6E3D6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5C7F6175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200</w:t>
            </w:r>
          </w:p>
          <w:p w14:paraId="1DCAA1BE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5000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01ABC082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3504DD78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8000</w:t>
            </w:r>
          </w:p>
          <w:p w14:paraId="16B11ED0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5000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23F7D05B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7500EEC6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500</w:t>
            </w:r>
          </w:p>
          <w:p w14:paraId="3FD51937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4000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6D353369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2D023A95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+</w:t>
            </w:r>
          </w:p>
          <w:p w14:paraId="498E2E22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-</w:t>
            </w:r>
          </w:p>
          <w:p w14:paraId="6E8CBD8B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-</w:t>
            </w:r>
          </w:p>
        </w:tc>
      </w:tr>
      <w:tr w:rsidR="00107FA9" w:rsidRPr="009339B4" w14:paraId="49245162" w14:textId="77777777" w:rsidTr="00DC10F7">
        <w:trPr>
          <w:cantSplit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63AB43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3D6-huIgG1</w:t>
            </w:r>
          </w:p>
          <w:p w14:paraId="7AADF637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SAR228810</w:t>
            </w:r>
          </w:p>
        </w:tc>
        <w:tc>
          <w:tcPr>
            <w:tcW w:w="172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CB83C1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0.86</w:t>
            </w:r>
          </w:p>
          <w:p w14:paraId="608A72FB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69E85E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794</w:t>
            </w:r>
          </w:p>
          <w:p w14:paraId="0C04282E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2640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68631DF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2060</w:t>
            </w:r>
          </w:p>
          <w:p w14:paraId="35340497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1830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A0E0C2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472</w:t>
            </w:r>
          </w:p>
          <w:p w14:paraId="61DB4C64" w14:textId="77777777" w:rsidR="00107FA9" w:rsidRPr="009339B4" w:rsidRDefault="00107FA9" w:rsidP="00DC10F7">
            <w:pPr>
              <w:spacing w:before="60" w:after="60" w:line="240" w:lineRule="auto"/>
              <w:ind w:left="-79" w:right="-103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Not measurable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50E70F8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28</w:t>
            </w:r>
          </w:p>
          <w:p w14:paraId="0610AF5E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2348E2">
              <w:rPr>
                <w:rFonts w:ascii="Arial Narrow" w:eastAsia="MS Gothic" w:hAnsi="Arial Narrow" w:cs="Times New Roman"/>
                <w:sz w:val="18"/>
                <w:szCs w:val="20"/>
                <w:lang w:val="en-US"/>
              </w:rPr>
              <w:t>Not measurable</w:t>
            </w:r>
          </w:p>
        </w:tc>
      </w:tr>
      <w:tr w:rsidR="00107FA9" w:rsidRPr="009339B4" w14:paraId="0751D425" w14:textId="77777777" w:rsidTr="00DC10F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530B33" w14:textId="77777777" w:rsidR="00107FA9" w:rsidRPr="009339B4" w:rsidRDefault="00107FA9" w:rsidP="00DC10F7">
            <w:pPr>
              <w:spacing w:before="20" w:after="60" w:line="240" w:lineRule="auto"/>
              <w:ind w:left="-79" w:right="-90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 xml:space="preserve">Murine </w:t>
            </w: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Fcγ</w:t>
            </w:r>
            <w:proofErr w:type="spellEnd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 xml:space="preserve"> Receptor homologue 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15AE6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mFcγRI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690C50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mFcγRIV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0A1BF8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mFcγRIIb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E00129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9339B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mFcγRIII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997CB3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</w:p>
        </w:tc>
      </w:tr>
      <w:tr w:rsidR="00107FA9" w:rsidRPr="009339B4" w14:paraId="62FAB9A0" w14:textId="77777777" w:rsidTr="00DC10F7">
        <w:trPr>
          <w:cantSplit/>
          <w:jc w:val="center"/>
        </w:trPr>
        <w:tc>
          <w:tcPr>
            <w:tcW w:w="0" w:type="auto"/>
            <w:shd w:val="clear" w:color="auto" w:fill="auto"/>
          </w:tcPr>
          <w:p w14:paraId="69443F3E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Modulation of immune responses </w:t>
            </w: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br/>
              <w:t xml:space="preserve">by </w:t>
            </w:r>
            <w:proofErr w:type="spellStart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mFcγR</w:t>
            </w:r>
            <w:proofErr w:type="spellEnd"/>
          </w:p>
        </w:tc>
        <w:tc>
          <w:tcPr>
            <w:tcW w:w="1725" w:type="dxa"/>
            <w:shd w:val="clear" w:color="auto" w:fill="auto"/>
          </w:tcPr>
          <w:p w14:paraId="7A3B2960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activating</w:t>
            </w:r>
          </w:p>
        </w:tc>
        <w:tc>
          <w:tcPr>
            <w:tcW w:w="0" w:type="auto"/>
            <w:shd w:val="clear" w:color="auto" w:fill="auto"/>
          </w:tcPr>
          <w:p w14:paraId="4AAF51BE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activating</w:t>
            </w:r>
          </w:p>
        </w:tc>
        <w:tc>
          <w:tcPr>
            <w:tcW w:w="0" w:type="auto"/>
            <w:shd w:val="clear" w:color="auto" w:fill="auto"/>
          </w:tcPr>
          <w:p w14:paraId="42DFC841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inhibiting</w:t>
            </w:r>
          </w:p>
        </w:tc>
        <w:tc>
          <w:tcPr>
            <w:tcW w:w="0" w:type="auto"/>
            <w:shd w:val="clear" w:color="auto" w:fill="auto"/>
          </w:tcPr>
          <w:p w14:paraId="1E12447A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activating</w:t>
            </w:r>
          </w:p>
        </w:tc>
        <w:tc>
          <w:tcPr>
            <w:tcW w:w="0" w:type="auto"/>
            <w:shd w:val="clear" w:color="auto" w:fill="auto"/>
          </w:tcPr>
          <w:p w14:paraId="3DD9AE26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</w:tc>
      </w:tr>
      <w:tr w:rsidR="00107FA9" w:rsidRPr="009339B4" w14:paraId="32BCD645" w14:textId="77777777" w:rsidTr="00DC10F7">
        <w:trPr>
          <w:cantSplit/>
          <w:jc w:val="center"/>
        </w:trPr>
        <w:tc>
          <w:tcPr>
            <w:tcW w:w="0" w:type="auto"/>
            <w:shd w:val="clear" w:color="auto" w:fill="auto"/>
          </w:tcPr>
          <w:p w14:paraId="47B01673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Binding to </w:t>
            </w:r>
            <w:proofErr w:type="spellStart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mIgG</w:t>
            </w:r>
            <w:proofErr w:type="spellEnd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nM</w:t>
            </w:r>
            <w:proofErr w:type="spellEnd"/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)</w:t>
            </w:r>
          </w:p>
          <w:p w14:paraId="495A2620" w14:textId="77777777" w:rsidR="00107FA9" w:rsidRPr="009339B4" w:rsidRDefault="00107FA9" w:rsidP="00DC10F7">
            <w:pPr>
              <w:spacing w:before="2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mIgG2b</w:t>
            </w:r>
            <w:r>
              <w:rPr>
                <w:rFonts w:ascii="Arial Narrow" w:eastAsia="MS Gothic" w:hAnsi="Arial Narrow" w:cs="Times New Roman"/>
                <w:i/>
                <w:position w:val="6"/>
                <w:sz w:val="18"/>
                <w:szCs w:val="20"/>
                <w:lang w:val="en-US"/>
              </w:rPr>
              <w:t>[3]</w:t>
            </w:r>
          </w:p>
          <w:p w14:paraId="22756621" w14:textId="77777777" w:rsidR="00107FA9" w:rsidRPr="009339B4" w:rsidRDefault="00107FA9" w:rsidP="00DC10F7">
            <w:pPr>
              <w:spacing w:before="2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mIgG1</w:t>
            </w:r>
            <w:r>
              <w:rPr>
                <w:rFonts w:ascii="Arial Narrow" w:eastAsia="MS Gothic" w:hAnsi="Arial Narrow" w:cs="Times New Roman"/>
                <w:i/>
                <w:position w:val="6"/>
                <w:sz w:val="18"/>
                <w:szCs w:val="20"/>
                <w:lang w:val="en-US"/>
              </w:rPr>
              <w:t>[3]</w:t>
            </w:r>
          </w:p>
        </w:tc>
        <w:tc>
          <w:tcPr>
            <w:tcW w:w="1725" w:type="dxa"/>
            <w:shd w:val="clear" w:color="auto" w:fill="auto"/>
          </w:tcPr>
          <w:p w14:paraId="0CDBC4ED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661E6FC4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 binding</w:t>
            </w:r>
          </w:p>
          <w:p w14:paraId="38B2B0D5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 binding</w:t>
            </w:r>
          </w:p>
        </w:tc>
        <w:tc>
          <w:tcPr>
            <w:tcW w:w="0" w:type="auto"/>
            <w:shd w:val="clear" w:color="auto" w:fill="auto"/>
          </w:tcPr>
          <w:p w14:paraId="3A36B42B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5FAAB8D3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59</w:t>
            </w:r>
          </w:p>
          <w:p w14:paraId="33816360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 binding</w:t>
            </w:r>
          </w:p>
        </w:tc>
        <w:tc>
          <w:tcPr>
            <w:tcW w:w="0" w:type="auto"/>
            <w:shd w:val="clear" w:color="auto" w:fill="auto"/>
          </w:tcPr>
          <w:p w14:paraId="05CE22DC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501C0240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448</w:t>
            </w:r>
          </w:p>
          <w:p w14:paraId="5D8F3128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301</w:t>
            </w:r>
          </w:p>
        </w:tc>
        <w:tc>
          <w:tcPr>
            <w:tcW w:w="0" w:type="auto"/>
            <w:shd w:val="clear" w:color="auto" w:fill="auto"/>
          </w:tcPr>
          <w:p w14:paraId="595DB88D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7B7DDE13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1555</w:t>
            </w:r>
          </w:p>
          <w:p w14:paraId="26BD6B7A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3200</w:t>
            </w:r>
          </w:p>
        </w:tc>
        <w:tc>
          <w:tcPr>
            <w:tcW w:w="0" w:type="auto"/>
            <w:shd w:val="clear" w:color="auto" w:fill="auto"/>
          </w:tcPr>
          <w:p w14:paraId="4BD0E270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</w:p>
          <w:p w14:paraId="278BC897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+</w:t>
            </w:r>
          </w:p>
          <w:p w14:paraId="389B23E5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-</w:t>
            </w:r>
          </w:p>
        </w:tc>
      </w:tr>
      <w:tr w:rsidR="00107FA9" w:rsidRPr="009339B4" w14:paraId="00900851" w14:textId="77777777" w:rsidTr="00DC10F7">
        <w:trPr>
          <w:cantSplit/>
          <w:jc w:val="center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1174D2E3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3D6mIgG2b</w:t>
            </w:r>
          </w:p>
          <w:p w14:paraId="49CAFC52" w14:textId="77777777" w:rsidR="00107FA9" w:rsidRPr="009339B4" w:rsidRDefault="00107FA9" w:rsidP="00DC10F7">
            <w:pPr>
              <w:spacing w:before="60" w:after="60" w:line="240" w:lineRule="auto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SAR255952</w:t>
            </w:r>
          </w:p>
        </w:tc>
        <w:tc>
          <w:tcPr>
            <w:tcW w:w="1725" w:type="dxa"/>
            <w:tcBorders>
              <w:bottom w:val="single" w:sz="12" w:space="0" w:color="auto"/>
            </w:tcBorders>
            <w:shd w:val="clear" w:color="auto" w:fill="auto"/>
          </w:tcPr>
          <w:p w14:paraId="0B3EB5ED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Not measurable</w:t>
            </w:r>
          </w:p>
          <w:p w14:paraId="7FD5FA4B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Not measurable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4EF00E19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22</w:t>
            </w:r>
          </w:p>
          <w:p w14:paraId="6A59C2DA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Not measurable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10950302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456</w:t>
            </w:r>
          </w:p>
          <w:p w14:paraId="3FA12716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&gt;4500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24655C26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119</w:t>
            </w:r>
          </w:p>
          <w:p w14:paraId="5F8CD985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Not measurable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3981BA9A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9339B4"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  <w:t>2</w:t>
            </w:r>
          </w:p>
          <w:p w14:paraId="40E08661" w14:textId="77777777" w:rsidR="00107FA9" w:rsidRPr="009339B4" w:rsidRDefault="00107FA9" w:rsidP="00DC10F7">
            <w:pPr>
              <w:spacing w:before="60" w:after="60" w:line="240" w:lineRule="auto"/>
              <w:ind w:left="-64" w:right="-60"/>
              <w:jc w:val="center"/>
              <w:rPr>
                <w:rFonts w:ascii="Arial Narrow" w:eastAsia="MS Gothic" w:hAnsi="Arial Narrow" w:cs="Times New Roman"/>
                <w:sz w:val="20"/>
                <w:szCs w:val="20"/>
                <w:lang w:val="en-US"/>
              </w:rPr>
            </w:pPr>
            <w:r w:rsidRPr="002348E2">
              <w:rPr>
                <w:rFonts w:ascii="Arial Narrow" w:eastAsia="MS Gothic" w:hAnsi="Arial Narrow" w:cs="Times New Roman"/>
                <w:sz w:val="18"/>
                <w:szCs w:val="20"/>
                <w:lang w:val="en-US"/>
              </w:rPr>
              <w:t>Not measurable</w:t>
            </w:r>
          </w:p>
        </w:tc>
      </w:tr>
      <w:tr w:rsidR="00107FA9" w:rsidRPr="000A5AC4" w14:paraId="67F094C4" w14:textId="77777777" w:rsidTr="00DC10F7">
        <w:trPr>
          <w:cantSplit/>
          <w:jc w:val="center"/>
        </w:trPr>
        <w:tc>
          <w:tcPr>
            <w:tcW w:w="9751" w:type="dxa"/>
            <w:gridSpan w:val="6"/>
            <w:tcBorders>
              <w:top w:val="single" w:sz="12" w:space="0" w:color="auto"/>
            </w:tcBorders>
            <w:shd w:val="clear" w:color="auto" w:fill="auto"/>
          </w:tcPr>
          <w:p w14:paraId="309BAD12" w14:textId="3C75708A" w:rsidR="00107FA9" w:rsidRPr="000A5AC4" w:rsidRDefault="00107FA9" w:rsidP="00DC10F7">
            <w:pPr>
              <w:keepLines/>
              <w:adjustRightInd w:val="0"/>
              <w:snapToGrid w:val="0"/>
              <w:spacing w:before="20" w:after="20" w:line="240" w:lineRule="auto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Fcγ</w:t>
            </w:r>
            <w:proofErr w:type="spellEnd"/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 xml:space="preserve"> receptor affinities (K</w:t>
            </w:r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vertAlign w:val="subscript"/>
                <w:lang w:val="en-US"/>
              </w:rPr>
              <w:t>D</w:t>
            </w:r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) determined by Surface Plasma Resonance and C1q IC50 by Elisa-type assay. K</w:t>
            </w:r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vertAlign w:val="subscript"/>
                <w:lang w:val="en-US"/>
              </w:rPr>
              <w:t>D</w:t>
            </w:r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 xml:space="preserve"> reference values from literature provided for two IgG isotypes. Not measurable: up to [</w:t>
            </w:r>
            <w:proofErr w:type="spellStart"/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mAb</w:t>
            </w:r>
            <w:proofErr w:type="spellEnd"/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t>] = 6.4 µM; or SPR response was too low to calculate K</w:t>
            </w:r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vertAlign w:val="subscript"/>
                <w:lang w:val="en-US"/>
              </w:rPr>
              <w:t>D.</w:t>
            </w:r>
          </w:p>
          <w:p w14:paraId="006B343B" w14:textId="028115A3" w:rsidR="000A5AC4" w:rsidRDefault="00107FA9" w:rsidP="00C133A3">
            <w:pPr>
              <w:keepLines/>
              <w:adjustRightInd w:val="0"/>
              <w:snapToGrid w:val="0"/>
              <w:spacing w:before="20" w:after="20" w:line="240" w:lineRule="auto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br/>
            </w:r>
          </w:p>
          <w:p w14:paraId="060157C3" w14:textId="299C7F41" w:rsidR="00107FA9" w:rsidRDefault="00107FA9" w:rsidP="000A5AC4">
            <w:pPr>
              <w:keepLines/>
              <w:adjustRightInd w:val="0"/>
              <w:snapToGrid w:val="0"/>
              <w:spacing w:before="20" w:after="20" w:line="240" w:lineRule="auto"/>
              <w:ind w:left="232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  <w:r w:rsidRPr="000A5AC4"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  <w:br/>
            </w:r>
          </w:p>
          <w:p w14:paraId="73CA9942" w14:textId="77777777" w:rsidR="00C133A3" w:rsidRDefault="00C133A3" w:rsidP="000A5AC4">
            <w:pPr>
              <w:keepLines/>
              <w:adjustRightInd w:val="0"/>
              <w:snapToGrid w:val="0"/>
              <w:spacing w:before="20" w:after="20" w:line="240" w:lineRule="auto"/>
              <w:ind w:left="232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</w:p>
          <w:p w14:paraId="5F4B545E" w14:textId="77777777" w:rsidR="000A5AC4" w:rsidRPr="000A5AC4" w:rsidRDefault="000A5AC4" w:rsidP="00DC10F7">
            <w:pPr>
              <w:keepLines/>
              <w:adjustRightInd w:val="0"/>
              <w:snapToGrid w:val="0"/>
              <w:spacing w:before="20" w:after="20" w:line="240" w:lineRule="auto"/>
              <w:rPr>
                <w:rFonts w:ascii="Arial Narrow" w:eastAsia="MS Gothic" w:hAnsi="Arial Narrow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7D2EE57A" w14:textId="77BB2DBA" w:rsidR="00C133A3" w:rsidRDefault="00C133A3">
      <w:pPr>
        <w:rPr>
          <w:lang w:val="en-US"/>
        </w:rPr>
      </w:pPr>
      <w:r>
        <w:rPr>
          <w:lang w:val="en-US"/>
        </w:rPr>
        <w:br w:type="page"/>
      </w:r>
    </w:p>
    <w:p w14:paraId="38DC2283" w14:textId="0CCCFEBD" w:rsidR="00C133A3" w:rsidRPr="00857723" w:rsidRDefault="00C133A3" w:rsidP="00C133A3">
      <w:pPr>
        <w:rPr>
          <w:b/>
          <w:lang w:val="en-US"/>
        </w:rPr>
      </w:pPr>
      <w:r w:rsidRPr="005E4AC6">
        <w:rPr>
          <w:b/>
          <w:lang w:val="en-US"/>
        </w:rPr>
        <w:lastRenderedPageBreak/>
        <w:t>Table</w:t>
      </w:r>
      <w:r w:rsidR="00887DB4">
        <w:rPr>
          <w:b/>
          <w:lang w:val="en-US"/>
        </w:rPr>
        <w:t xml:space="preserve"> S</w:t>
      </w:r>
      <w:r>
        <w:rPr>
          <w:b/>
          <w:lang w:val="en-US"/>
        </w:rPr>
        <w:t>2</w:t>
      </w:r>
      <w:bookmarkStart w:id="0" w:name="_GoBack"/>
      <w:bookmarkEnd w:id="0"/>
      <w:r>
        <w:rPr>
          <w:lang w:val="en-US"/>
        </w:rPr>
        <w:t xml:space="preserve">  </w:t>
      </w:r>
      <w:r w:rsidRPr="007D7103">
        <w:rPr>
          <w:b/>
          <w:lang w:val="en-US"/>
        </w:rPr>
        <w:t xml:space="preserve">SAR255952 prevents accumulation </w:t>
      </w:r>
      <w:r>
        <w:rPr>
          <w:b/>
          <w:lang w:val="en-US"/>
        </w:rPr>
        <w:t>the three Aβ subspecies,</w:t>
      </w:r>
      <w:r w:rsidRPr="007D7103">
        <w:rPr>
          <w:b/>
          <w:lang w:val="en-US"/>
        </w:rPr>
        <w:t xml:space="preserve"> A</w:t>
      </w:r>
      <w:r>
        <w:rPr>
          <w:b/>
          <w:lang w:val="en-US"/>
        </w:rPr>
        <w:t>β</w:t>
      </w:r>
      <w:r w:rsidRPr="007D7103">
        <w:rPr>
          <w:b/>
          <w:lang w:val="en-US"/>
        </w:rPr>
        <w:t>3</w:t>
      </w:r>
      <w:r>
        <w:rPr>
          <w:b/>
          <w:lang w:val="en-US"/>
        </w:rPr>
        <w:t>8, Aβ40 and Aβ42 in soluble and insoluble brain f</w:t>
      </w:r>
      <w:r w:rsidRPr="007D7103">
        <w:rPr>
          <w:b/>
          <w:lang w:val="en-US"/>
        </w:rPr>
        <w:t>r</w:t>
      </w:r>
      <w:r>
        <w:rPr>
          <w:b/>
          <w:lang w:val="en-US"/>
        </w:rPr>
        <w:t>a</w:t>
      </w:r>
      <w:r w:rsidRPr="007D7103">
        <w:rPr>
          <w:b/>
          <w:lang w:val="en-US"/>
        </w:rPr>
        <w:t>ctions in APPSL transgenic mice</w:t>
      </w:r>
      <w:r w:rsidRPr="007D7103">
        <w:rPr>
          <w:b/>
          <w:color w:val="000000" w:themeColor="text1"/>
          <w:lang w:val="en-US"/>
        </w:rPr>
        <w:t>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842"/>
        <w:gridCol w:w="1527"/>
        <w:gridCol w:w="1984"/>
        <w:gridCol w:w="2126"/>
        <w:gridCol w:w="1843"/>
      </w:tblGrid>
      <w:tr w:rsidR="00C133A3" w14:paraId="0FB0D37E" w14:textId="77777777" w:rsidTr="00C133A3">
        <w:tc>
          <w:tcPr>
            <w:tcW w:w="1842" w:type="dxa"/>
          </w:tcPr>
          <w:p w14:paraId="7024DF51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Fraction/Group</w:t>
            </w:r>
          </w:p>
        </w:tc>
        <w:tc>
          <w:tcPr>
            <w:tcW w:w="1527" w:type="dxa"/>
          </w:tcPr>
          <w:p w14:paraId="51981D90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µg/g</w:t>
            </w:r>
          </w:p>
        </w:tc>
        <w:tc>
          <w:tcPr>
            <w:tcW w:w="1984" w:type="dxa"/>
          </w:tcPr>
          <w:p w14:paraId="53B2EFCF" w14:textId="77777777" w:rsidR="00C133A3" w:rsidRDefault="00C133A3" w:rsidP="008578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Ctrl-IgG1</w:t>
            </w:r>
          </w:p>
        </w:tc>
        <w:tc>
          <w:tcPr>
            <w:tcW w:w="2126" w:type="dxa"/>
          </w:tcPr>
          <w:p w14:paraId="12A6B184" w14:textId="77777777" w:rsidR="00C133A3" w:rsidRDefault="00C133A3" w:rsidP="008578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SAR2555952</w:t>
            </w:r>
          </w:p>
        </w:tc>
        <w:tc>
          <w:tcPr>
            <w:tcW w:w="1843" w:type="dxa"/>
          </w:tcPr>
          <w:p w14:paraId="1FF4DC36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% inhibition</w:t>
            </w:r>
          </w:p>
        </w:tc>
      </w:tr>
      <w:tr w:rsidR="00C133A3" w:rsidRPr="00617A70" w14:paraId="2E4F4E05" w14:textId="77777777" w:rsidTr="00C133A3">
        <w:tc>
          <w:tcPr>
            <w:tcW w:w="1842" w:type="dxa"/>
            <w:vMerge w:val="restart"/>
          </w:tcPr>
          <w:p w14:paraId="0DAE5461" w14:textId="77777777" w:rsidR="00C133A3" w:rsidRDefault="00C133A3" w:rsidP="0085788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Tris</w:t>
            </w:r>
            <w:proofErr w:type="spellEnd"/>
            <w:r>
              <w:rPr>
                <w:lang w:val="en-US"/>
              </w:rPr>
              <w:t xml:space="preserve"> Soluble fraction</w:t>
            </w:r>
          </w:p>
        </w:tc>
        <w:tc>
          <w:tcPr>
            <w:tcW w:w="1527" w:type="dxa"/>
          </w:tcPr>
          <w:p w14:paraId="73E7CB47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Aβ38</w:t>
            </w:r>
          </w:p>
        </w:tc>
        <w:tc>
          <w:tcPr>
            <w:tcW w:w="1984" w:type="dxa"/>
          </w:tcPr>
          <w:p w14:paraId="1E6E4BEB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0.160 ± 0.035</w:t>
            </w:r>
          </w:p>
        </w:tc>
        <w:tc>
          <w:tcPr>
            <w:tcW w:w="2126" w:type="dxa"/>
          </w:tcPr>
          <w:p w14:paraId="08634A38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0.068 ± 0.010</w:t>
            </w:r>
          </w:p>
        </w:tc>
        <w:tc>
          <w:tcPr>
            <w:tcW w:w="1843" w:type="dxa"/>
          </w:tcPr>
          <w:p w14:paraId="642303A2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-58%,  p&lt;0.0001</w:t>
            </w:r>
          </w:p>
        </w:tc>
      </w:tr>
      <w:tr w:rsidR="00C133A3" w:rsidRPr="00957A33" w14:paraId="4FEBF68F" w14:textId="77777777" w:rsidTr="00C133A3">
        <w:tc>
          <w:tcPr>
            <w:tcW w:w="1842" w:type="dxa"/>
            <w:vMerge/>
          </w:tcPr>
          <w:p w14:paraId="3370EC6F" w14:textId="77777777" w:rsidR="00C133A3" w:rsidRDefault="00C133A3" w:rsidP="00857885">
            <w:pPr>
              <w:rPr>
                <w:lang w:val="en-US"/>
              </w:rPr>
            </w:pPr>
          </w:p>
        </w:tc>
        <w:tc>
          <w:tcPr>
            <w:tcW w:w="1527" w:type="dxa"/>
          </w:tcPr>
          <w:p w14:paraId="0E2B3744" w14:textId="77777777" w:rsidR="00C133A3" w:rsidRDefault="00C133A3" w:rsidP="00857885">
            <w:pPr>
              <w:rPr>
                <w:lang w:val="en-US"/>
              </w:rPr>
            </w:pPr>
            <w:r w:rsidRPr="00D81F73">
              <w:rPr>
                <w:lang w:val="en-US"/>
              </w:rPr>
              <w:t>Aβ</w:t>
            </w:r>
            <w:r>
              <w:rPr>
                <w:lang w:val="en-US"/>
              </w:rPr>
              <w:t>40</w:t>
            </w:r>
          </w:p>
        </w:tc>
        <w:tc>
          <w:tcPr>
            <w:tcW w:w="1984" w:type="dxa"/>
          </w:tcPr>
          <w:p w14:paraId="2AF3F67C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0.225 ± 0.084</w:t>
            </w:r>
          </w:p>
        </w:tc>
        <w:tc>
          <w:tcPr>
            <w:tcW w:w="2126" w:type="dxa"/>
          </w:tcPr>
          <w:p w14:paraId="6C43B129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0.085 ± 0.025</w:t>
            </w:r>
          </w:p>
        </w:tc>
        <w:tc>
          <w:tcPr>
            <w:tcW w:w="1843" w:type="dxa"/>
          </w:tcPr>
          <w:p w14:paraId="7BF061FC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-62%   p&lt;0.0001</w:t>
            </w:r>
          </w:p>
        </w:tc>
      </w:tr>
      <w:tr w:rsidR="00C133A3" w:rsidRPr="00957A33" w14:paraId="039B48E6" w14:textId="77777777" w:rsidTr="00C133A3">
        <w:tc>
          <w:tcPr>
            <w:tcW w:w="1842" w:type="dxa"/>
            <w:vMerge/>
          </w:tcPr>
          <w:p w14:paraId="2A5EA916" w14:textId="77777777" w:rsidR="00C133A3" w:rsidRDefault="00C133A3" w:rsidP="00857885">
            <w:pPr>
              <w:rPr>
                <w:lang w:val="en-US"/>
              </w:rPr>
            </w:pPr>
          </w:p>
        </w:tc>
        <w:tc>
          <w:tcPr>
            <w:tcW w:w="1527" w:type="dxa"/>
          </w:tcPr>
          <w:p w14:paraId="0C89825E" w14:textId="77777777" w:rsidR="00C133A3" w:rsidRDefault="00C133A3" w:rsidP="00857885">
            <w:pPr>
              <w:rPr>
                <w:lang w:val="en-US"/>
              </w:rPr>
            </w:pPr>
            <w:r w:rsidRPr="00D81F73">
              <w:rPr>
                <w:lang w:val="en-US"/>
              </w:rPr>
              <w:t>Aβ</w:t>
            </w:r>
            <w:r>
              <w:rPr>
                <w:lang w:val="en-US"/>
              </w:rPr>
              <w:t>42</w:t>
            </w:r>
          </w:p>
        </w:tc>
        <w:tc>
          <w:tcPr>
            <w:tcW w:w="1984" w:type="dxa"/>
          </w:tcPr>
          <w:p w14:paraId="125B0DAB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0.057 ± 0.011</w:t>
            </w:r>
          </w:p>
        </w:tc>
        <w:tc>
          <w:tcPr>
            <w:tcW w:w="2126" w:type="dxa"/>
          </w:tcPr>
          <w:p w14:paraId="4A281178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0.022 ± 0.003</w:t>
            </w:r>
          </w:p>
        </w:tc>
        <w:tc>
          <w:tcPr>
            <w:tcW w:w="1843" w:type="dxa"/>
          </w:tcPr>
          <w:p w14:paraId="7E32F2D8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-60%   p&lt;0.0001</w:t>
            </w:r>
          </w:p>
        </w:tc>
      </w:tr>
      <w:tr w:rsidR="00C133A3" w:rsidRPr="00957A33" w14:paraId="73A32181" w14:textId="77777777" w:rsidTr="00C133A3">
        <w:tc>
          <w:tcPr>
            <w:tcW w:w="1842" w:type="dxa"/>
            <w:vMerge w:val="restart"/>
          </w:tcPr>
          <w:p w14:paraId="77485FC4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Insoluble fraction</w:t>
            </w:r>
          </w:p>
        </w:tc>
        <w:tc>
          <w:tcPr>
            <w:tcW w:w="1527" w:type="dxa"/>
          </w:tcPr>
          <w:p w14:paraId="2E8ED598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Aβ38</w:t>
            </w:r>
          </w:p>
        </w:tc>
        <w:tc>
          <w:tcPr>
            <w:tcW w:w="1984" w:type="dxa"/>
          </w:tcPr>
          <w:p w14:paraId="38A4F792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25 ± 4.6</w:t>
            </w:r>
          </w:p>
        </w:tc>
        <w:tc>
          <w:tcPr>
            <w:tcW w:w="2126" w:type="dxa"/>
          </w:tcPr>
          <w:p w14:paraId="2BBA5D3A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10.5 ± 2.2</w:t>
            </w:r>
          </w:p>
        </w:tc>
        <w:tc>
          <w:tcPr>
            <w:tcW w:w="1843" w:type="dxa"/>
          </w:tcPr>
          <w:p w14:paraId="279754F6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-59%   p&lt;0.0001</w:t>
            </w:r>
          </w:p>
        </w:tc>
      </w:tr>
      <w:tr w:rsidR="00C133A3" w14:paraId="333E22AF" w14:textId="77777777" w:rsidTr="00C133A3">
        <w:tc>
          <w:tcPr>
            <w:tcW w:w="1842" w:type="dxa"/>
            <w:vMerge/>
          </w:tcPr>
          <w:p w14:paraId="54493E49" w14:textId="77777777" w:rsidR="00C133A3" w:rsidRDefault="00C133A3" w:rsidP="00857885">
            <w:pPr>
              <w:rPr>
                <w:lang w:val="en-US"/>
              </w:rPr>
            </w:pPr>
          </w:p>
        </w:tc>
        <w:tc>
          <w:tcPr>
            <w:tcW w:w="1527" w:type="dxa"/>
          </w:tcPr>
          <w:p w14:paraId="18E74A11" w14:textId="77777777" w:rsidR="00C133A3" w:rsidRDefault="00C133A3" w:rsidP="00857885">
            <w:pPr>
              <w:rPr>
                <w:lang w:val="en-US"/>
              </w:rPr>
            </w:pPr>
            <w:r w:rsidRPr="00D81F73">
              <w:rPr>
                <w:lang w:val="en-US"/>
              </w:rPr>
              <w:t>Aβ</w:t>
            </w:r>
            <w:r>
              <w:rPr>
                <w:lang w:val="en-US"/>
              </w:rPr>
              <w:t>40</w:t>
            </w:r>
          </w:p>
        </w:tc>
        <w:tc>
          <w:tcPr>
            <w:tcW w:w="1984" w:type="dxa"/>
          </w:tcPr>
          <w:p w14:paraId="7C1135F4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78 ± 18</w:t>
            </w:r>
          </w:p>
        </w:tc>
        <w:tc>
          <w:tcPr>
            <w:tcW w:w="2126" w:type="dxa"/>
          </w:tcPr>
          <w:p w14:paraId="3B4FD24B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24 ± 5</w:t>
            </w:r>
          </w:p>
        </w:tc>
        <w:tc>
          <w:tcPr>
            <w:tcW w:w="1843" w:type="dxa"/>
          </w:tcPr>
          <w:p w14:paraId="00435C72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-69%   p&lt;0.0001</w:t>
            </w:r>
          </w:p>
        </w:tc>
      </w:tr>
      <w:tr w:rsidR="00C133A3" w14:paraId="064293D4" w14:textId="77777777" w:rsidTr="00C133A3">
        <w:tc>
          <w:tcPr>
            <w:tcW w:w="1842" w:type="dxa"/>
            <w:vMerge/>
          </w:tcPr>
          <w:p w14:paraId="71C55FED" w14:textId="77777777" w:rsidR="00C133A3" w:rsidRDefault="00C133A3" w:rsidP="00857885">
            <w:pPr>
              <w:rPr>
                <w:lang w:val="en-US"/>
              </w:rPr>
            </w:pPr>
          </w:p>
        </w:tc>
        <w:tc>
          <w:tcPr>
            <w:tcW w:w="1527" w:type="dxa"/>
          </w:tcPr>
          <w:p w14:paraId="3BFDF2D8" w14:textId="77777777" w:rsidR="00C133A3" w:rsidRDefault="00C133A3" w:rsidP="00857885">
            <w:pPr>
              <w:rPr>
                <w:lang w:val="en-US"/>
              </w:rPr>
            </w:pPr>
            <w:r w:rsidRPr="00D81F73">
              <w:rPr>
                <w:lang w:val="en-US"/>
              </w:rPr>
              <w:t>Aβ</w:t>
            </w:r>
            <w:r>
              <w:rPr>
                <w:lang w:val="en-US"/>
              </w:rPr>
              <w:t>42</w:t>
            </w:r>
          </w:p>
        </w:tc>
        <w:tc>
          <w:tcPr>
            <w:tcW w:w="1984" w:type="dxa"/>
          </w:tcPr>
          <w:p w14:paraId="185A29F4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149 ± 30</w:t>
            </w:r>
          </w:p>
        </w:tc>
        <w:tc>
          <w:tcPr>
            <w:tcW w:w="2126" w:type="dxa"/>
          </w:tcPr>
          <w:p w14:paraId="5608352E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50 ± 12</w:t>
            </w:r>
          </w:p>
        </w:tc>
        <w:tc>
          <w:tcPr>
            <w:tcW w:w="1843" w:type="dxa"/>
          </w:tcPr>
          <w:p w14:paraId="13ED00C0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-66%   p&lt;0.0001</w:t>
            </w:r>
          </w:p>
        </w:tc>
      </w:tr>
      <w:tr w:rsidR="00C133A3" w14:paraId="5E89D0DD" w14:textId="77777777" w:rsidTr="00C133A3">
        <w:tc>
          <w:tcPr>
            <w:tcW w:w="1842" w:type="dxa"/>
            <w:vMerge w:val="restart"/>
          </w:tcPr>
          <w:p w14:paraId="432DE9D5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Initial</w:t>
            </w:r>
          </w:p>
          <w:p w14:paraId="53706499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homogenate</w:t>
            </w:r>
          </w:p>
        </w:tc>
        <w:tc>
          <w:tcPr>
            <w:tcW w:w="1527" w:type="dxa"/>
          </w:tcPr>
          <w:p w14:paraId="19D021B8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Aβ38</w:t>
            </w:r>
          </w:p>
        </w:tc>
        <w:tc>
          <w:tcPr>
            <w:tcW w:w="1984" w:type="dxa"/>
          </w:tcPr>
          <w:p w14:paraId="60AA450B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21 ± 8</w:t>
            </w:r>
          </w:p>
        </w:tc>
        <w:tc>
          <w:tcPr>
            <w:tcW w:w="2126" w:type="dxa"/>
          </w:tcPr>
          <w:p w14:paraId="7F278F7C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8 ± 3</w:t>
            </w:r>
          </w:p>
        </w:tc>
        <w:tc>
          <w:tcPr>
            <w:tcW w:w="1843" w:type="dxa"/>
          </w:tcPr>
          <w:p w14:paraId="2BB875BE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-61%   p=0.0180</w:t>
            </w:r>
          </w:p>
        </w:tc>
      </w:tr>
      <w:tr w:rsidR="00C133A3" w14:paraId="55FF42A6" w14:textId="77777777" w:rsidTr="00C133A3">
        <w:tc>
          <w:tcPr>
            <w:tcW w:w="1842" w:type="dxa"/>
            <w:vMerge/>
          </w:tcPr>
          <w:p w14:paraId="681E9C21" w14:textId="77777777" w:rsidR="00C133A3" w:rsidRDefault="00C133A3" w:rsidP="00857885">
            <w:pPr>
              <w:rPr>
                <w:lang w:val="en-US"/>
              </w:rPr>
            </w:pPr>
          </w:p>
        </w:tc>
        <w:tc>
          <w:tcPr>
            <w:tcW w:w="1527" w:type="dxa"/>
          </w:tcPr>
          <w:p w14:paraId="795882C3" w14:textId="77777777" w:rsidR="00C133A3" w:rsidRPr="00D81F73" w:rsidRDefault="00C133A3" w:rsidP="00857885">
            <w:pPr>
              <w:rPr>
                <w:lang w:val="en-US"/>
              </w:rPr>
            </w:pPr>
            <w:r w:rsidRPr="00D81F73">
              <w:rPr>
                <w:lang w:val="en-US"/>
              </w:rPr>
              <w:t>Aβ</w:t>
            </w:r>
            <w:r>
              <w:rPr>
                <w:lang w:val="en-US"/>
              </w:rPr>
              <w:t>40</w:t>
            </w:r>
          </w:p>
        </w:tc>
        <w:tc>
          <w:tcPr>
            <w:tcW w:w="1984" w:type="dxa"/>
          </w:tcPr>
          <w:p w14:paraId="539D7ECE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54 ± 15</w:t>
            </w:r>
          </w:p>
        </w:tc>
        <w:tc>
          <w:tcPr>
            <w:tcW w:w="2126" w:type="dxa"/>
          </w:tcPr>
          <w:p w14:paraId="5C168A5D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23 ± 6</w:t>
            </w:r>
          </w:p>
        </w:tc>
        <w:tc>
          <w:tcPr>
            <w:tcW w:w="1843" w:type="dxa"/>
          </w:tcPr>
          <w:p w14:paraId="67C6F058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-57%   p=0.0120</w:t>
            </w:r>
          </w:p>
        </w:tc>
      </w:tr>
      <w:tr w:rsidR="00C133A3" w14:paraId="28D36FB0" w14:textId="77777777" w:rsidTr="00C133A3">
        <w:tc>
          <w:tcPr>
            <w:tcW w:w="1842" w:type="dxa"/>
            <w:vMerge/>
          </w:tcPr>
          <w:p w14:paraId="3CACBC9C" w14:textId="77777777" w:rsidR="00C133A3" w:rsidRDefault="00C133A3" w:rsidP="00857885">
            <w:pPr>
              <w:rPr>
                <w:lang w:val="en-US"/>
              </w:rPr>
            </w:pPr>
          </w:p>
        </w:tc>
        <w:tc>
          <w:tcPr>
            <w:tcW w:w="1527" w:type="dxa"/>
          </w:tcPr>
          <w:p w14:paraId="49CC9280" w14:textId="77777777" w:rsidR="00C133A3" w:rsidRPr="00D81F73" w:rsidRDefault="00C133A3" w:rsidP="00857885">
            <w:pPr>
              <w:rPr>
                <w:lang w:val="en-US"/>
              </w:rPr>
            </w:pPr>
            <w:r w:rsidRPr="00D81F73">
              <w:rPr>
                <w:lang w:val="en-US"/>
              </w:rPr>
              <w:t>Aβ</w:t>
            </w:r>
            <w:r>
              <w:rPr>
                <w:lang w:val="en-US"/>
              </w:rPr>
              <w:t>42</w:t>
            </w:r>
          </w:p>
        </w:tc>
        <w:tc>
          <w:tcPr>
            <w:tcW w:w="1984" w:type="dxa"/>
          </w:tcPr>
          <w:p w14:paraId="481D0C92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46 ± 8</w:t>
            </w:r>
          </w:p>
        </w:tc>
        <w:tc>
          <w:tcPr>
            <w:tcW w:w="2126" w:type="dxa"/>
          </w:tcPr>
          <w:p w14:paraId="1D780F3D" w14:textId="77777777" w:rsidR="00C133A3" w:rsidRPr="002F24ED" w:rsidRDefault="00C133A3" w:rsidP="00857885">
            <w:pPr>
              <w:jc w:val="center"/>
              <w:rPr>
                <w:lang w:val="en-US"/>
              </w:rPr>
            </w:pPr>
            <w:r w:rsidRPr="002F24ED">
              <w:rPr>
                <w:lang w:val="en-US"/>
              </w:rPr>
              <w:t>21 ± 4</w:t>
            </w:r>
          </w:p>
        </w:tc>
        <w:tc>
          <w:tcPr>
            <w:tcW w:w="1843" w:type="dxa"/>
          </w:tcPr>
          <w:p w14:paraId="21ED549B" w14:textId="77777777" w:rsidR="00C133A3" w:rsidRDefault="00C133A3" w:rsidP="00857885">
            <w:pPr>
              <w:rPr>
                <w:lang w:val="en-US"/>
              </w:rPr>
            </w:pPr>
            <w:r>
              <w:rPr>
                <w:lang w:val="en-US"/>
              </w:rPr>
              <w:t>-55%   p=0.0016</w:t>
            </w:r>
          </w:p>
        </w:tc>
      </w:tr>
    </w:tbl>
    <w:p w14:paraId="411DB3C0" w14:textId="77777777" w:rsidR="00C133A3" w:rsidRDefault="00C133A3" w:rsidP="00C133A3">
      <w:pPr>
        <w:rPr>
          <w:lang w:val="en-US"/>
        </w:rPr>
      </w:pPr>
      <w:r>
        <w:rPr>
          <w:lang w:val="en-US"/>
        </w:rPr>
        <w:t>Values are normalized to the protein content in the initial homogenate. For the different parameters, values represent median ± MAD (Median Absolute Deviation) of Aβ subspecies quantification in cortex samples, n=9 per group</w:t>
      </w:r>
    </w:p>
    <w:p w14:paraId="62D6419D" w14:textId="77777777" w:rsidR="00107FA9" w:rsidRPr="002C20E5" w:rsidRDefault="00107FA9" w:rsidP="00107FA9">
      <w:pPr>
        <w:rPr>
          <w:lang w:val="en-US"/>
        </w:rPr>
      </w:pPr>
    </w:p>
    <w:p w14:paraId="0B2670FC" w14:textId="77777777" w:rsidR="00107FA9" w:rsidRPr="00C22C23" w:rsidRDefault="00107FA9" w:rsidP="00107FA9">
      <w:pPr>
        <w:spacing w:after="120"/>
        <w:rPr>
          <w:lang w:val="en-US"/>
        </w:rPr>
      </w:pPr>
    </w:p>
    <w:p w14:paraId="57868DEE" w14:textId="77777777" w:rsidR="002D3EBE" w:rsidRDefault="002D3EBE">
      <w:pPr>
        <w:rPr>
          <w:lang w:val="en-GB"/>
        </w:rPr>
      </w:pPr>
      <w:r>
        <w:rPr>
          <w:lang w:val="en-GB"/>
        </w:rPr>
        <w:br w:type="page"/>
      </w:r>
    </w:p>
    <w:p w14:paraId="5FFFCBD6" w14:textId="77777777" w:rsidR="002D3EBE" w:rsidRDefault="002D3EBE" w:rsidP="002D3EBE">
      <w:pPr>
        <w:rPr>
          <w:lang w:val="en-US"/>
        </w:rPr>
      </w:pPr>
      <w:r>
        <w:rPr>
          <w:lang w:val="en-US"/>
        </w:rPr>
        <w:lastRenderedPageBreak/>
        <w:t xml:space="preserve">Supplementary references </w:t>
      </w:r>
    </w:p>
    <w:p w14:paraId="733BAB8D" w14:textId="77777777" w:rsidR="002D3EBE" w:rsidRPr="00FF36EA" w:rsidRDefault="002D3EBE" w:rsidP="002D3EBE">
      <w:pPr>
        <w:pStyle w:val="ListParagraph"/>
        <w:numPr>
          <w:ilvl w:val="0"/>
          <w:numId w:val="4"/>
        </w:numPr>
        <w:rPr>
          <w:lang w:val="en-US"/>
        </w:rPr>
      </w:pPr>
      <w:r>
        <w:fldChar w:fldCharType="begin"/>
      </w:r>
      <w:r w:rsidRPr="00DF2326">
        <w:instrText xml:space="preserve"> DOCVARIABLE  REFBIB0079 \* MERGEFORMAT </w:instrText>
      </w:r>
      <w:r>
        <w:fldChar w:fldCharType="separate"/>
      </w:r>
      <w:proofErr w:type="spellStart"/>
      <w:r w:rsidRPr="00DF2326">
        <w:t>Bruhns</w:t>
      </w:r>
      <w:proofErr w:type="spellEnd"/>
      <w:r w:rsidRPr="00DF2326">
        <w:t xml:space="preserve"> P, </w:t>
      </w:r>
      <w:proofErr w:type="spellStart"/>
      <w:r w:rsidRPr="00DF2326">
        <w:t>Iannascoli</w:t>
      </w:r>
      <w:proofErr w:type="spellEnd"/>
      <w:r w:rsidRPr="00DF2326">
        <w:t xml:space="preserve"> B, England P, </w:t>
      </w:r>
      <w:proofErr w:type="spellStart"/>
      <w:r w:rsidRPr="00DF2326">
        <w:t>Mancardi</w:t>
      </w:r>
      <w:proofErr w:type="spellEnd"/>
      <w:r w:rsidRPr="00DF2326">
        <w:t xml:space="preserve"> DA, Fernandez N, </w:t>
      </w:r>
      <w:proofErr w:type="spellStart"/>
      <w:r w:rsidRPr="00DF2326">
        <w:t>Jorieux</w:t>
      </w:r>
      <w:proofErr w:type="spellEnd"/>
      <w:r w:rsidRPr="00DF2326">
        <w:t xml:space="preserve"> S, et al. </w:t>
      </w:r>
      <w:r w:rsidRPr="00DF2326">
        <w:rPr>
          <w:lang w:val="en-US"/>
        </w:rPr>
        <w:t xml:space="preserve">Specificity and Affinity to Human </w:t>
      </w:r>
      <w:proofErr w:type="spellStart"/>
      <w:r w:rsidRPr="00DF2326">
        <w:rPr>
          <w:lang w:val="en-US"/>
        </w:rPr>
        <w:t>Fcß</w:t>
      </w:r>
      <w:proofErr w:type="spellEnd"/>
      <w:r w:rsidRPr="00DF2326">
        <w:rPr>
          <w:lang w:val="en-US"/>
        </w:rPr>
        <w:t xml:space="preserve"> Receptors and their Polymorphic Variants for Human IgG Subclasses. Blood. 2009</w:t>
      </w:r>
      <w:proofErr w:type="gramStart"/>
      <w:r w:rsidRPr="00DF2326">
        <w:rPr>
          <w:lang w:val="en-US"/>
        </w:rPr>
        <w:t>;113</w:t>
      </w:r>
      <w:proofErr w:type="gramEnd"/>
      <w:r w:rsidRPr="00DF2326">
        <w:rPr>
          <w:lang w:val="en-US"/>
        </w:rPr>
        <w:t>(16):3716-25.</w:t>
      </w:r>
      <w:r>
        <w:fldChar w:fldCharType="end"/>
      </w:r>
    </w:p>
    <w:p w14:paraId="5331461E" w14:textId="77777777" w:rsidR="002D3EBE" w:rsidRPr="00FF36EA" w:rsidRDefault="002D3EBE" w:rsidP="002D3EBE">
      <w:pPr>
        <w:pStyle w:val="ListParagraph"/>
        <w:numPr>
          <w:ilvl w:val="0"/>
          <w:numId w:val="4"/>
        </w:numPr>
        <w:rPr>
          <w:lang w:val="en-US"/>
        </w:rPr>
      </w:pPr>
      <w:r>
        <w:fldChar w:fldCharType="begin"/>
      </w:r>
      <w:r w:rsidRPr="00EC192C">
        <w:rPr>
          <w:lang w:val="en-US"/>
        </w:rPr>
        <w:instrText xml:space="preserve"> DOCVARIABLE  REFBIB0060 \* MERGEFORMAT </w:instrText>
      </w:r>
      <w:r>
        <w:fldChar w:fldCharType="separate"/>
      </w:r>
      <w:r w:rsidRPr="00EC192C">
        <w:rPr>
          <w:lang w:val="en-US"/>
        </w:rPr>
        <w:t xml:space="preserve">Reddy MP, Kinney CA, </w:t>
      </w:r>
      <w:proofErr w:type="spellStart"/>
      <w:r w:rsidRPr="00EC192C">
        <w:rPr>
          <w:lang w:val="en-US"/>
        </w:rPr>
        <w:t>Chaikin</w:t>
      </w:r>
      <w:proofErr w:type="spellEnd"/>
      <w:r w:rsidRPr="00EC192C">
        <w:rPr>
          <w:lang w:val="en-US"/>
        </w:rPr>
        <w:t xml:space="preserve"> MA, Payne A, Fishman-Lobell J, </w:t>
      </w:r>
      <w:proofErr w:type="spellStart"/>
      <w:r w:rsidRPr="00EC192C">
        <w:rPr>
          <w:lang w:val="en-US"/>
        </w:rPr>
        <w:t>Tsui</w:t>
      </w:r>
      <w:proofErr w:type="spellEnd"/>
      <w:r w:rsidRPr="00EC192C">
        <w:rPr>
          <w:lang w:val="en-US"/>
        </w:rPr>
        <w:t xml:space="preserve"> P, et al. Elimination of Fc Receptor-Dependent Effector Functions of a Modified IgG4 Monoclonal Antibody to Human CD4. J </w:t>
      </w:r>
      <w:proofErr w:type="spellStart"/>
      <w:r w:rsidRPr="00EC192C">
        <w:rPr>
          <w:lang w:val="en-US"/>
        </w:rPr>
        <w:t>Immunol</w:t>
      </w:r>
      <w:proofErr w:type="spellEnd"/>
      <w:r w:rsidRPr="00EC192C">
        <w:rPr>
          <w:lang w:val="en-US"/>
        </w:rPr>
        <w:t>. 2000</w:t>
      </w:r>
      <w:proofErr w:type="gramStart"/>
      <w:r w:rsidRPr="00EC192C">
        <w:rPr>
          <w:lang w:val="en-US"/>
        </w:rPr>
        <w:t>;15</w:t>
      </w:r>
      <w:proofErr w:type="gramEnd"/>
      <w:r w:rsidRPr="00EC192C">
        <w:rPr>
          <w:lang w:val="en-US"/>
        </w:rPr>
        <w:t xml:space="preserve"> 164(4):1925-33.</w:t>
      </w:r>
      <w:r>
        <w:fldChar w:fldCharType="end"/>
      </w:r>
    </w:p>
    <w:p w14:paraId="245BDD85" w14:textId="77777777" w:rsidR="002D3EBE" w:rsidRPr="00DF2326" w:rsidRDefault="002D3EBE" w:rsidP="002D3EBE">
      <w:pPr>
        <w:pStyle w:val="ListParagraph"/>
        <w:numPr>
          <w:ilvl w:val="0"/>
          <w:numId w:val="4"/>
        </w:numPr>
        <w:rPr>
          <w:lang w:val="en-US"/>
        </w:rPr>
      </w:pPr>
      <w:r>
        <w:fldChar w:fldCharType="begin"/>
      </w:r>
      <w:r w:rsidRPr="00EC192C">
        <w:rPr>
          <w:lang w:val="en-US"/>
        </w:rPr>
        <w:instrText xml:space="preserve"> DOCVARIABLE  REFBIB0066 \* MERGEFORMAT </w:instrText>
      </w:r>
      <w:r>
        <w:fldChar w:fldCharType="separate"/>
      </w:r>
      <w:proofErr w:type="spellStart"/>
      <w:r w:rsidRPr="00EC192C">
        <w:rPr>
          <w:lang w:val="en-US"/>
        </w:rPr>
        <w:t>Nimmerjahn</w:t>
      </w:r>
      <w:proofErr w:type="spellEnd"/>
      <w:r w:rsidRPr="00EC192C">
        <w:rPr>
          <w:lang w:val="en-US"/>
        </w:rPr>
        <w:t xml:space="preserve"> F, </w:t>
      </w:r>
      <w:proofErr w:type="spellStart"/>
      <w:r w:rsidRPr="00EC192C">
        <w:rPr>
          <w:lang w:val="en-US"/>
        </w:rPr>
        <w:t>Ravetch</w:t>
      </w:r>
      <w:proofErr w:type="spellEnd"/>
      <w:r w:rsidRPr="00EC192C">
        <w:rPr>
          <w:lang w:val="en-US"/>
        </w:rPr>
        <w:t xml:space="preserve"> JV. Fc</w:t>
      </w:r>
      <w:r>
        <w:t>γ</w:t>
      </w:r>
      <w:r w:rsidRPr="00EC192C">
        <w:rPr>
          <w:lang w:val="en-US"/>
        </w:rPr>
        <w:t xml:space="preserve"> Receptors: Old Friends and New Family Members. Immunity. </w:t>
      </w:r>
      <w:proofErr w:type="gramStart"/>
      <w:r w:rsidRPr="00EC192C">
        <w:rPr>
          <w:lang w:val="en-US"/>
        </w:rPr>
        <w:t>2005</w:t>
      </w:r>
      <w:proofErr w:type="gramEnd"/>
      <w:r w:rsidRPr="00EC192C">
        <w:rPr>
          <w:lang w:val="en-US"/>
        </w:rPr>
        <w:t>; 23:41-51.</w:t>
      </w:r>
      <w:r>
        <w:fldChar w:fldCharType="end"/>
      </w:r>
    </w:p>
    <w:p w14:paraId="174C41FA" w14:textId="5F5F0E02" w:rsidR="00107FA9" w:rsidRPr="005D5F4E" w:rsidRDefault="00107FA9" w:rsidP="00896CDD">
      <w:pPr>
        <w:rPr>
          <w:lang w:val="en-GB"/>
        </w:rPr>
      </w:pPr>
    </w:p>
    <w:sectPr w:rsidR="00107FA9" w:rsidRPr="005D5F4E"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4C410" w14:textId="77777777" w:rsidR="000F5659" w:rsidRDefault="000F5659">
      <w:pPr>
        <w:spacing w:after="0" w:line="240" w:lineRule="auto"/>
      </w:pPr>
      <w:r>
        <w:separator/>
      </w:r>
    </w:p>
  </w:endnote>
  <w:endnote w:type="continuationSeparator" w:id="0">
    <w:p w14:paraId="5B402C28" w14:textId="77777777" w:rsidR="000F5659" w:rsidRDefault="000F5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8B3D01" w14:textId="77777777" w:rsidR="000A37DC" w:rsidRDefault="000A37DC" w:rsidP="007D49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26</w:t>
    </w:r>
    <w:r>
      <w:rPr>
        <w:rStyle w:val="PageNumber"/>
      </w:rPr>
      <w:fldChar w:fldCharType="end"/>
    </w:r>
  </w:p>
  <w:p w14:paraId="578B3D02" w14:textId="77777777" w:rsidR="000A37DC" w:rsidRDefault="000A37DC" w:rsidP="007D49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8B3D03" w14:textId="77777777" w:rsidR="000A37DC" w:rsidRDefault="000A37DC" w:rsidP="007D49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7DB4">
      <w:rPr>
        <w:rStyle w:val="PageNumber"/>
        <w:noProof/>
      </w:rPr>
      <w:t>3</w:t>
    </w:r>
    <w:r>
      <w:rPr>
        <w:rStyle w:val="PageNumber"/>
      </w:rPr>
      <w:fldChar w:fldCharType="end"/>
    </w:r>
  </w:p>
  <w:p w14:paraId="578B3D04" w14:textId="77777777" w:rsidR="000A37DC" w:rsidRDefault="000A37DC" w:rsidP="007D49B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A0BD71" w14:textId="77777777" w:rsidR="000F5659" w:rsidRDefault="000F5659">
      <w:pPr>
        <w:spacing w:after="0" w:line="240" w:lineRule="auto"/>
      </w:pPr>
      <w:r>
        <w:separator/>
      </w:r>
    </w:p>
  </w:footnote>
  <w:footnote w:type="continuationSeparator" w:id="0">
    <w:p w14:paraId="4B42BFEE" w14:textId="77777777" w:rsidR="000F5659" w:rsidRDefault="000F5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9534E"/>
    <w:multiLevelType w:val="hybridMultilevel"/>
    <w:tmpl w:val="5A4A45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24640"/>
    <w:multiLevelType w:val="multilevel"/>
    <w:tmpl w:val="95B6ED68"/>
    <w:name w:val="LT_Heading"/>
    <w:lvl w:ilvl="0">
      <w:start w:val="1"/>
      <w:numFmt w:val="decimal"/>
      <w:lvlRestart w:val="0"/>
      <w:pStyle w:val="Heading1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2"/>
        </w:tabs>
        <w:ind w:left="862" w:hanging="862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9"/>
        </w:tabs>
        <w:ind w:left="1009" w:hanging="1009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8"/>
        </w:tabs>
        <w:ind w:left="1298" w:hanging="1298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2"/>
        </w:tabs>
        <w:ind w:left="1582" w:hanging="1582"/>
      </w:pPr>
    </w:lvl>
  </w:abstractNum>
  <w:abstractNum w:abstractNumId="2">
    <w:nsid w:val="63CD6DED"/>
    <w:multiLevelType w:val="hybridMultilevel"/>
    <w:tmpl w:val="8CB0DCF8"/>
    <w:lvl w:ilvl="0" w:tplc="F90270A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x9f0pf7s2vsnedsfp5z50yv5pxewrwdzfw&quot;&gt;Laurent EndNote Library&lt;record-ids&gt;&lt;item&gt;1&lt;/item&gt;&lt;item&gt;4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5&lt;/item&gt;&lt;item&gt;36&lt;/item&gt;&lt;item&gt;37&lt;/item&gt;&lt;item&gt;38&lt;/item&gt;&lt;item&gt;39&lt;/item&gt;&lt;item&gt;40&lt;/item&gt;&lt;item&gt;41&lt;/item&gt;&lt;item&gt;42&lt;/item&gt;&lt;item&gt;44&lt;/item&gt;&lt;item&gt;45&lt;/item&gt;&lt;item&gt;46&lt;/item&gt;&lt;item&gt;47&lt;/item&gt;&lt;item&gt;48&lt;/item&gt;&lt;item&gt;49&lt;/item&gt;&lt;item&gt;50&lt;/item&gt;&lt;item&gt;51&lt;/item&gt;&lt;item&gt;52&lt;/item&gt;&lt;item&gt;54&lt;/item&gt;&lt;item&gt;55&lt;/item&gt;&lt;item&gt;58&lt;/item&gt;&lt;item&gt;59&lt;/item&gt;&lt;item&gt;60&lt;/item&gt;&lt;item&gt;61&lt;/item&gt;&lt;item&gt;62&lt;/item&gt;&lt;item&gt;63&lt;/item&gt;&lt;item&gt;64&lt;/item&gt;&lt;item&gt;66&lt;/item&gt;&lt;item&gt;67&lt;/item&gt;&lt;item&gt;68&lt;/item&gt;&lt;item&gt;69&lt;/item&gt;&lt;/record-ids&gt;&lt;/item&gt;&lt;/Libraries&gt;"/>
    <w:docVar w:name="Total_Editing_Time" w:val="10"/>
  </w:docVars>
  <w:rsids>
    <w:rsidRoot w:val="00A83AA7"/>
    <w:rsid w:val="00001108"/>
    <w:rsid w:val="000013D9"/>
    <w:rsid w:val="00007845"/>
    <w:rsid w:val="00011671"/>
    <w:rsid w:val="00014990"/>
    <w:rsid w:val="0001509F"/>
    <w:rsid w:val="0001554A"/>
    <w:rsid w:val="000156BE"/>
    <w:rsid w:val="00017FE5"/>
    <w:rsid w:val="000228AB"/>
    <w:rsid w:val="00030874"/>
    <w:rsid w:val="00031532"/>
    <w:rsid w:val="00032689"/>
    <w:rsid w:val="00037582"/>
    <w:rsid w:val="00041B35"/>
    <w:rsid w:val="00043AF9"/>
    <w:rsid w:val="00045522"/>
    <w:rsid w:val="000461C7"/>
    <w:rsid w:val="000664B0"/>
    <w:rsid w:val="00070FA8"/>
    <w:rsid w:val="00073358"/>
    <w:rsid w:val="00075173"/>
    <w:rsid w:val="00075436"/>
    <w:rsid w:val="00075DED"/>
    <w:rsid w:val="00080160"/>
    <w:rsid w:val="000816A8"/>
    <w:rsid w:val="00085DB6"/>
    <w:rsid w:val="00090F1B"/>
    <w:rsid w:val="000935E1"/>
    <w:rsid w:val="00094BDD"/>
    <w:rsid w:val="0009582D"/>
    <w:rsid w:val="000A02FD"/>
    <w:rsid w:val="000A04A0"/>
    <w:rsid w:val="000A37DC"/>
    <w:rsid w:val="000A38C0"/>
    <w:rsid w:val="000A5A80"/>
    <w:rsid w:val="000A5AC4"/>
    <w:rsid w:val="000A7245"/>
    <w:rsid w:val="000B49EF"/>
    <w:rsid w:val="000B51BA"/>
    <w:rsid w:val="000B595D"/>
    <w:rsid w:val="000B7FE3"/>
    <w:rsid w:val="000C7C2F"/>
    <w:rsid w:val="000C7E0A"/>
    <w:rsid w:val="000D0854"/>
    <w:rsid w:val="000D3B24"/>
    <w:rsid w:val="000D4AC8"/>
    <w:rsid w:val="000F465F"/>
    <w:rsid w:val="000F536A"/>
    <w:rsid w:val="000F5659"/>
    <w:rsid w:val="000F7944"/>
    <w:rsid w:val="00101E59"/>
    <w:rsid w:val="00102596"/>
    <w:rsid w:val="0010377D"/>
    <w:rsid w:val="00104088"/>
    <w:rsid w:val="00105611"/>
    <w:rsid w:val="00107528"/>
    <w:rsid w:val="00107FA9"/>
    <w:rsid w:val="00110D4F"/>
    <w:rsid w:val="00112272"/>
    <w:rsid w:val="00117476"/>
    <w:rsid w:val="00123284"/>
    <w:rsid w:val="00126359"/>
    <w:rsid w:val="0012659B"/>
    <w:rsid w:val="00127BB0"/>
    <w:rsid w:val="00130367"/>
    <w:rsid w:val="00132F82"/>
    <w:rsid w:val="00133CDB"/>
    <w:rsid w:val="00133FA9"/>
    <w:rsid w:val="00134161"/>
    <w:rsid w:val="00134AD5"/>
    <w:rsid w:val="00134F5C"/>
    <w:rsid w:val="0014184D"/>
    <w:rsid w:val="0014274D"/>
    <w:rsid w:val="0014489D"/>
    <w:rsid w:val="001512A5"/>
    <w:rsid w:val="00151A21"/>
    <w:rsid w:val="00152357"/>
    <w:rsid w:val="0015273E"/>
    <w:rsid w:val="00154F08"/>
    <w:rsid w:val="001567E5"/>
    <w:rsid w:val="0016167E"/>
    <w:rsid w:val="00171289"/>
    <w:rsid w:val="00171C17"/>
    <w:rsid w:val="00172818"/>
    <w:rsid w:val="001747B7"/>
    <w:rsid w:val="00175316"/>
    <w:rsid w:val="001760D0"/>
    <w:rsid w:val="00180970"/>
    <w:rsid w:val="0018536D"/>
    <w:rsid w:val="001855C9"/>
    <w:rsid w:val="00194813"/>
    <w:rsid w:val="00196015"/>
    <w:rsid w:val="001961C7"/>
    <w:rsid w:val="001A0FC7"/>
    <w:rsid w:val="001A1226"/>
    <w:rsid w:val="001A3102"/>
    <w:rsid w:val="001A4348"/>
    <w:rsid w:val="001A5B3E"/>
    <w:rsid w:val="001A5E6D"/>
    <w:rsid w:val="001A6E28"/>
    <w:rsid w:val="001B5241"/>
    <w:rsid w:val="001B7700"/>
    <w:rsid w:val="001C0297"/>
    <w:rsid w:val="001C0FAF"/>
    <w:rsid w:val="001C1FF1"/>
    <w:rsid w:val="001C2EBB"/>
    <w:rsid w:val="001C31A6"/>
    <w:rsid w:val="001C3719"/>
    <w:rsid w:val="001C3888"/>
    <w:rsid w:val="001C6576"/>
    <w:rsid w:val="001C799E"/>
    <w:rsid w:val="001D09D3"/>
    <w:rsid w:val="001D35C7"/>
    <w:rsid w:val="001D379E"/>
    <w:rsid w:val="001D3BF3"/>
    <w:rsid w:val="001D5354"/>
    <w:rsid w:val="001D573B"/>
    <w:rsid w:val="001D6C13"/>
    <w:rsid w:val="001E0931"/>
    <w:rsid w:val="001E3986"/>
    <w:rsid w:val="001E74F2"/>
    <w:rsid w:val="001F029E"/>
    <w:rsid w:val="001F18F2"/>
    <w:rsid w:val="001F1CE6"/>
    <w:rsid w:val="00201997"/>
    <w:rsid w:val="00202E39"/>
    <w:rsid w:val="00204496"/>
    <w:rsid w:val="00204AA1"/>
    <w:rsid w:val="00210E76"/>
    <w:rsid w:val="002123EA"/>
    <w:rsid w:val="00212C8F"/>
    <w:rsid w:val="00216569"/>
    <w:rsid w:val="00216F96"/>
    <w:rsid w:val="002216A4"/>
    <w:rsid w:val="00221A6C"/>
    <w:rsid w:val="00222E99"/>
    <w:rsid w:val="00224F8D"/>
    <w:rsid w:val="00225F06"/>
    <w:rsid w:val="0023472E"/>
    <w:rsid w:val="00236E88"/>
    <w:rsid w:val="00246086"/>
    <w:rsid w:val="00250BEC"/>
    <w:rsid w:val="002520FE"/>
    <w:rsid w:val="002542D3"/>
    <w:rsid w:val="0025430D"/>
    <w:rsid w:val="00254636"/>
    <w:rsid w:val="00255387"/>
    <w:rsid w:val="002562D8"/>
    <w:rsid w:val="00256AEB"/>
    <w:rsid w:val="00260F32"/>
    <w:rsid w:val="002618C3"/>
    <w:rsid w:val="00262323"/>
    <w:rsid w:val="00263425"/>
    <w:rsid w:val="00263878"/>
    <w:rsid w:val="0026552D"/>
    <w:rsid w:val="0027022C"/>
    <w:rsid w:val="00272FBD"/>
    <w:rsid w:val="00274063"/>
    <w:rsid w:val="002906EC"/>
    <w:rsid w:val="00291606"/>
    <w:rsid w:val="0029233F"/>
    <w:rsid w:val="00295154"/>
    <w:rsid w:val="00296097"/>
    <w:rsid w:val="002B0870"/>
    <w:rsid w:val="002B28AD"/>
    <w:rsid w:val="002B29E6"/>
    <w:rsid w:val="002B5C4A"/>
    <w:rsid w:val="002B6BD0"/>
    <w:rsid w:val="002C36E7"/>
    <w:rsid w:val="002C4021"/>
    <w:rsid w:val="002C6104"/>
    <w:rsid w:val="002C7ECA"/>
    <w:rsid w:val="002D116F"/>
    <w:rsid w:val="002D3EBE"/>
    <w:rsid w:val="002D4584"/>
    <w:rsid w:val="002D61A5"/>
    <w:rsid w:val="002D6F77"/>
    <w:rsid w:val="002E0EAB"/>
    <w:rsid w:val="002E1A88"/>
    <w:rsid w:val="002E26AC"/>
    <w:rsid w:val="002E5AB9"/>
    <w:rsid w:val="002F09A4"/>
    <w:rsid w:val="002F52EA"/>
    <w:rsid w:val="002F569E"/>
    <w:rsid w:val="002F63CC"/>
    <w:rsid w:val="002F75FC"/>
    <w:rsid w:val="00301F9B"/>
    <w:rsid w:val="00304C91"/>
    <w:rsid w:val="003139C8"/>
    <w:rsid w:val="00315B89"/>
    <w:rsid w:val="00324776"/>
    <w:rsid w:val="00325109"/>
    <w:rsid w:val="00332471"/>
    <w:rsid w:val="00333CF2"/>
    <w:rsid w:val="003344CE"/>
    <w:rsid w:val="00337C5F"/>
    <w:rsid w:val="00337D4A"/>
    <w:rsid w:val="00340892"/>
    <w:rsid w:val="00343ABC"/>
    <w:rsid w:val="003441BF"/>
    <w:rsid w:val="00346225"/>
    <w:rsid w:val="00347A99"/>
    <w:rsid w:val="0035153B"/>
    <w:rsid w:val="0035275F"/>
    <w:rsid w:val="00353B6F"/>
    <w:rsid w:val="00354206"/>
    <w:rsid w:val="00354A13"/>
    <w:rsid w:val="003644EF"/>
    <w:rsid w:val="00374A3D"/>
    <w:rsid w:val="00374FF3"/>
    <w:rsid w:val="00380448"/>
    <w:rsid w:val="003812A2"/>
    <w:rsid w:val="00381ED9"/>
    <w:rsid w:val="003860FE"/>
    <w:rsid w:val="00387E6A"/>
    <w:rsid w:val="003900C4"/>
    <w:rsid w:val="00390527"/>
    <w:rsid w:val="00391DFC"/>
    <w:rsid w:val="003927D5"/>
    <w:rsid w:val="00393739"/>
    <w:rsid w:val="00395B97"/>
    <w:rsid w:val="00396B43"/>
    <w:rsid w:val="00397C05"/>
    <w:rsid w:val="003A040E"/>
    <w:rsid w:val="003A53FD"/>
    <w:rsid w:val="003B228A"/>
    <w:rsid w:val="003B771E"/>
    <w:rsid w:val="003C02A6"/>
    <w:rsid w:val="003C22E0"/>
    <w:rsid w:val="003C23E9"/>
    <w:rsid w:val="003C2727"/>
    <w:rsid w:val="003C6DB2"/>
    <w:rsid w:val="003C7DB1"/>
    <w:rsid w:val="003E2B85"/>
    <w:rsid w:val="003E7599"/>
    <w:rsid w:val="003F3730"/>
    <w:rsid w:val="003F39FD"/>
    <w:rsid w:val="003F47FC"/>
    <w:rsid w:val="003F709E"/>
    <w:rsid w:val="003F7A9A"/>
    <w:rsid w:val="004016B5"/>
    <w:rsid w:val="0040192A"/>
    <w:rsid w:val="00406E87"/>
    <w:rsid w:val="004072C7"/>
    <w:rsid w:val="004114E9"/>
    <w:rsid w:val="0041478B"/>
    <w:rsid w:val="00422AD3"/>
    <w:rsid w:val="00422D6A"/>
    <w:rsid w:val="00422DAD"/>
    <w:rsid w:val="0042305F"/>
    <w:rsid w:val="00423DD5"/>
    <w:rsid w:val="00425479"/>
    <w:rsid w:val="00426844"/>
    <w:rsid w:val="0043183F"/>
    <w:rsid w:val="00441907"/>
    <w:rsid w:val="0044432E"/>
    <w:rsid w:val="00444B72"/>
    <w:rsid w:val="00452654"/>
    <w:rsid w:val="00457876"/>
    <w:rsid w:val="004578B5"/>
    <w:rsid w:val="00461A86"/>
    <w:rsid w:val="004625D8"/>
    <w:rsid w:val="004635CC"/>
    <w:rsid w:val="0046481A"/>
    <w:rsid w:val="00464DA0"/>
    <w:rsid w:val="0047083F"/>
    <w:rsid w:val="00471EB7"/>
    <w:rsid w:val="00485445"/>
    <w:rsid w:val="004856C6"/>
    <w:rsid w:val="0049014D"/>
    <w:rsid w:val="00493FA8"/>
    <w:rsid w:val="00497670"/>
    <w:rsid w:val="004A1A3F"/>
    <w:rsid w:val="004A2E93"/>
    <w:rsid w:val="004A3709"/>
    <w:rsid w:val="004A5057"/>
    <w:rsid w:val="004A78F1"/>
    <w:rsid w:val="004B1644"/>
    <w:rsid w:val="004B437E"/>
    <w:rsid w:val="004B43D7"/>
    <w:rsid w:val="004B44BF"/>
    <w:rsid w:val="004B45D9"/>
    <w:rsid w:val="004B6051"/>
    <w:rsid w:val="004B7AC5"/>
    <w:rsid w:val="004C3783"/>
    <w:rsid w:val="004C3C4D"/>
    <w:rsid w:val="004D4736"/>
    <w:rsid w:val="004E51A2"/>
    <w:rsid w:val="004F13FE"/>
    <w:rsid w:val="005007C3"/>
    <w:rsid w:val="00501A6E"/>
    <w:rsid w:val="00502F3C"/>
    <w:rsid w:val="005068B0"/>
    <w:rsid w:val="005070B7"/>
    <w:rsid w:val="00511A7D"/>
    <w:rsid w:val="00511EE4"/>
    <w:rsid w:val="00511EEE"/>
    <w:rsid w:val="00511F6D"/>
    <w:rsid w:val="00512BC7"/>
    <w:rsid w:val="00513F57"/>
    <w:rsid w:val="005149DC"/>
    <w:rsid w:val="00515199"/>
    <w:rsid w:val="00516CE5"/>
    <w:rsid w:val="00521868"/>
    <w:rsid w:val="005266E4"/>
    <w:rsid w:val="00527663"/>
    <w:rsid w:val="0053026A"/>
    <w:rsid w:val="00530F06"/>
    <w:rsid w:val="0053217C"/>
    <w:rsid w:val="00534802"/>
    <w:rsid w:val="0054450D"/>
    <w:rsid w:val="00547C34"/>
    <w:rsid w:val="0055019C"/>
    <w:rsid w:val="005540D3"/>
    <w:rsid w:val="00554B37"/>
    <w:rsid w:val="00557AB8"/>
    <w:rsid w:val="00562AC7"/>
    <w:rsid w:val="00563873"/>
    <w:rsid w:val="00564CD3"/>
    <w:rsid w:val="0056580D"/>
    <w:rsid w:val="00566A95"/>
    <w:rsid w:val="0056762B"/>
    <w:rsid w:val="00570424"/>
    <w:rsid w:val="00572766"/>
    <w:rsid w:val="005736AF"/>
    <w:rsid w:val="00574F53"/>
    <w:rsid w:val="0057536D"/>
    <w:rsid w:val="0057726B"/>
    <w:rsid w:val="00586660"/>
    <w:rsid w:val="00595C97"/>
    <w:rsid w:val="0059683D"/>
    <w:rsid w:val="005972C2"/>
    <w:rsid w:val="005A0824"/>
    <w:rsid w:val="005A26F0"/>
    <w:rsid w:val="005A40E4"/>
    <w:rsid w:val="005A43BC"/>
    <w:rsid w:val="005A4B6C"/>
    <w:rsid w:val="005B05D7"/>
    <w:rsid w:val="005B1A11"/>
    <w:rsid w:val="005B2F42"/>
    <w:rsid w:val="005B46EA"/>
    <w:rsid w:val="005B5DB4"/>
    <w:rsid w:val="005C2E76"/>
    <w:rsid w:val="005D41F0"/>
    <w:rsid w:val="005D5F4E"/>
    <w:rsid w:val="005D64A6"/>
    <w:rsid w:val="005E12B7"/>
    <w:rsid w:val="005E2107"/>
    <w:rsid w:val="005E4FD3"/>
    <w:rsid w:val="005E544D"/>
    <w:rsid w:val="005E5746"/>
    <w:rsid w:val="005E70C3"/>
    <w:rsid w:val="005F09DA"/>
    <w:rsid w:val="005F2C1A"/>
    <w:rsid w:val="005F3667"/>
    <w:rsid w:val="005F5025"/>
    <w:rsid w:val="005F54BB"/>
    <w:rsid w:val="005F7846"/>
    <w:rsid w:val="006018BB"/>
    <w:rsid w:val="00601DB0"/>
    <w:rsid w:val="00602B8F"/>
    <w:rsid w:val="006061CC"/>
    <w:rsid w:val="00612B41"/>
    <w:rsid w:val="00613AC8"/>
    <w:rsid w:val="00614741"/>
    <w:rsid w:val="00615615"/>
    <w:rsid w:val="00615960"/>
    <w:rsid w:val="00615E58"/>
    <w:rsid w:val="00625AF2"/>
    <w:rsid w:val="00626267"/>
    <w:rsid w:val="0062691C"/>
    <w:rsid w:val="006269D5"/>
    <w:rsid w:val="00630228"/>
    <w:rsid w:val="00630296"/>
    <w:rsid w:val="006311E5"/>
    <w:rsid w:val="00635803"/>
    <w:rsid w:val="00635FE6"/>
    <w:rsid w:val="0064236C"/>
    <w:rsid w:val="00642FBB"/>
    <w:rsid w:val="00643059"/>
    <w:rsid w:val="0064777B"/>
    <w:rsid w:val="00650B4D"/>
    <w:rsid w:val="00650F02"/>
    <w:rsid w:val="006600BF"/>
    <w:rsid w:val="006615DB"/>
    <w:rsid w:val="00670D86"/>
    <w:rsid w:val="006731DC"/>
    <w:rsid w:val="00684C79"/>
    <w:rsid w:val="00691AC5"/>
    <w:rsid w:val="006928D9"/>
    <w:rsid w:val="0069355D"/>
    <w:rsid w:val="00694408"/>
    <w:rsid w:val="00694686"/>
    <w:rsid w:val="006955B1"/>
    <w:rsid w:val="00696472"/>
    <w:rsid w:val="006A01CC"/>
    <w:rsid w:val="006A1061"/>
    <w:rsid w:val="006A1A06"/>
    <w:rsid w:val="006A6392"/>
    <w:rsid w:val="006A6C44"/>
    <w:rsid w:val="006A6CB2"/>
    <w:rsid w:val="006A7900"/>
    <w:rsid w:val="006B1390"/>
    <w:rsid w:val="006B4338"/>
    <w:rsid w:val="006B6C60"/>
    <w:rsid w:val="006B7CA0"/>
    <w:rsid w:val="006C1460"/>
    <w:rsid w:val="006C6D4A"/>
    <w:rsid w:val="006C6F47"/>
    <w:rsid w:val="006D18D1"/>
    <w:rsid w:val="006D5E8B"/>
    <w:rsid w:val="006E0399"/>
    <w:rsid w:val="006F0306"/>
    <w:rsid w:val="006F7878"/>
    <w:rsid w:val="00700587"/>
    <w:rsid w:val="00702305"/>
    <w:rsid w:val="007047A9"/>
    <w:rsid w:val="00704CB2"/>
    <w:rsid w:val="00705149"/>
    <w:rsid w:val="00705C59"/>
    <w:rsid w:val="0070604A"/>
    <w:rsid w:val="0071197B"/>
    <w:rsid w:val="0071330D"/>
    <w:rsid w:val="00717113"/>
    <w:rsid w:val="0071737F"/>
    <w:rsid w:val="0072074E"/>
    <w:rsid w:val="00721A51"/>
    <w:rsid w:val="00722C04"/>
    <w:rsid w:val="0072347F"/>
    <w:rsid w:val="0072434B"/>
    <w:rsid w:val="00733F7E"/>
    <w:rsid w:val="007345ED"/>
    <w:rsid w:val="007509C6"/>
    <w:rsid w:val="00753205"/>
    <w:rsid w:val="00753E8A"/>
    <w:rsid w:val="0075460B"/>
    <w:rsid w:val="00755BA2"/>
    <w:rsid w:val="00757CC8"/>
    <w:rsid w:val="00760665"/>
    <w:rsid w:val="00763020"/>
    <w:rsid w:val="00764EDB"/>
    <w:rsid w:val="007668C7"/>
    <w:rsid w:val="00766F05"/>
    <w:rsid w:val="007705CD"/>
    <w:rsid w:val="00771FCF"/>
    <w:rsid w:val="00773129"/>
    <w:rsid w:val="0078281F"/>
    <w:rsid w:val="00786FEF"/>
    <w:rsid w:val="00787595"/>
    <w:rsid w:val="00787596"/>
    <w:rsid w:val="00790FD4"/>
    <w:rsid w:val="00792D99"/>
    <w:rsid w:val="00792E44"/>
    <w:rsid w:val="00797202"/>
    <w:rsid w:val="007A1D21"/>
    <w:rsid w:val="007A7F97"/>
    <w:rsid w:val="007B14B1"/>
    <w:rsid w:val="007B1EDD"/>
    <w:rsid w:val="007B26B6"/>
    <w:rsid w:val="007B497F"/>
    <w:rsid w:val="007C0356"/>
    <w:rsid w:val="007C05FE"/>
    <w:rsid w:val="007C0E44"/>
    <w:rsid w:val="007C3340"/>
    <w:rsid w:val="007C4D25"/>
    <w:rsid w:val="007D049C"/>
    <w:rsid w:val="007D0CA9"/>
    <w:rsid w:val="007D19CA"/>
    <w:rsid w:val="007D3E17"/>
    <w:rsid w:val="007D49BA"/>
    <w:rsid w:val="007D4A3D"/>
    <w:rsid w:val="007D654E"/>
    <w:rsid w:val="007D6A57"/>
    <w:rsid w:val="007E0406"/>
    <w:rsid w:val="007E04F0"/>
    <w:rsid w:val="007E1BD5"/>
    <w:rsid w:val="007E3452"/>
    <w:rsid w:val="007E3DAC"/>
    <w:rsid w:val="007E3FA9"/>
    <w:rsid w:val="007E4207"/>
    <w:rsid w:val="007E74A8"/>
    <w:rsid w:val="007E7677"/>
    <w:rsid w:val="007F0C97"/>
    <w:rsid w:val="007F15A1"/>
    <w:rsid w:val="007F2525"/>
    <w:rsid w:val="007F2E53"/>
    <w:rsid w:val="007F41A9"/>
    <w:rsid w:val="007F6F50"/>
    <w:rsid w:val="007F71F0"/>
    <w:rsid w:val="007F7E4C"/>
    <w:rsid w:val="008015DC"/>
    <w:rsid w:val="0080289D"/>
    <w:rsid w:val="00804184"/>
    <w:rsid w:val="008062BA"/>
    <w:rsid w:val="0080727C"/>
    <w:rsid w:val="008106E5"/>
    <w:rsid w:val="00810A6B"/>
    <w:rsid w:val="00811E3C"/>
    <w:rsid w:val="0082043D"/>
    <w:rsid w:val="00822624"/>
    <w:rsid w:val="0082535E"/>
    <w:rsid w:val="0082776E"/>
    <w:rsid w:val="008277FE"/>
    <w:rsid w:val="0083042B"/>
    <w:rsid w:val="00830494"/>
    <w:rsid w:val="00831C1A"/>
    <w:rsid w:val="0083218D"/>
    <w:rsid w:val="0083265A"/>
    <w:rsid w:val="00833127"/>
    <w:rsid w:val="00833958"/>
    <w:rsid w:val="00840607"/>
    <w:rsid w:val="00842B3C"/>
    <w:rsid w:val="00845CC1"/>
    <w:rsid w:val="00845E89"/>
    <w:rsid w:val="00846852"/>
    <w:rsid w:val="00846A7B"/>
    <w:rsid w:val="0085076D"/>
    <w:rsid w:val="008536C9"/>
    <w:rsid w:val="008639CD"/>
    <w:rsid w:val="008673F3"/>
    <w:rsid w:val="00867800"/>
    <w:rsid w:val="0087009D"/>
    <w:rsid w:val="00872623"/>
    <w:rsid w:val="0087791C"/>
    <w:rsid w:val="00882D85"/>
    <w:rsid w:val="00884BD7"/>
    <w:rsid w:val="00886135"/>
    <w:rsid w:val="008861F9"/>
    <w:rsid w:val="00887DB4"/>
    <w:rsid w:val="00890DC4"/>
    <w:rsid w:val="00891C16"/>
    <w:rsid w:val="00894DBD"/>
    <w:rsid w:val="00895793"/>
    <w:rsid w:val="00896CDD"/>
    <w:rsid w:val="008B1838"/>
    <w:rsid w:val="008B3048"/>
    <w:rsid w:val="008C16E9"/>
    <w:rsid w:val="008C2D2C"/>
    <w:rsid w:val="008C5AA6"/>
    <w:rsid w:val="008C6C9B"/>
    <w:rsid w:val="008C7244"/>
    <w:rsid w:val="008D148E"/>
    <w:rsid w:val="008D7B42"/>
    <w:rsid w:val="008E34AF"/>
    <w:rsid w:val="008E7C2B"/>
    <w:rsid w:val="008E7F3B"/>
    <w:rsid w:val="008F0236"/>
    <w:rsid w:val="008F2A8A"/>
    <w:rsid w:val="008F5020"/>
    <w:rsid w:val="008F581C"/>
    <w:rsid w:val="0090057B"/>
    <w:rsid w:val="00905E73"/>
    <w:rsid w:val="009065ED"/>
    <w:rsid w:val="00911C54"/>
    <w:rsid w:val="00914F4F"/>
    <w:rsid w:val="00915118"/>
    <w:rsid w:val="009168F6"/>
    <w:rsid w:val="00922BD4"/>
    <w:rsid w:val="00923D82"/>
    <w:rsid w:val="00925333"/>
    <w:rsid w:val="009259EF"/>
    <w:rsid w:val="00925A63"/>
    <w:rsid w:val="00931FAF"/>
    <w:rsid w:val="0093361B"/>
    <w:rsid w:val="00935C9D"/>
    <w:rsid w:val="00937802"/>
    <w:rsid w:val="009413FF"/>
    <w:rsid w:val="00942A83"/>
    <w:rsid w:val="00945D17"/>
    <w:rsid w:val="00947B09"/>
    <w:rsid w:val="00950860"/>
    <w:rsid w:val="009509D7"/>
    <w:rsid w:val="00954474"/>
    <w:rsid w:val="00954FBF"/>
    <w:rsid w:val="00955DDC"/>
    <w:rsid w:val="009564A4"/>
    <w:rsid w:val="00956A44"/>
    <w:rsid w:val="00963716"/>
    <w:rsid w:val="009643CF"/>
    <w:rsid w:val="00965DD7"/>
    <w:rsid w:val="009716DB"/>
    <w:rsid w:val="00975445"/>
    <w:rsid w:val="00976FB1"/>
    <w:rsid w:val="00982B9D"/>
    <w:rsid w:val="00991717"/>
    <w:rsid w:val="00996116"/>
    <w:rsid w:val="009A0F50"/>
    <w:rsid w:val="009A1F39"/>
    <w:rsid w:val="009A55E1"/>
    <w:rsid w:val="009A5D55"/>
    <w:rsid w:val="009A6A3C"/>
    <w:rsid w:val="009B0789"/>
    <w:rsid w:val="009B1518"/>
    <w:rsid w:val="009B319F"/>
    <w:rsid w:val="009C3CCC"/>
    <w:rsid w:val="009D173A"/>
    <w:rsid w:val="009D340F"/>
    <w:rsid w:val="009D53CB"/>
    <w:rsid w:val="009D5A88"/>
    <w:rsid w:val="009D71B0"/>
    <w:rsid w:val="009E1C8A"/>
    <w:rsid w:val="009E42CE"/>
    <w:rsid w:val="009E4B9F"/>
    <w:rsid w:val="009F03C5"/>
    <w:rsid w:val="009F0DD6"/>
    <w:rsid w:val="009F1995"/>
    <w:rsid w:val="009F4C6C"/>
    <w:rsid w:val="009F5027"/>
    <w:rsid w:val="00A07706"/>
    <w:rsid w:val="00A0774D"/>
    <w:rsid w:val="00A10FE9"/>
    <w:rsid w:val="00A11812"/>
    <w:rsid w:val="00A14EA7"/>
    <w:rsid w:val="00A1535E"/>
    <w:rsid w:val="00A15497"/>
    <w:rsid w:val="00A158DD"/>
    <w:rsid w:val="00A1651B"/>
    <w:rsid w:val="00A16A14"/>
    <w:rsid w:val="00A17DBA"/>
    <w:rsid w:val="00A2221B"/>
    <w:rsid w:val="00A27597"/>
    <w:rsid w:val="00A3411D"/>
    <w:rsid w:val="00A353EE"/>
    <w:rsid w:val="00A36654"/>
    <w:rsid w:val="00A37023"/>
    <w:rsid w:val="00A43871"/>
    <w:rsid w:val="00A45FDE"/>
    <w:rsid w:val="00A45FFA"/>
    <w:rsid w:val="00A51101"/>
    <w:rsid w:val="00A52DD1"/>
    <w:rsid w:val="00A55341"/>
    <w:rsid w:val="00A61670"/>
    <w:rsid w:val="00A616ED"/>
    <w:rsid w:val="00A6288E"/>
    <w:rsid w:val="00A67149"/>
    <w:rsid w:val="00A7028C"/>
    <w:rsid w:val="00A714CD"/>
    <w:rsid w:val="00A83AA7"/>
    <w:rsid w:val="00A87D94"/>
    <w:rsid w:val="00A935CE"/>
    <w:rsid w:val="00A95428"/>
    <w:rsid w:val="00A95469"/>
    <w:rsid w:val="00A95CD5"/>
    <w:rsid w:val="00AA1BDF"/>
    <w:rsid w:val="00AA3803"/>
    <w:rsid w:val="00AA3910"/>
    <w:rsid w:val="00AA5231"/>
    <w:rsid w:val="00AB2320"/>
    <w:rsid w:val="00AB32AB"/>
    <w:rsid w:val="00AB465F"/>
    <w:rsid w:val="00AB5399"/>
    <w:rsid w:val="00AB616D"/>
    <w:rsid w:val="00AC01AE"/>
    <w:rsid w:val="00AC497F"/>
    <w:rsid w:val="00AD3601"/>
    <w:rsid w:val="00AD557E"/>
    <w:rsid w:val="00AE21C4"/>
    <w:rsid w:val="00AE47ED"/>
    <w:rsid w:val="00AE4D16"/>
    <w:rsid w:val="00AE66B7"/>
    <w:rsid w:val="00AE6822"/>
    <w:rsid w:val="00AE799F"/>
    <w:rsid w:val="00AF0B48"/>
    <w:rsid w:val="00AF33FE"/>
    <w:rsid w:val="00AF455B"/>
    <w:rsid w:val="00B01D04"/>
    <w:rsid w:val="00B04229"/>
    <w:rsid w:val="00B04B8A"/>
    <w:rsid w:val="00B07E8F"/>
    <w:rsid w:val="00B10E7B"/>
    <w:rsid w:val="00B115BA"/>
    <w:rsid w:val="00B129EE"/>
    <w:rsid w:val="00B14973"/>
    <w:rsid w:val="00B218EA"/>
    <w:rsid w:val="00B21CA2"/>
    <w:rsid w:val="00B26535"/>
    <w:rsid w:val="00B33B00"/>
    <w:rsid w:val="00B33FB3"/>
    <w:rsid w:val="00B37A5A"/>
    <w:rsid w:val="00B43C91"/>
    <w:rsid w:val="00B4770F"/>
    <w:rsid w:val="00B5016F"/>
    <w:rsid w:val="00B541A6"/>
    <w:rsid w:val="00B5472A"/>
    <w:rsid w:val="00B56935"/>
    <w:rsid w:val="00B574E6"/>
    <w:rsid w:val="00B7118D"/>
    <w:rsid w:val="00B72915"/>
    <w:rsid w:val="00B85C03"/>
    <w:rsid w:val="00B90923"/>
    <w:rsid w:val="00B94204"/>
    <w:rsid w:val="00B968D7"/>
    <w:rsid w:val="00BA007B"/>
    <w:rsid w:val="00BA6A4D"/>
    <w:rsid w:val="00BA70A0"/>
    <w:rsid w:val="00BB124A"/>
    <w:rsid w:val="00BC68A1"/>
    <w:rsid w:val="00BC771E"/>
    <w:rsid w:val="00BD1ABA"/>
    <w:rsid w:val="00BD2AD2"/>
    <w:rsid w:val="00BE1621"/>
    <w:rsid w:val="00BE2E46"/>
    <w:rsid w:val="00BF00A4"/>
    <w:rsid w:val="00BF03BC"/>
    <w:rsid w:val="00BF3E15"/>
    <w:rsid w:val="00BF5D5F"/>
    <w:rsid w:val="00BF5D67"/>
    <w:rsid w:val="00C0072F"/>
    <w:rsid w:val="00C009A6"/>
    <w:rsid w:val="00C01795"/>
    <w:rsid w:val="00C133A3"/>
    <w:rsid w:val="00C14159"/>
    <w:rsid w:val="00C159FA"/>
    <w:rsid w:val="00C203E3"/>
    <w:rsid w:val="00C22C23"/>
    <w:rsid w:val="00C256F5"/>
    <w:rsid w:val="00C27528"/>
    <w:rsid w:val="00C3099D"/>
    <w:rsid w:val="00C309E9"/>
    <w:rsid w:val="00C35949"/>
    <w:rsid w:val="00C3617D"/>
    <w:rsid w:val="00C4192E"/>
    <w:rsid w:val="00C535F6"/>
    <w:rsid w:val="00C55457"/>
    <w:rsid w:val="00C567EF"/>
    <w:rsid w:val="00C56BAB"/>
    <w:rsid w:val="00C619C2"/>
    <w:rsid w:val="00C6393E"/>
    <w:rsid w:val="00C64EC1"/>
    <w:rsid w:val="00C71259"/>
    <w:rsid w:val="00C82B45"/>
    <w:rsid w:val="00C8485D"/>
    <w:rsid w:val="00C926F7"/>
    <w:rsid w:val="00C92FA3"/>
    <w:rsid w:val="00C93F52"/>
    <w:rsid w:val="00CA1214"/>
    <w:rsid w:val="00CA1967"/>
    <w:rsid w:val="00CA366A"/>
    <w:rsid w:val="00CA4610"/>
    <w:rsid w:val="00CA4C84"/>
    <w:rsid w:val="00CA6B93"/>
    <w:rsid w:val="00CB1B9C"/>
    <w:rsid w:val="00CB3E7E"/>
    <w:rsid w:val="00CB4954"/>
    <w:rsid w:val="00CB5649"/>
    <w:rsid w:val="00CB6E47"/>
    <w:rsid w:val="00CB7E67"/>
    <w:rsid w:val="00CC237E"/>
    <w:rsid w:val="00CC4197"/>
    <w:rsid w:val="00CC4A8C"/>
    <w:rsid w:val="00CC5976"/>
    <w:rsid w:val="00CD14DC"/>
    <w:rsid w:val="00CD48FB"/>
    <w:rsid w:val="00CD7768"/>
    <w:rsid w:val="00CE4004"/>
    <w:rsid w:val="00CE72DC"/>
    <w:rsid w:val="00CE7E55"/>
    <w:rsid w:val="00CF2CBB"/>
    <w:rsid w:val="00CF3675"/>
    <w:rsid w:val="00CF4060"/>
    <w:rsid w:val="00CF6282"/>
    <w:rsid w:val="00CF7709"/>
    <w:rsid w:val="00D0574D"/>
    <w:rsid w:val="00D058FB"/>
    <w:rsid w:val="00D203CD"/>
    <w:rsid w:val="00D22F88"/>
    <w:rsid w:val="00D25686"/>
    <w:rsid w:val="00D327B0"/>
    <w:rsid w:val="00D3492F"/>
    <w:rsid w:val="00D40233"/>
    <w:rsid w:val="00D40A3F"/>
    <w:rsid w:val="00D4142C"/>
    <w:rsid w:val="00D448B7"/>
    <w:rsid w:val="00D47BE8"/>
    <w:rsid w:val="00D47CC1"/>
    <w:rsid w:val="00D50FE9"/>
    <w:rsid w:val="00D52F2C"/>
    <w:rsid w:val="00D55A4C"/>
    <w:rsid w:val="00D55C98"/>
    <w:rsid w:val="00D6509E"/>
    <w:rsid w:val="00D724E1"/>
    <w:rsid w:val="00D72F90"/>
    <w:rsid w:val="00D73216"/>
    <w:rsid w:val="00D7638C"/>
    <w:rsid w:val="00D9197E"/>
    <w:rsid w:val="00D94988"/>
    <w:rsid w:val="00D967D8"/>
    <w:rsid w:val="00D9757B"/>
    <w:rsid w:val="00D97811"/>
    <w:rsid w:val="00D97A66"/>
    <w:rsid w:val="00DA1D14"/>
    <w:rsid w:val="00DA57F3"/>
    <w:rsid w:val="00DB2B82"/>
    <w:rsid w:val="00DB3E85"/>
    <w:rsid w:val="00DB504C"/>
    <w:rsid w:val="00DB56C7"/>
    <w:rsid w:val="00DB5B9E"/>
    <w:rsid w:val="00DB7B61"/>
    <w:rsid w:val="00DC098D"/>
    <w:rsid w:val="00DC10F7"/>
    <w:rsid w:val="00DC3BC3"/>
    <w:rsid w:val="00DC7F6D"/>
    <w:rsid w:val="00DD01B0"/>
    <w:rsid w:val="00DD0DC4"/>
    <w:rsid w:val="00DD2D01"/>
    <w:rsid w:val="00DD61C7"/>
    <w:rsid w:val="00DD6EEC"/>
    <w:rsid w:val="00DD78DB"/>
    <w:rsid w:val="00DE2018"/>
    <w:rsid w:val="00DE22EC"/>
    <w:rsid w:val="00DE298F"/>
    <w:rsid w:val="00DE4C57"/>
    <w:rsid w:val="00DF02F6"/>
    <w:rsid w:val="00DF12B0"/>
    <w:rsid w:val="00DF28F5"/>
    <w:rsid w:val="00DF4804"/>
    <w:rsid w:val="00DF698F"/>
    <w:rsid w:val="00E02524"/>
    <w:rsid w:val="00E02F3D"/>
    <w:rsid w:val="00E062B4"/>
    <w:rsid w:val="00E154F1"/>
    <w:rsid w:val="00E16493"/>
    <w:rsid w:val="00E24AFD"/>
    <w:rsid w:val="00E30715"/>
    <w:rsid w:val="00E31005"/>
    <w:rsid w:val="00E31507"/>
    <w:rsid w:val="00E40157"/>
    <w:rsid w:val="00E42178"/>
    <w:rsid w:val="00E425D0"/>
    <w:rsid w:val="00E45966"/>
    <w:rsid w:val="00E46478"/>
    <w:rsid w:val="00E4712B"/>
    <w:rsid w:val="00E47366"/>
    <w:rsid w:val="00E47BB4"/>
    <w:rsid w:val="00E56B06"/>
    <w:rsid w:val="00E57B5F"/>
    <w:rsid w:val="00E62A05"/>
    <w:rsid w:val="00E62B7F"/>
    <w:rsid w:val="00E6360B"/>
    <w:rsid w:val="00E636B8"/>
    <w:rsid w:val="00E63DBE"/>
    <w:rsid w:val="00E63DF9"/>
    <w:rsid w:val="00E725E8"/>
    <w:rsid w:val="00E75D8E"/>
    <w:rsid w:val="00E777B7"/>
    <w:rsid w:val="00E80465"/>
    <w:rsid w:val="00E81721"/>
    <w:rsid w:val="00E81EAA"/>
    <w:rsid w:val="00E83BA7"/>
    <w:rsid w:val="00E83D9E"/>
    <w:rsid w:val="00E85D25"/>
    <w:rsid w:val="00E93246"/>
    <w:rsid w:val="00E95C66"/>
    <w:rsid w:val="00E96E37"/>
    <w:rsid w:val="00E975A7"/>
    <w:rsid w:val="00EA640C"/>
    <w:rsid w:val="00EB14E7"/>
    <w:rsid w:val="00EB1FC9"/>
    <w:rsid w:val="00EB2A6F"/>
    <w:rsid w:val="00EB4AB6"/>
    <w:rsid w:val="00EC3AA6"/>
    <w:rsid w:val="00EC3BEF"/>
    <w:rsid w:val="00EC7AB4"/>
    <w:rsid w:val="00ED1DF4"/>
    <w:rsid w:val="00ED2EF3"/>
    <w:rsid w:val="00EE07D0"/>
    <w:rsid w:val="00EE59E5"/>
    <w:rsid w:val="00EE703B"/>
    <w:rsid w:val="00EE709E"/>
    <w:rsid w:val="00EF4568"/>
    <w:rsid w:val="00F008A4"/>
    <w:rsid w:val="00F051D5"/>
    <w:rsid w:val="00F05A41"/>
    <w:rsid w:val="00F05E0A"/>
    <w:rsid w:val="00F12C26"/>
    <w:rsid w:val="00F13EA1"/>
    <w:rsid w:val="00F17A9A"/>
    <w:rsid w:val="00F213C3"/>
    <w:rsid w:val="00F22EE5"/>
    <w:rsid w:val="00F26D7E"/>
    <w:rsid w:val="00F30E13"/>
    <w:rsid w:val="00F326ED"/>
    <w:rsid w:val="00F35EA8"/>
    <w:rsid w:val="00F41560"/>
    <w:rsid w:val="00F42944"/>
    <w:rsid w:val="00F4393A"/>
    <w:rsid w:val="00F43DA4"/>
    <w:rsid w:val="00F45E9D"/>
    <w:rsid w:val="00F511EA"/>
    <w:rsid w:val="00F64D3B"/>
    <w:rsid w:val="00F726AF"/>
    <w:rsid w:val="00F73AFE"/>
    <w:rsid w:val="00F745D4"/>
    <w:rsid w:val="00F760BF"/>
    <w:rsid w:val="00F81B4F"/>
    <w:rsid w:val="00F845D6"/>
    <w:rsid w:val="00F847BA"/>
    <w:rsid w:val="00F90019"/>
    <w:rsid w:val="00F95198"/>
    <w:rsid w:val="00F9564B"/>
    <w:rsid w:val="00FA0257"/>
    <w:rsid w:val="00FA1E09"/>
    <w:rsid w:val="00FA2DD2"/>
    <w:rsid w:val="00FB1020"/>
    <w:rsid w:val="00FB1B55"/>
    <w:rsid w:val="00FB2415"/>
    <w:rsid w:val="00FB705E"/>
    <w:rsid w:val="00FC39BD"/>
    <w:rsid w:val="00FC3C7B"/>
    <w:rsid w:val="00FC50DD"/>
    <w:rsid w:val="00FC52EE"/>
    <w:rsid w:val="00FC6C07"/>
    <w:rsid w:val="00FD5EBA"/>
    <w:rsid w:val="00FD793A"/>
    <w:rsid w:val="00FE6DA8"/>
    <w:rsid w:val="00FF4391"/>
    <w:rsid w:val="00FF6865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B3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qFormat/>
    <w:rsid w:val="00333CF2"/>
    <w:pPr>
      <w:keepNext/>
      <w:pageBreakBefore/>
      <w:numPr>
        <w:numId w:val="1"/>
      </w:numPr>
      <w:spacing w:before="480" w:after="0" w:line="240" w:lineRule="auto"/>
      <w:outlineLvl w:val="0"/>
    </w:pPr>
    <w:rPr>
      <w:rFonts w:ascii="Arial" w:eastAsia="MS Gothic" w:hAnsi="Arial" w:cs="Arial"/>
      <w:b/>
      <w:bCs/>
      <w:caps/>
      <w:kern w:val="32"/>
      <w:sz w:val="28"/>
      <w:szCs w:val="32"/>
      <w:lang w:val="en-US"/>
    </w:rPr>
  </w:style>
  <w:style w:type="paragraph" w:styleId="Heading2">
    <w:name w:val="heading 2"/>
    <w:basedOn w:val="Heading1"/>
    <w:next w:val="Normal"/>
    <w:link w:val="Heading2Char"/>
    <w:qFormat/>
    <w:rsid w:val="00333CF2"/>
    <w:pPr>
      <w:pageBreakBefore w:val="0"/>
      <w:numPr>
        <w:ilvl w:val="1"/>
      </w:numPr>
      <w:outlineLvl w:val="1"/>
    </w:pPr>
    <w:rPr>
      <w:bCs w:val="0"/>
      <w:iCs/>
      <w:sz w:val="22"/>
      <w:szCs w:val="28"/>
    </w:rPr>
  </w:style>
  <w:style w:type="paragraph" w:styleId="Heading3">
    <w:name w:val="heading 3"/>
    <w:basedOn w:val="Heading1"/>
    <w:next w:val="Normal"/>
    <w:link w:val="Heading3Char"/>
    <w:qFormat/>
    <w:rsid w:val="00333CF2"/>
    <w:pPr>
      <w:pageBreakBefore w:val="0"/>
      <w:numPr>
        <w:ilvl w:val="2"/>
      </w:numPr>
      <w:spacing w:before="360"/>
      <w:outlineLvl w:val="2"/>
    </w:pPr>
    <w:rPr>
      <w:bCs w:val="0"/>
      <w:caps w:val="0"/>
      <w:sz w:val="22"/>
      <w:szCs w:val="26"/>
    </w:rPr>
  </w:style>
  <w:style w:type="paragraph" w:styleId="Heading4">
    <w:name w:val="heading 4"/>
    <w:basedOn w:val="Heading1"/>
    <w:next w:val="Normal"/>
    <w:link w:val="Heading4Char"/>
    <w:qFormat/>
    <w:rsid w:val="00333CF2"/>
    <w:pPr>
      <w:pageBreakBefore w:val="0"/>
      <w:numPr>
        <w:ilvl w:val="3"/>
      </w:numPr>
      <w:spacing w:before="360"/>
      <w:outlineLvl w:val="3"/>
    </w:pPr>
    <w:rPr>
      <w:bCs w:val="0"/>
      <w:i/>
      <w:caps w:val="0"/>
      <w:sz w:val="22"/>
      <w:szCs w:val="28"/>
    </w:rPr>
  </w:style>
  <w:style w:type="paragraph" w:styleId="Heading5">
    <w:name w:val="heading 5"/>
    <w:basedOn w:val="Heading1"/>
    <w:next w:val="Normal"/>
    <w:link w:val="Heading5Char"/>
    <w:qFormat/>
    <w:rsid w:val="00333CF2"/>
    <w:pPr>
      <w:pageBreakBefore w:val="0"/>
      <w:numPr>
        <w:ilvl w:val="4"/>
      </w:numPr>
      <w:spacing w:before="360"/>
      <w:outlineLvl w:val="4"/>
    </w:pPr>
    <w:rPr>
      <w:b w:val="0"/>
      <w:bCs w:val="0"/>
      <w:i/>
      <w:iCs/>
      <w:caps w:val="0"/>
      <w:sz w:val="22"/>
      <w:szCs w:val="26"/>
    </w:rPr>
  </w:style>
  <w:style w:type="paragraph" w:styleId="Heading6">
    <w:name w:val="heading 6"/>
    <w:basedOn w:val="Heading1"/>
    <w:next w:val="Normal"/>
    <w:link w:val="Heading6Char"/>
    <w:qFormat/>
    <w:rsid w:val="00333CF2"/>
    <w:pPr>
      <w:pageBreakBefore w:val="0"/>
      <w:numPr>
        <w:ilvl w:val="5"/>
      </w:numPr>
      <w:spacing w:before="360"/>
      <w:outlineLvl w:val="5"/>
    </w:pPr>
    <w:rPr>
      <w:b w:val="0"/>
      <w:bCs w:val="0"/>
      <w:caps w:val="0"/>
      <w:sz w:val="22"/>
      <w:szCs w:val="22"/>
    </w:rPr>
  </w:style>
  <w:style w:type="paragraph" w:styleId="Heading7">
    <w:name w:val="heading 7"/>
    <w:basedOn w:val="Heading6"/>
    <w:next w:val="Normal"/>
    <w:link w:val="Heading7Char"/>
    <w:qFormat/>
    <w:rsid w:val="00333CF2"/>
    <w:pPr>
      <w:numPr>
        <w:ilvl w:val="6"/>
      </w:num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333CF2"/>
    <w:pPr>
      <w:numPr>
        <w:ilvl w:val="7"/>
      </w:numPr>
      <w:outlineLvl w:val="7"/>
    </w:pPr>
    <w:rPr>
      <w:iCs/>
    </w:rPr>
  </w:style>
  <w:style w:type="paragraph" w:styleId="Heading9">
    <w:name w:val="heading 9"/>
    <w:basedOn w:val="Heading6"/>
    <w:next w:val="Normal"/>
    <w:link w:val="Heading9Char"/>
    <w:qFormat/>
    <w:rsid w:val="00333CF2"/>
    <w:pPr>
      <w:numPr>
        <w:ilvl w:val="8"/>
      </w:numPr>
      <w:tabs>
        <w:tab w:val="left" w:pos="1797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F00A4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F00A4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F00A4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rsid w:val="00BF00A4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150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0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0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0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0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0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9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1A0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FC7"/>
  </w:style>
  <w:style w:type="character" w:customStyle="1" w:styleId="notranslate">
    <w:name w:val="notranslate"/>
    <w:basedOn w:val="DefaultParagraphFont"/>
    <w:rsid w:val="00DD01B0"/>
  </w:style>
  <w:style w:type="character" w:customStyle="1" w:styleId="google-src-text1">
    <w:name w:val="google-src-text1"/>
    <w:basedOn w:val="DefaultParagraphFont"/>
    <w:rsid w:val="00DD01B0"/>
    <w:rPr>
      <w:vanish/>
      <w:webHidden w:val="0"/>
      <w:specVanish w:val="0"/>
    </w:rPr>
  </w:style>
  <w:style w:type="paragraph" w:customStyle="1" w:styleId="Titre1">
    <w:name w:val="Titre1"/>
    <w:basedOn w:val="Normal"/>
    <w:rsid w:val="00C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sc">
    <w:name w:val="desc"/>
    <w:basedOn w:val="Normal"/>
    <w:rsid w:val="00C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tails">
    <w:name w:val="details"/>
    <w:basedOn w:val="Normal"/>
    <w:rsid w:val="00C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jrnl">
    <w:name w:val="jrnl"/>
    <w:basedOn w:val="DefaultParagraphFont"/>
    <w:rsid w:val="00C55457"/>
  </w:style>
  <w:style w:type="paragraph" w:styleId="PlainText">
    <w:name w:val="Plain Text"/>
    <w:basedOn w:val="Normal"/>
    <w:link w:val="PlainTextChar"/>
    <w:uiPriority w:val="99"/>
    <w:semiHidden/>
    <w:unhideWhenUsed/>
    <w:rsid w:val="003F39F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39FD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rsid w:val="00333CF2"/>
    <w:rPr>
      <w:rFonts w:ascii="Arial" w:eastAsia="MS Gothic" w:hAnsi="Arial" w:cs="Arial"/>
      <w:b/>
      <w:bCs/>
      <w:caps/>
      <w:kern w:val="32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333CF2"/>
    <w:rPr>
      <w:rFonts w:ascii="Arial" w:eastAsia="MS Gothic" w:hAnsi="Arial" w:cs="Arial"/>
      <w:b/>
      <w:iCs/>
      <w:caps/>
      <w:kern w:val="32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333CF2"/>
    <w:rPr>
      <w:rFonts w:ascii="Arial" w:eastAsia="MS Gothic" w:hAnsi="Arial" w:cs="Arial"/>
      <w:b/>
      <w:kern w:val="32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333CF2"/>
    <w:rPr>
      <w:rFonts w:ascii="Arial" w:eastAsia="MS Gothic" w:hAnsi="Arial" w:cs="Arial"/>
      <w:b/>
      <w:i/>
      <w:kern w:val="32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333CF2"/>
    <w:rPr>
      <w:rFonts w:ascii="Arial" w:eastAsia="MS Gothic" w:hAnsi="Arial" w:cs="Arial"/>
      <w:i/>
      <w:iCs/>
      <w:kern w:val="32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333CF2"/>
    <w:rPr>
      <w:rFonts w:ascii="Arial" w:eastAsia="MS Gothic" w:hAnsi="Arial" w:cs="Arial"/>
      <w:kern w:val="32"/>
      <w:lang w:val="en-US"/>
    </w:rPr>
  </w:style>
  <w:style w:type="character" w:customStyle="1" w:styleId="Heading7Char">
    <w:name w:val="Heading 7 Char"/>
    <w:basedOn w:val="DefaultParagraphFont"/>
    <w:link w:val="Heading7"/>
    <w:rsid w:val="00333CF2"/>
    <w:rPr>
      <w:rFonts w:ascii="Arial" w:eastAsia="MS Gothic" w:hAnsi="Arial" w:cs="Arial"/>
      <w:kern w:val="32"/>
      <w:lang w:val="en-US"/>
    </w:rPr>
  </w:style>
  <w:style w:type="character" w:customStyle="1" w:styleId="Heading8Char">
    <w:name w:val="Heading 8 Char"/>
    <w:basedOn w:val="DefaultParagraphFont"/>
    <w:link w:val="Heading8"/>
    <w:rsid w:val="00333CF2"/>
    <w:rPr>
      <w:rFonts w:ascii="Arial" w:eastAsia="MS Gothic" w:hAnsi="Arial" w:cs="Arial"/>
      <w:iCs/>
      <w:kern w:val="32"/>
      <w:lang w:val="en-US"/>
    </w:rPr>
  </w:style>
  <w:style w:type="character" w:customStyle="1" w:styleId="Heading9Char">
    <w:name w:val="Heading 9 Char"/>
    <w:basedOn w:val="DefaultParagraphFont"/>
    <w:link w:val="Heading9"/>
    <w:rsid w:val="00333CF2"/>
    <w:rPr>
      <w:rFonts w:ascii="Arial" w:eastAsia="MS Gothic" w:hAnsi="Arial" w:cs="Arial"/>
      <w:kern w:val="32"/>
      <w:lang w:val="en-US"/>
    </w:rPr>
  </w:style>
  <w:style w:type="table" w:styleId="TableGrid">
    <w:name w:val="Table Grid"/>
    <w:basedOn w:val="TableNormal"/>
    <w:uiPriority w:val="59"/>
    <w:rsid w:val="00A45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41B35"/>
    <w:rPr>
      <w:b/>
      <w:bCs/>
      <w:i w:val="0"/>
      <w:iCs w:val="0"/>
    </w:rPr>
  </w:style>
  <w:style w:type="character" w:customStyle="1" w:styleId="st1">
    <w:name w:val="st1"/>
    <w:basedOn w:val="DefaultParagraphFont"/>
    <w:rsid w:val="00041B35"/>
  </w:style>
  <w:style w:type="paragraph" w:styleId="ListParagraph">
    <w:name w:val="List Paragraph"/>
    <w:basedOn w:val="Normal"/>
    <w:uiPriority w:val="34"/>
    <w:qFormat/>
    <w:rsid w:val="00FB1B5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"/>
    <w:rsid w:val="00EB1FC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EB1FC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EB1FC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EB1FC9"/>
    <w:rPr>
      <w:rFonts w:ascii="Calibri" w:hAnsi="Calibri" w:cs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qFormat/>
    <w:rsid w:val="00333CF2"/>
    <w:pPr>
      <w:keepNext/>
      <w:pageBreakBefore/>
      <w:numPr>
        <w:numId w:val="1"/>
      </w:numPr>
      <w:spacing w:before="480" w:after="0" w:line="240" w:lineRule="auto"/>
      <w:outlineLvl w:val="0"/>
    </w:pPr>
    <w:rPr>
      <w:rFonts w:ascii="Arial" w:eastAsia="MS Gothic" w:hAnsi="Arial" w:cs="Arial"/>
      <w:b/>
      <w:bCs/>
      <w:caps/>
      <w:kern w:val="32"/>
      <w:sz w:val="28"/>
      <w:szCs w:val="32"/>
      <w:lang w:val="en-US"/>
    </w:rPr>
  </w:style>
  <w:style w:type="paragraph" w:styleId="Heading2">
    <w:name w:val="heading 2"/>
    <w:basedOn w:val="Heading1"/>
    <w:next w:val="Normal"/>
    <w:link w:val="Heading2Char"/>
    <w:qFormat/>
    <w:rsid w:val="00333CF2"/>
    <w:pPr>
      <w:pageBreakBefore w:val="0"/>
      <w:numPr>
        <w:ilvl w:val="1"/>
      </w:numPr>
      <w:outlineLvl w:val="1"/>
    </w:pPr>
    <w:rPr>
      <w:bCs w:val="0"/>
      <w:iCs/>
      <w:sz w:val="22"/>
      <w:szCs w:val="28"/>
    </w:rPr>
  </w:style>
  <w:style w:type="paragraph" w:styleId="Heading3">
    <w:name w:val="heading 3"/>
    <w:basedOn w:val="Heading1"/>
    <w:next w:val="Normal"/>
    <w:link w:val="Heading3Char"/>
    <w:qFormat/>
    <w:rsid w:val="00333CF2"/>
    <w:pPr>
      <w:pageBreakBefore w:val="0"/>
      <w:numPr>
        <w:ilvl w:val="2"/>
      </w:numPr>
      <w:spacing w:before="360"/>
      <w:outlineLvl w:val="2"/>
    </w:pPr>
    <w:rPr>
      <w:bCs w:val="0"/>
      <w:caps w:val="0"/>
      <w:sz w:val="22"/>
      <w:szCs w:val="26"/>
    </w:rPr>
  </w:style>
  <w:style w:type="paragraph" w:styleId="Heading4">
    <w:name w:val="heading 4"/>
    <w:basedOn w:val="Heading1"/>
    <w:next w:val="Normal"/>
    <w:link w:val="Heading4Char"/>
    <w:qFormat/>
    <w:rsid w:val="00333CF2"/>
    <w:pPr>
      <w:pageBreakBefore w:val="0"/>
      <w:numPr>
        <w:ilvl w:val="3"/>
      </w:numPr>
      <w:spacing w:before="360"/>
      <w:outlineLvl w:val="3"/>
    </w:pPr>
    <w:rPr>
      <w:bCs w:val="0"/>
      <w:i/>
      <w:caps w:val="0"/>
      <w:sz w:val="22"/>
      <w:szCs w:val="28"/>
    </w:rPr>
  </w:style>
  <w:style w:type="paragraph" w:styleId="Heading5">
    <w:name w:val="heading 5"/>
    <w:basedOn w:val="Heading1"/>
    <w:next w:val="Normal"/>
    <w:link w:val="Heading5Char"/>
    <w:qFormat/>
    <w:rsid w:val="00333CF2"/>
    <w:pPr>
      <w:pageBreakBefore w:val="0"/>
      <w:numPr>
        <w:ilvl w:val="4"/>
      </w:numPr>
      <w:spacing w:before="360"/>
      <w:outlineLvl w:val="4"/>
    </w:pPr>
    <w:rPr>
      <w:b w:val="0"/>
      <w:bCs w:val="0"/>
      <w:i/>
      <w:iCs/>
      <w:caps w:val="0"/>
      <w:sz w:val="22"/>
      <w:szCs w:val="26"/>
    </w:rPr>
  </w:style>
  <w:style w:type="paragraph" w:styleId="Heading6">
    <w:name w:val="heading 6"/>
    <w:basedOn w:val="Heading1"/>
    <w:next w:val="Normal"/>
    <w:link w:val="Heading6Char"/>
    <w:qFormat/>
    <w:rsid w:val="00333CF2"/>
    <w:pPr>
      <w:pageBreakBefore w:val="0"/>
      <w:numPr>
        <w:ilvl w:val="5"/>
      </w:numPr>
      <w:spacing w:before="360"/>
      <w:outlineLvl w:val="5"/>
    </w:pPr>
    <w:rPr>
      <w:b w:val="0"/>
      <w:bCs w:val="0"/>
      <w:caps w:val="0"/>
      <w:sz w:val="22"/>
      <w:szCs w:val="22"/>
    </w:rPr>
  </w:style>
  <w:style w:type="paragraph" w:styleId="Heading7">
    <w:name w:val="heading 7"/>
    <w:basedOn w:val="Heading6"/>
    <w:next w:val="Normal"/>
    <w:link w:val="Heading7Char"/>
    <w:qFormat/>
    <w:rsid w:val="00333CF2"/>
    <w:pPr>
      <w:numPr>
        <w:ilvl w:val="6"/>
      </w:num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333CF2"/>
    <w:pPr>
      <w:numPr>
        <w:ilvl w:val="7"/>
      </w:numPr>
      <w:outlineLvl w:val="7"/>
    </w:pPr>
    <w:rPr>
      <w:iCs/>
    </w:rPr>
  </w:style>
  <w:style w:type="paragraph" w:styleId="Heading9">
    <w:name w:val="heading 9"/>
    <w:basedOn w:val="Heading6"/>
    <w:next w:val="Normal"/>
    <w:link w:val="Heading9Char"/>
    <w:qFormat/>
    <w:rsid w:val="00333CF2"/>
    <w:pPr>
      <w:numPr>
        <w:ilvl w:val="8"/>
      </w:numPr>
      <w:tabs>
        <w:tab w:val="left" w:pos="1797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F00A4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F00A4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F00A4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rsid w:val="00BF00A4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150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0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0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0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0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0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9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1A0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FC7"/>
  </w:style>
  <w:style w:type="character" w:customStyle="1" w:styleId="notranslate">
    <w:name w:val="notranslate"/>
    <w:basedOn w:val="DefaultParagraphFont"/>
    <w:rsid w:val="00DD01B0"/>
  </w:style>
  <w:style w:type="character" w:customStyle="1" w:styleId="google-src-text1">
    <w:name w:val="google-src-text1"/>
    <w:basedOn w:val="DefaultParagraphFont"/>
    <w:rsid w:val="00DD01B0"/>
    <w:rPr>
      <w:vanish/>
      <w:webHidden w:val="0"/>
      <w:specVanish w:val="0"/>
    </w:rPr>
  </w:style>
  <w:style w:type="paragraph" w:customStyle="1" w:styleId="Titre1">
    <w:name w:val="Titre1"/>
    <w:basedOn w:val="Normal"/>
    <w:rsid w:val="00C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sc">
    <w:name w:val="desc"/>
    <w:basedOn w:val="Normal"/>
    <w:rsid w:val="00C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tails">
    <w:name w:val="details"/>
    <w:basedOn w:val="Normal"/>
    <w:rsid w:val="00C5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jrnl">
    <w:name w:val="jrnl"/>
    <w:basedOn w:val="DefaultParagraphFont"/>
    <w:rsid w:val="00C55457"/>
  </w:style>
  <w:style w:type="paragraph" w:styleId="PlainText">
    <w:name w:val="Plain Text"/>
    <w:basedOn w:val="Normal"/>
    <w:link w:val="PlainTextChar"/>
    <w:uiPriority w:val="99"/>
    <w:semiHidden/>
    <w:unhideWhenUsed/>
    <w:rsid w:val="003F39F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39FD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rsid w:val="00333CF2"/>
    <w:rPr>
      <w:rFonts w:ascii="Arial" w:eastAsia="MS Gothic" w:hAnsi="Arial" w:cs="Arial"/>
      <w:b/>
      <w:bCs/>
      <w:caps/>
      <w:kern w:val="32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333CF2"/>
    <w:rPr>
      <w:rFonts w:ascii="Arial" w:eastAsia="MS Gothic" w:hAnsi="Arial" w:cs="Arial"/>
      <w:b/>
      <w:iCs/>
      <w:caps/>
      <w:kern w:val="32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333CF2"/>
    <w:rPr>
      <w:rFonts w:ascii="Arial" w:eastAsia="MS Gothic" w:hAnsi="Arial" w:cs="Arial"/>
      <w:b/>
      <w:kern w:val="32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333CF2"/>
    <w:rPr>
      <w:rFonts w:ascii="Arial" w:eastAsia="MS Gothic" w:hAnsi="Arial" w:cs="Arial"/>
      <w:b/>
      <w:i/>
      <w:kern w:val="32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333CF2"/>
    <w:rPr>
      <w:rFonts w:ascii="Arial" w:eastAsia="MS Gothic" w:hAnsi="Arial" w:cs="Arial"/>
      <w:i/>
      <w:iCs/>
      <w:kern w:val="32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333CF2"/>
    <w:rPr>
      <w:rFonts w:ascii="Arial" w:eastAsia="MS Gothic" w:hAnsi="Arial" w:cs="Arial"/>
      <w:kern w:val="32"/>
      <w:lang w:val="en-US"/>
    </w:rPr>
  </w:style>
  <w:style w:type="character" w:customStyle="1" w:styleId="Heading7Char">
    <w:name w:val="Heading 7 Char"/>
    <w:basedOn w:val="DefaultParagraphFont"/>
    <w:link w:val="Heading7"/>
    <w:rsid w:val="00333CF2"/>
    <w:rPr>
      <w:rFonts w:ascii="Arial" w:eastAsia="MS Gothic" w:hAnsi="Arial" w:cs="Arial"/>
      <w:kern w:val="32"/>
      <w:lang w:val="en-US"/>
    </w:rPr>
  </w:style>
  <w:style w:type="character" w:customStyle="1" w:styleId="Heading8Char">
    <w:name w:val="Heading 8 Char"/>
    <w:basedOn w:val="DefaultParagraphFont"/>
    <w:link w:val="Heading8"/>
    <w:rsid w:val="00333CF2"/>
    <w:rPr>
      <w:rFonts w:ascii="Arial" w:eastAsia="MS Gothic" w:hAnsi="Arial" w:cs="Arial"/>
      <w:iCs/>
      <w:kern w:val="32"/>
      <w:lang w:val="en-US"/>
    </w:rPr>
  </w:style>
  <w:style w:type="character" w:customStyle="1" w:styleId="Heading9Char">
    <w:name w:val="Heading 9 Char"/>
    <w:basedOn w:val="DefaultParagraphFont"/>
    <w:link w:val="Heading9"/>
    <w:rsid w:val="00333CF2"/>
    <w:rPr>
      <w:rFonts w:ascii="Arial" w:eastAsia="MS Gothic" w:hAnsi="Arial" w:cs="Arial"/>
      <w:kern w:val="32"/>
      <w:lang w:val="en-US"/>
    </w:rPr>
  </w:style>
  <w:style w:type="table" w:styleId="TableGrid">
    <w:name w:val="Table Grid"/>
    <w:basedOn w:val="TableNormal"/>
    <w:uiPriority w:val="59"/>
    <w:rsid w:val="00A45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41B35"/>
    <w:rPr>
      <w:b/>
      <w:bCs/>
      <w:i w:val="0"/>
      <w:iCs w:val="0"/>
    </w:rPr>
  </w:style>
  <w:style w:type="character" w:customStyle="1" w:styleId="st1">
    <w:name w:val="st1"/>
    <w:basedOn w:val="DefaultParagraphFont"/>
    <w:rsid w:val="00041B35"/>
  </w:style>
  <w:style w:type="paragraph" w:styleId="ListParagraph">
    <w:name w:val="List Paragraph"/>
    <w:basedOn w:val="Normal"/>
    <w:uiPriority w:val="34"/>
    <w:qFormat/>
    <w:rsid w:val="00FB1B5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"/>
    <w:rsid w:val="00EB1FC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EB1FC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EB1FC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EB1FC9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9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3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24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1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16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30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706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7F2455B5586340876DD6F775C50739" ma:contentTypeVersion="0" ma:contentTypeDescription="Create a new document." ma:contentTypeScope="" ma:versionID="8ae149208ac8df38be134e374686b0d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DEDE9-EDB9-4DD3-8C01-25F31CC9DE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B1B9EA-A26D-4473-A7E9-57C57F6C6A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C67A8E-613B-4141-8197-723FEF323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DC631A-9EE0-410F-A1FF-6EFFEE8F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437</Words>
  <Characters>2286</Characters>
  <Application>Microsoft Office Word</Application>
  <DocSecurity>0</DocSecurity>
  <Lines>190</Lines>
  <Paragraphs>160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Cohen, Caroline R&amp;D/FR</dc:creator>
  <cp:lastModifiedBy>TBANIGA</cp:lastModifiedBy>
  <cp:revision>8</cp:revision>
  <cp:lastPrinted>2018-10-09T14:59:00Z</cp:lastPrinted>
  <dcterms:created xsi:type="dcterms:W3CDTF">2018-10-05T15:51:00Z</dcterms:created>
  <dcterms:modified xsi:type="dcterms:W3CDTF">2018-11-08T07:51:00Z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-1703063867</vt:i4>
  </property>
  <property fmtid="{D5CDD505-2E9C-101B-9397-08002B2CF9AE}" pid="3" name="_NewReviewCycle">
    <vt:lpwstr/>
  </property>
  <property fmtid="{D5CDD505-2E9C-101B-9397-08002B2CF9AE}" pid="4" name="_EmailSubject">
    <vt:lpwstr>just submitted in Matrix  manuscript SAR228810</vt:lpwstr>
  </property>
  <property fmtid="{D5CDD505-2E9C-101B-9397-08002B2CF9AE}" pid="5" name="_AuthorEmail">
    <vt:lpwstr>Isabelle.Clavier@sanofi.com</vt:lpwstr>
  </property>
  <property fmtid="{D5CDD505-2E9C-101B-9397-08002B2CF9AE}" pid="6" name="_AuthorEmailDisplayName">
    <vt:lpwstr>Clavier, Isabelle /FR</vt:lpwstr>
  </property>
  <property fmtid="{D5CDD505-2E9C-101B-9397-08002B2CF9AE}" pid="7" name="ContentTypeId">
    <vt:lpwstr>0x010100797F2455B5586340876DD6F775C50739</vt:lpwstr>
  </property>
  <property fmtid="{D5CDD505-2E9C-101B-9397-08002B2CF9AE}" pid="8" name="_PreviousAdHocReviewCycleID">
    <vt:i4>-2081364724</vt:i4>
  </property>
  <property fmtid="{D5CDD505-2E9C-101B-9397-08002B2CF9AE}" pid="9" name="_ReviewingToolsShownOnce">
    <vt:lpwstr/>
  </property>
</Properties>
</file>