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56E" w:rsidRPr="00993563" w:rsidRDefault="001A556E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eastAsia="新細明體" w:hAnsi="Times New Roman" w:cs="Times New Roman"/>
          <w:b/>
          <w:kern w:val="0"/>
          <w:szCs w:val="24"/>
        </w:rPr>
      </w:pPr>
      <w:r w:rsidRPr="00993563">
        <w:rPr>
          <w:rFonts w:ascii="Times New Roman" w:eastAsia="新細明體" w:hAnsi="Times New Roman" w:cs="Times New Roman"/>
          <w:b/>
          <w:kern w:val="0"/>
          <w:szCs w:val="24"/>
        </w:rPr>
        <w:t xml:space="preserve">Supplemental </w:t>
      </w:r>
      <w:r w:rsidR="004D5975">
        <w:rPr>
          <w:rFonts w:ascii="Times New Roman" w:eastAsia="新細明體" w:hAnsi="Times New Roman" w:cs="Times New Roman"/>
          <w:b/>
          <w:kern w:val="0"/>
          <w:szCs w:val="24"/>
        </w:rPr>
        <w:t>Materials</w:t>
      </w:r>
      <w:r w:rsidRPr="00993563">
        <w:rPr>
          <w:rFonts w:ascii="Times New Roman" w:eastAsia="新細明體" w:hAnsi="Times New Roman" w:cs="Times New Roman"/>
          <w:b/>
          <w:kern w:val="0"/>
          <w:szCs w:val="24"/>
        </w:rPr>
        <w:t xml:space="preserve"> </w:t>
      </w:r>
    </w:p>
    <w:p w:rsidR="001A556E" w:rsidRPr="00993563" w:rsidRDefault="001A556E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835C09" w:rsidRPr="00993563" w:rsidRDefault="00306248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306248">
        <w:rPr>
          <w:rFonts w:ascii="Times New Roman" w:hAnsi="Times New Roman" w:cs="Times New Roman"/>
          <w:b/>
          <w:sz w:val="20"/>
          <w:szCs w:val="20"/>
        </w:rPr>
        <w:t>Supplementary</w:t>
      </w:r>
      <w:r w:rsidR="00835C09" w:rsidRPr="00993563">
        <w:rPr>
          <w:rFonts w:ascii="Times New Roman" w:hAnsi="Times New Roman" w:cs="Times New Roman"/>
          <w:b/>
          <w:sz w:val="20"/>
          <w:szCs w:val="20"/>
        </w:rPr>
        <w:t xml:space="preserve"> Table 1. Neuropsyc</w:t>
      </w:r>
      <w:r w:rsidR="00DD7004" w:rsidRPr="00993563">
        <w:rPr>
          <w:rFonts w:ascii="Times New Roman" w:hAnsi="Times New Roman" w:cs="Times New Roman"/>
          <w:b/>
          <w:sz w:val="20"/>
          <w:szCs w:val="20"/>
        </w:rPr>
        <w:t>hological</w:t>
      </w:r>
      <w:r w:rsidR="00835C09" w:rsidRPr="00993563">
        <w:rPr>
          <w:rFonts w:ascii="Times New Roman" w:hAnsi="Times New Roman" w:cs="Times New Roman"/>
          <w:b/>
          <w:sz w:val="20"/>
          <w:szCs w:val="20"/>
        </w:rPr>
        <w:t xml:space="preserve"> assessment batteries used for the diagnosis of MCI</w:t>
      </w:r>
      <w:bookmarkStart w:id="0" w:name="_GoBack"/>
      <w:bookmarkEnd w:id="0"/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693"/>
        <w:gridCol w:w="4820"/>
      </w:tblGrid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Cognitive Domains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Neuropsychiatric assessment batteries</w:t>
            </w:r>
          </w:p>
        </w:tc>
      </w:tr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Global cognitive function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Mini-Mental State Examination (MMSE) 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Clinical Dementia Rating (CDR)</w:t>
            </w:r>
          </w:p>
        </w:tc>
      </w:tr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Episodic memory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Benton Visual Retention Test (BVRT)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Logical memory subtests of the Wechsler Memory Scale Version III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Word sequence learning test </w:t>
            </w:r>
          </w:p>
        </w:tc>
      </w:tr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Executive function, working memory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Digit Span forward and backward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r w:rsidR="00861909" w:rsidRPr="0099356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l making test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Semantic verbal fluency test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Wisconsin Card Sorting test</w:t>
            </w:r>
          </w:p>
        </w:tc>
      </w:tr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Visuospatial function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3D block construction</w:t>
            </w:r>
          </w:p>
        </w:tc>
      </w:tr>
      <w:tr w:rsidR="00835C09" w:rsidRPr="00993563" w:rsidTr="00993563">
        <w:tc>
          <w:tcPr>
            <w:tcW w:w="2693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Language function</w:t>
            </w:r>
          </w:p>
        </w:tc>
        <w:tc>
          <w:tcPr>
            <w:tcW w:w="482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Visual naming</w:t>
            </w:r>
          </w:p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Token test</w:t>
            </w:r>
          </w:p>
        </w:tc>
      </w:tr>
    </w:tbl>
    <w:p w:rsidR="00835C09" w:rsidRPr="00993563" w:rsidRDefault="00835C0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74B07" w:rsidRPr="00993563" w:rsidRDefault="00B74B07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BF1176" w:rsidRDefault="00BF117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Pr="00993563" w:rsidRDefault="00306248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lastRenderedPageBreak/>
        <w:t>Supplementary Table</w:t>
      </w:r>
      <w:r w:rsidR="00AA5A99"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2. Association between individual vascular risk factors and plasma and imaging </w:t>
      </w:r>
      <w:r w:rsidR="00AA5A99" w:rsidRPr="00993563">
        <w:rPr>
          <w:rFonts w:ascii="Times New Roman" w:hAnsi="Times New Roman" w:cs="Times New Roman"/>
          <w:b/>
          <w:sz w:val="20"/>
          <w:szCs w:val="20"/>
          <w:highlight w:val="yellow"/>
        </w:rPr>
        <w:t>biomarkers</w:t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2353"/>
        <w:gridCol w:w="1616"/>
        <w:gridCol w:w="1107"/>
        <w:gridCol w:w="1109"/>
        <w:gridCol w:w="1314"/>
      </w:tblGrid>
      <w:tr w:rsidR="00AA5A99" w:rsidRPr="00497FFB" w:rsidTr="0090163F">
        <w:trPr>
          <w:trHeight w:val="280"/>
        </w:trPr>
        <w:tc>
          <w:tcPr>
            <w:tcW w:w="155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 xml:space="preserve">Biomarker </w:t>
            </w:r>
          </w:p>
        </w:tc>
        <w:tc>
          <w:tcPr>
            <w:tcW w:w="2353" w:type="dxa"/>
            <w:shd w:val="clear" w:color="auto" w:fill="auto"/>
            <w:noWrap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Vascular Risk Factors</w:t>
            </w:r>
          </w:p>
        </w:tc>
        <w:tc>
          <w:tcPr>
            <w:tcW w:w="1616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B estimate (SE)</w:t>
            </w:r>
            <w:r w:rsidRPr="00F513F8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107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Standardized β</w:t>
            </w:r>
            <w:r w:rsidRPr="00F513F8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  <w:vertAlign w:val="superscript"/>
              </w:rPr>
              <w:t>a</w:t>
            </w:r>
          </w:p>
        </w:tc>
        <w:tc>
          <w:tcPr>
            <w:tcW w:w="1109" w:type="dxa"/>
            <w:shd w:val="clear" w:color="auto" w:fill="auto"/>
            <w:noWrap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P-value</w:t>
            </w:r>
            <w:r w:rsidRPr="00F513F8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  <w:vertAlign w:val="superscript"/>
              </w:rPr>
              <w:t xml:space="preserve"> a</w:t>
            </w:r>
          </w:p>
        </w:tc>
        <w:tc>
          <w:tcPr>
            <w:tcW w:w="1314" w:type="dxa"/>
            <w:shd w:val="clear" w:color="auto" w:fill="auto"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Benjamini-Hochberg p-value</w:t>
            </w: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 w:val="restart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Plasma tau</w:t>
            </w: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-2.474 (2.70)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-0.096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0.356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0.607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3.209 (3.52)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0.097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0.364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0.607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-0.409 (2.72)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-0.016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0.881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0.881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2.396 (4.14)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0.073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0.565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0.709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BMI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0.528 (0.38)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0.170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0.172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0.430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-1.751 (3.05)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-0.061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0.567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0.709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0.107 (0.04)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0.348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0.0046**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0.023*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0.146 (0.04)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0.411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0.00065**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0.0065**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0.044 (0.10)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0.054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0.652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0.724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-0.032 (0.02)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-0.172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0.132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0.430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 w:val="restart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Plasma Aβ42/Aβ40 ratio</w:t>
            </w: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-0.017 (0.03)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-0.059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0.564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0.851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-0.016 (0.039)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-0.041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0.687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0.859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0.017 (0.029)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0.060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0.558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0.851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0.036 (0.046)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0.091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0.441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0.851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BMI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0.010 (0.004)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0.300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0.013*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0.043*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-0.001 (0.033)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-0.003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0.977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0.977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0.0011 (0.0004)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0.259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0.0099**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0.043*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0.00049 (0.00017)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0.173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0.0036**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0.036*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0.00012 (0.0011)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0.013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0.916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0.977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-0.00012 (0.00023)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-0.059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0.596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0.851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 w:val="restart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Hippocampal volume</w:t>
            </w: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5.179 (52.90)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0.005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0.922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0.922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29.168 (69.04)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0.022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0.673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167.05 (55.30)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0.159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0.00275**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0.025*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48.40 (79.23)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0.035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0.542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43.227 (58.94)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0.039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0.464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-1.074 (0.764)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-0.078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0.161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0.362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-1.596 (0.888)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-0.097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0.0734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0.220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-0.819 (2.079)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-0.022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0.694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0.781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0.729 (0.405)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0.095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color w:val="000000" w:themeColor="text1"/>
                <w:sz w:val="20"/>
                <w:szCs w:val="20"/>
                <w:highlight w:val="yellow"/>
              </w:rPr>
              <w:t>0.0726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  <w:highlight w:val="yellow"/>
              </w:rPr>
              <w:t>0.220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 w:val="restart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Entorhinal Cortical thickness</w:t>
            </w: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0.012 (0.038)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0.017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0.761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0.856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-0.018 (0.050)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-0.020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0.725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0.856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0.029 (0.038)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0.450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0.810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0.046 (0.057)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0.423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0.810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-0.002 (0.043)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0.963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0.963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-0.001(0.001)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-0.063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0.280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0.810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-0.001(0.001)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-0.113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0.049*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0.221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0.00047(0.002)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-0.018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0.753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0.856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0.001 (0.0003)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0.113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0.042*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0.221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 w:val="restart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White matter hyperintensity</w:t>
            </w: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0.161 (0.069)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0.128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0.021*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0.095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0.025(0.091)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0.015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0.785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-0.072 (0.069)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-0.058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0.297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0.535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-0.115 (0.104)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-0.066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0.270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0.535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-0.223 (0.077)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-0.158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0.0039**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0.035*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0.001 (0.001)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0.029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0.611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0.00045 (0.001)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0.022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0.702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-0.003(0.003)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-0.063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0.271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0.535</w:t>
            </w:r>
          </w:p>
        </w:tc>
      </w:tr>
      <w:tr w:rsidR="00AA5A99" w:rsidRPr="00497FFB" w:rsidTr="0090163F">
        <w:trPr>
          <w:trHeight w:val="280"/>
        </w:trPr>
        <w:tc>
          <w:tcPr>
            <w:tcW w:w="1555" w:type="dxa"/>
            <w:vMerge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53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1616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0.00033(0.001)</w:t>
            </w:r>
          </w:p>
        </w:tc>
        <w:tc>
          <w:tcPr>
            <w:tcW w:w="1107" w:type="dxa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0.033</w:t>
            </w:r>
          </w:p>
        </w:tc>
        <w:tc>
          <w:tcPr>
            <w:tcW w:w="1109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0.545</w:t>
            </w:r>
          </w:p>
        </w:tc>
        <w:tc>
          <w:tcPr>
            <w:tcW w:w="1314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0.785</w:t>
            </w:r>
          </w:p>
        </w:tc>
      </w:tr>
    </w:tbl>
    <w:p w:rsidR="00AA5A99" w:rsidRPr="00497FFB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  <w:highlight w:val="yellow"/>
        </w:rPr>
      </w:pPr>
      <w:r w:rsidRPr="00497FFB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a</w:t>
      </w:r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yellow"/>
        </w:rPr>
        <w:t xml:space="preserve">The B estimates, </w:t>
      </w:r>
      <w:r>
        <w:rPr>
          <w:rFonts w:ascii="Times New Roman" w:eastAsia="新細明體" w:hAnsi="Times New Roman" w:cs="Times New Roman"/>
          <w:bCs/>
          <w:sz w:val="20"/>
          <w:szCs w:val="20"/>
          <w:highlight w:val="yellow"/>
        </w:rPr>
        <w:t>s</w:t>
      </w:r>
      <w:r w:rsidRPr="00497FFB">
        <w:rPr>
          <w:rFonts w:ascii="Times New Roman" w:eastAsia="新細明體" w:hAnsi="Times New Roman" w:cs="Times New Roman"/>
          <w:bCs/>
          <w:sz w:val="20"/>
          <w:szCs w:val="20"/>
          <w:highlight w:val="yellow"/>
        </w:rPr>
        <w:t>tandardized β</w:t>
      </w:r>
      <w:r>
        <w:rPr>
          <w:rFonts w:ascii="Times New Roman" w:eastAsia="新細明體" w:hAnsi="Times New Roman" w:cs="Times New Roman"/>
          <w:bCs/>
          <w:sz w:val="20"/>
          <w:szCs w:val="20"/>
          <w:highlight w:val="yellow"/>
        </w:rPr>
        <w:t>s, and p-values were</w:t>
      </w:r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derived from linear regression models adjusted for age, gender, education, and </w:t>
      </w:r>
      <w:r w:rsidRPr="00497FFB">
        <w:rPr>
          <w:rFonts w:ascii="Times New Roman" w:hAnsi="Times New Roman" w:cs="Times New Roman"/>
          <w:i/>
          <w:sz w:val="20"/>
          <w:szCs w:val="20"/>
          <w:highlight w:val="yellow"/>
        </w:rPr>
        <w:t>APOE</w:t>
      </w:r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ε4 carrier status.</w:t>
      </w:r>
    </w:p>
    <w:p w:rsidR="00AA5A99" w:rsidRPr="00993563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497FFB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b</w:t>
      </w:r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Multiple comparison was corrected by false discovery rate (FDR)</w:t>
      </w:r>
      <w:r w:rsidRPr="0099356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A5A99" w:rsidRPr="00993563" w:rsidRDefault="00306248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lastRenderedPageBreak/>
        <w:t>Supplementary Table</w:t>
      </w:r>
      <w:r w:rsidR="00AA5A99"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3. Association between individual vascular risk factors and conversion to dementia </w:t>
      </w:r>
      <w:r w:rsidR="00AA5A99" w:rsidRPr="00993563">
        <w:rPr>
          <w:rFonts w:ascii="Times New Roman" w:hAnsi="Times New Roman" w:cs="Times New Roman"/>
          <w:b/>
          <w:sz w:val="20"/>
          <w:szCs w:val="20"/>
          <w:highlight w:val="yellow"/>
        </w:rPr>
        <w:t>at 24 months</w:t>
      </w:r>
    </w:p>
    <w:tbl>
      <w:tblPr>
        <w:tblW w:w="8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2445"/>
        <w:gridCol w:w="1551"/>
        <w:gridCol w:w="1640"/>
      </w:tblGrid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Vascular Risk Factors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 xml:space="preserve">Adjusted OR (95% </w:t>
            </w:r>
            <w:proofErr w:type="gramStart"/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CI)</w:t>
            </w: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  <w:vertAlign w:val="superscript"/>
              </w:rPr>
              <w:t>a</w:t>
            </w:r>
            <w:proofErr w:type="gramEnd"/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P-values</w:t>
            </w:r>
          </w:p>
        </w:tc>
        <w:tc>
          <w:tcPr>
            <w:tcW w:w="1640" w:type="dxa"/>
            <w:shd w:val="clear" w:color="auto" w:fill="auto"/>
            <w:vAlign w:val="bottom"/>
            <w:hideMark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Benjamini-Hochberg P-value</w:t>
            </w: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  <w:vertAlign w:val="superscript"/>
              </w:rPr>
              <w:t>b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Hypertension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0.620 (0.275~1.400)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0.250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0.336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Diabetes Mellitus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6.159 (1.245~30.459)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0.026*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0.117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Dyslipidemia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0.519 (0.223~1.205)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0.127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0.286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Smoking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2.076 (0.581~7.412)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0.261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0.336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Statin therapy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0.191 (0.062~ 0.586)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0.004**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0.034*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Total cholesterol, mg/dL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1.005 (0.994~1.016)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0.370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0.416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LDL cholesterol, mg/dL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1.010 (0.998~ 1.023)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0.109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0.286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HDL cholesterol, mg/dL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1.004 (0.976~ 1.033)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0.758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0.758</w:t>
            </w:r>
          </w:p>
        </w:tc>
      </w:tr>
      <w:tr w:rsidR="00AA5A99" w:rsidRPr="00497FFB" w:rsidTr="0090163F">
        <w:trPr>
          <w:trHeight w:val="280"/>
        </w:trPr>
        <w:tc>
          <w:tcPr>
            <w:tcW w:w="2547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Triglyceride, mg/dL</w:t>
            </w:r>
          </w:p>
        </w:tc>
        <w:tc>
          <w:tcPr>
            <w:tcW w:w="2445" w:type="dxa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0.996 (0.988~ 1.003)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bCs/>
                <w:sz w:val="20"/>
                <w:szCs w:val="20"/>
                <w:highlight w:val="yellow"/>
              </w:rPr>
              <w:t>0.237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A5A99" w:rsidRPr="00497FFB" w:rsidRDefault="00AA5A99" w:rsidP="0090163F">
            <w:pPr>
              <w:widowControl/>
              <w:tabs>
                <w:tab w:val="left" w:pos="0"/>
                <w:tab w:val="left" w:pos="284"/>
                <w:tab w:val="left" w:pos="993"/>
              </w:tabs>
              <w:jc w:val="both"/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</w:pPr>
            <w:r w:rsidRPr="00497FFB">
              <w:rPr>
                <w:rFonts w:ascii="Times New Roman" w:eastAsia="新細明體" w:hAnsi="Times New Roman" w:cs="Times New Roman"/>
                <w:sz w:val="20"/>
                <w:szCs w:val="20"/>
                <w:highlight w:val="yellow"/>
              </w:rPr>
              <w:t>0.336</w:t>
            </w:r>
          </w:p>
        </w:tc>
      </w:tr>
    </w:tbl>
    <w:p w:rsidR="00AA5A99" w:rsidRPr="00497FFB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  <w:highlight w:val="yellow"/>
        </w:rPr>
      </w:pPr>
      <w:proofErr w:type="gramStart"/>
      <w:r w:rsidRPr="00497FFB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a</w:t>
      </w:r>
      <w:proofErr w:type="gramEnd"/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Adjusted OR were derived from logistic regression models adjusted for age, gender, education, and MMSE</w:t>
      </w:r>
    </w:p>
    <w:p w:rsidR="00AA5A99" w:rsidRPr="00993563" w:rsidRDefault="00AA5A99" w:rsidP="00AA5A99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497FFB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b</w:t>
      </w:r>
      <w:r w:rsidRPr="00497FFB">
        <w:rPr>
          <w:rFonts w:ascii="Times New Roman" w:hAnsi="Times New Roman" w:cs="Times New Roman"/>
          <w:sz w:val="20"/>
          <w:szCs w:val="20"/>
          <w:highlight w:val="yellow"/>
        </w:rPr>
        <w:t xml:space="preserve"> Multiple comparison was corrected by false discovery rate (FDR)</w:t>
      </w:r>
      <w:r w:rsidRPr="0099356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5A99" w:rsidRPr="00993563" w:rsidRDefault="00AA5A99" w:rsidP="00AA5A99">
      <w:pPr>
        <w:tabs>
          <w:tab w:val="left" w:pos="0"/>
          <w:tab w:val="left" w:pos="284"/>
          <w:tab w:val="left" w:pos="993"/>
        </w:tabs>
        <w:ind w:leftChars="236" w:left="566"/>
        <w:rPr>
          <w:rFonts w:ascii="Times New Roman" w:hAnsi="Times New Roman" w:cs="Times New Roman"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AA5A99" w:rsidRPr="00AA5A99" w:rsidRDefault="00AA5A99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</w:p>
    <w:p w:rsidR="00835C09" w:rsidRPr="00993563" w:rsidRDefault="00306248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lastRenderedPageBreak/>
        <w:t>Supplementary Table</w:t>
      </w:r>
      <w:r w:rsidR="00835C09"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</w:t>
      </w:r>
      <w:r w:rsidR="00AA5A99" w:rsidRPr="00306248">
        <w:rPr>
          <w:rFonts w:ascii="Times New Roman" w:hAnsi="Times New Roman" w:cs="Times New Roman"/>
          <w:b/>
          <w:sz w:val="20"/>
          <w:szCs w:val="20"/>
          <w:highlight w:val="yellow"/>
        </w:rPr>
        <w:t>4</w:t>
      </w:r>
      <w:r w:rsidR="00835C09" w:rsidRPr="00993563">
        <w:rPr>
          <w:rFonts w:ascii="Times New Roman" w:hAnsi="Times New Roman" w:cs="Times New Roman"/>
          <w:b/>
          <w:sz w:val="20"/>
          <w:szCs w:val="20"/>
        </w:rPr>
        <w:t>. Demographics and biomarker profile of Enrolled Subjects</w:t>
      </w:r>
    </w:p>
    <w:tbl>
      <w:tblPr>
        <w:tblStyle w:val="a4"/>
        <w:tblW w:w="8730" w:type="dxa"/>
        <w:tblInd w:w="-5" w:type="dxa"/>
        <w:tblLook w:val="04A0" w:firstRow="1" w:lastRow="0" w:firstColumn="1" w:lastColumn="0" w:noHBand="0" w:noVBand="1"/>
      </w:tblPr>
      <w:tblGrid>
        <w:gridCol w:w="3542"/>
        <w:gridCol w:w="1987"/>
        <w:gridCol w:w="1842"/>
        <w:gridCol w:w="1359"/>
      </w:tblGrid>
      <w:tr w:rsidR="00835C09" w:rsidRPr="00993563" w:rsidTr="00993563">
        <w:trPr>
          <w:trHeight w:val="917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Subjects enrolled for plasma biomarkers</w:t>
            </w:r>
            <w:r w:rsidRPr="009935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  <w:r w:rsidR="008714BA" w:rsidRPr="009935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(N=99)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Subjects without available </w:t>
            </w:r>
            <w:r w:rsidR="009B31D9" w:rsidRPr="00993563">
              <w:rPr>
                <w:rFonts w:ascii="Times New Roman" w:hAnsi="Times New Roman" w:cs="Times New Roman"/>
                <w:sz w:val="20"/>
                <w:szCs w:val="20"/>
              </w:rPr>
              <w:t>plasma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sample</w:t>
            </w:r>
            <w:r w:rsidR="008714BA"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(N=196)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p-value </w:t>
            </w:r>
            <w:r w:rsidRPr="009935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835C09" w:rsidRPr="00993563" w:rsidTr="00993563">
        <w:trPr>
          <w:trHeight w:val="384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70.1 ± 9.1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74.0 ± 8.3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&lt;0.0005**</w:t>
            </w:r>
          </w:p>
        </w:tc>
      </w:tr>
      <w:tr w:rsidR="00835C09" w:rsidRPr="00993563" w:rsidTr="00993563">
        <w:trPr>
          <w:trHeight w:val="370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Gender ,</w:t>
            </w:r>
            <w:proofErr w:type="gramEnd"/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female %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57%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55%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835C09" w:rsidRPr="00993563" w:rsidTr="00993563">
        <w:trPr>
          <w:trHeight w:val="384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r w:rsidR="0089729F" w:rsidRPr="00993563">
              <w:rPr>
                <w:rFonts w:ascii="Times New Roman" w:hAnsi="Times New Roman" w:cs="Times New Roman"/>
                <w:sz w:val="20"/>
                <w:szCs w:val="20"/>
              </w:rPr>
              <w:t>al level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, years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12.1 ± 4.1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9.7 ± 4.8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&lt;0.0005**</w:t>
            </w:r>
          </w:p>
        </w:tc>
      </w:tr>
      <w:tr w:rsidR="00835C09" w:rsidRPr="00993563" w:rsidTr="00993563">
        <w:trPr>
          <w:trHeight w:val="384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MMSE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27.1 ± 2.2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26.0 ± 2.9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&lt;0.0005**</w:t>
            </w:r>
          </w:p>
        </w:tc>
      </w:tr>
      <w:tr w:rsidR="00835C09" w:rsidRPr="00993563" w:rsidTr="00993563">
        <w:trPr>
          <w:trHeight w:val="360"/>
        </w:trPr>
        <w:tc>
          <w:tcPr>
            <w:tcW w:w="354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MCI type, %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</w:tr>
      <w:tr w:rsidR="00B74B07" w:rsidRPr="00993563" w:rsidTr="00993563">
        <w:trPr>
          <w:trHeight w:val="397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  Amnestic MCI</w:t>
            </w:r>
          </w:p>
        </w:tc>
        <w:tc>
          <w:tcPr>
            <w:tcW w:w="1987" w:type="dxa"/>
            <w:vAlign w:val="center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85%</w:t>
            </w:r>
          </w:p>
        </w:tc>
        <w:tc>
          <w:tcPr>
            <w:tcW w:w="1842" w:type="dxa"/>
            <w:vAlign w:val="center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83%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B07" w:rsidRPr="00993563" w:rsidTr="00993563">
        <w:trPr>
          <w:trHeight w:val="299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  Non-amnestic MCI</w:t>
            </w:r>
          </w:p>
        </w:tc>
        <w:tc>
          <w:tcPr>
            <w:tcW w:w="1987" w:type="dxa"/>
            <w:vAlign w:val="center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1842" w:type="dxa"/>
            <w:vAlign w:val="center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5C09" w:rsidRPr="00993563" w:rsidTr="00993563">
        <w:trPr>
          <w:trHeight w:val="384"/>
        </w:trPr>
        <w:tc>
          <w:tcPr>
            <w:tcW w:w="35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APOE4 (carrying one or more</w:t>
            </w:r>
            <w:r w:rsidRPr="00993563">
              <w:rPr>
                <w:rFonts w:ascii="Times New Roman" w:eastAsia="新細明體" w:hAnsi="Times New Roman" w:cs="Times New Roman"/>
                <w:sz w:val="20"/>
                <w:szCs w:val="20"/>
              </w:rPr>
              <w:t>ε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4 allele)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22%</w:t>
            </w: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33%</w:t>
            </w: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</w:tr>
      <w:tr w:rsidR="00835C09" w:rsidRPr="00993563" w:rsidTr="00993563">
        <w:trPr>
          <w:trHeight w:val="374"/>
        </w:trPr>
        <w:tc>
          <w:tcPr>
            <w:tcW w:w="354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Reported Vascular Risk factors </w:t>
            </w:r>
            <w:r w:rsidRPr="009935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B07" w:rsidRPr="00993563" w:rsidTr="00993563">
        <w:trPr>
          <w:trHeight w:val="361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Hypertension, %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52/ 45/ 3 %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39/ 56/ 5 %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</w:tr>
      <w:tr w:rsidR="00B74B07" w:rsidRPr="00993563" w:rsidTr="00993563">
        <w:trPr>
          <w:trHeight w:val="313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Type 2 Diabetes Mellitus, %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82/ 18/ 0 %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84/ 15/ 1 %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0.481</w:t>
            </w:r>
          </w:p>
        </w:tc>
      </w:tr>
      <w:tr w:rsidR="00B74B07" w:rsidRPr="00993563" w:rsidTr="00993563">
        <w:trPr>
          <w:trHeight w:val="446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     Dyslipidemia, %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62/ 26/ 12 %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70/ 18/ 13 %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</w:tr>
      <w:tr w:rsidR="00B74B07" w:rsidRPr="00993563" w:rsidTr="00993563">
        <w:trPr>
          <w:trHeight w:val="314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Smoking, %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</w:tr>
      <w:tr w:rsidR="00B74B07" w:rsidRPr="00993563" w:rsidTr="00993563">
        <w:trPr>
          <w:trHeight w:val="264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Serum Lipid profile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B07" w:rsidRPr="00993563" w:rsidTr="00993563">
        <w:trPr>
          <w:trHeight w:val="241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Total cholesterol, mg/dL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184.4 ± 37.9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193.4 ± 37.8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</w:p>
        </w:tc>
      </w:tr>
      <w:tr w:rsidR="00B74B07" w:rsidRPr="00993563" w:rsidTr="00993563">
        <w:trPr>
          <w:trHeight w:val="349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LDL cholesterol, mg/dL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107.7 ± 33.6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114.4 ± 32.4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0.140</w:t>
            </w:r>
          </w:p>
        </w:tc>
      </w:tr>
      <w:tr w:rsidR="00B74B07" w:rsidRPr="00993563" w:rsidTr="00993563">
        <w:trPr>
          <w:trHeight w:val="361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HDL cholesterol, mg/dL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52.5 ± 14.6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52.0 ± 14.8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</w:tr>
      <w:tr w:rsidR="00B74B07" w:rsidRPr="00993563" w:rsidTr="00993563">
        <w:trPr>
          <w:trHeight w:val="373"/>
        </w:trPr>
        <w:tc>
          <w:tcPr>
            <w:tcW w:w="3542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9935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Triglyceride, mg/dL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116.2 ± 62.6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124.9 ± 71.5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0.344</w:t>
            </w:r>
          </w:p>
        </w:tc>
      </w:tr>
      <w:tr w:rsidR="00B74B07" w:rsidRPr="00993563" w:rsidTr="00993563">
        <w:trPr>
          <w:trHeight w:val="386"/>
        </w:trPr>
        <w:tc>
          <w:tcPr>
            <w:tcW w:w="35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Statin use (% in dyslipidemia)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27 (48 %)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50 (39 %)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0.408</w:t>
            </w:r>
          </w:p>
        </w:tc>
      </w:tr>
      <w:tr w:rsidR="00B74B07" w:rsidRPr="00993563" w:rsidTr="00993563">
        <w:trPr>
          <w:trHeight w:val="397"/>
        </w:trPr>
        <w:tc>
          <w:tcPr>
            <w:tcW w:w="35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Current BMI</w:t>
            </w:r>
          </w:p>
        </w:tc>
        <w:tc>
          <w:tcPr>
            <w:tcW w:w="1987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23.5 ± 4.0</w:t>
            </w:r>
          </w:p>
        </w:tc>
        <w:tc>
          <w:tcPr>
            <w:tcW w:w="1842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23.8 ± 4.4</w:t>
            </w:r>
          </w:p>
        </w:tc>
        <w:tc>
          <w:tcPr>
            <w:tcW w:w="1359" w:type="dxa"/>
          </w:tcPr>
          <w:p w:rsidR="00B74B07" w:rsidRPr="00993563" w:rsidRDefault="00B74B07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0.681</w:t>
            </w:r>
          </w:p>
        </w:tc>
      </w:tr>
      <w:tr w:rsidR="00835C09" w:rsidRPr="00993563" w:rsidTr="00993563">
        <w:trPr>
          <w:trHeight w:val="360"/>
        </w:trPr>
        <w:tc>
          <w:tcPr>
            <w:tcW w:w="354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Imaging Biomarkers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397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 xml:space="preserve">Average Schelten’s score for MTA 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1.51 ± 0.71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1.67 ± 0.72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966AE9" w:rsidRPr="00993563" w:rsidTr="00993563">
        <w:trPr>
          <w:trHeight w:val="301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Average Fazekas score for WMH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0.71 ± 0.56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0.99 ± 0.63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&lt;0.0005**</w:t>
            </w:r>
          </w:p>
        </w:tc>
      </w:tr>
      <w:tr w:rsidR="00966AE9" w:rsidRPr="00993563" w:rsidTr="00993563">
        <w:trPr>
          <w:trHeight w:val="360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Entorhinal cortical thickness, mm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3.157 ± 0.435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3.094 ± 0.433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0.399</w:t>
            </w:r>
          </w:p>
        </w:tc>
      </w:tr>
      <w:tr w:rsidR="00966AE9" w:rsidRPr="00993563" w:rsidTr="00993563">
        <w:trPr>
          <w:trHeight w:val="397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Hippocampal volume, mm3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3474 ± 665.0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3280 ± 585.8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0.046*</w:t>
            </w:r>
          </w:p>
        </w:tc>
      </w:tr>
      <w:tr w:rsidR="00835C09" w:rsidRPr="00993563" w:rsidTr="00993563">
        <w:trPr>
          <w:trHeight w:val="361"/>
        </w:trPr>
        <w:tc>
          <w:tcPr>
            <w:tcW w:w="354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Plasma Biom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arkers, N=99</w:t>
            </w:r>
          </w:p>
        </w:tc>
        <w:tc>
          <w:tcPr>
            <w:tcW w:w="1987" w:type="dxa"/>
          </w:tcPr>
          <w:p w:rsidR="00835C09" w:rsidRPr="00993563" w:rsidRDefault="00835C0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835C09" w:rsidRPr="00993563" w:rsidRDefault="00835C0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397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Plasma tau, pg/ml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25.83 ± 12.84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966AE9" w:rsidRPr="00993563" w:rsidTr="00993563">
        <w:trPr>
          <w:trHeight w:val="299"/>
        </w:trPr>
        <w:tc>
          <w:tcPr>
            <w:tcW w:w="3542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Plasma Aβ42, pg/ml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17.07 ± 3.31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966AE9" w:rsidRPr="00993563" w:rsidTr="00993563">
        <w:trPr>
          <w:trHeight w:val="458"/>
        </w:trPr>
        <w:tc>
          <w:tcPr>
            <w:tcW w:w="3542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Plasma Aβ40, pg/ml</w:t>
            </w:r>
          </w:p>
        </w:tc>
        <w:tc>
          <w:tcPr>
            <w:tcW w:w="1987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50.93 ± 11.74</w:t>
            </w:r>
          </w:p>
        </w:tc>
        <w:tc>
          <w:tcPr>
            <w:tcW w:w="1842" w:type="dxa"/>
          </w:tcPr>
          <w:p w:rsidR="00966AE9" w:rsidRPr="00993563" w:rsidRDefault="00966AE9" w:rsidP="00993563">
            <w:pPr>
              <w:pStyle w:val="a3"/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ind w:leftChars="0"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59" w:type="dxa"/>
          </w:tcPr>
          <w:p w:rsidR="00966AE9" w:rsidRPr="00993563" w:rsidRDefault="00966AE9" w:rsidP="00993563">
            <w:pPr>
              <w:pStyle w:val="a3"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:rsidR="00835C09" w:rsidRPr="00993563" w:rsidRDefault="00835C09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</w:rPr>
        <w:lastRenderedPageBreak/>
        <w:t>Data were represented as mean ± SD or percentage (%).</w:t>
      </w:r>
      <w:r w:rsidR="009B31D9" w:rsidRPr="00993563">
        <w:rPr>
          <w:rFonts w:ascii="Times New Roman" w:hAnsi="Times New Roman" w:cs="Times New Roman"/>
          <w:sz w:val="20"/>
          <w:szCs w:val="20"/>
        </w:rPr>
        <w:t xml:space="preserve"> </w:t>
      </w:r>
      <w:r w:rsidR="009B31D9" w:rsidRPr="00993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Aβ=amyloid beta, </w:t>
      </w:r>
      <w:r w:rsidR="00907975" w:rsidRPr="00993563">
        <w:rPr>
          <w:rFonts w:ascii="Times New Roman" w:hAnsi="Times New Roman" w:cs="Times New Roman"/>
          <w:sz w:val="20"/>
          <w:szCs w:val="20"/>
        </w:rPr>
        <w:t xml:space="preserve">APOE=Apolipoprotein E, </w:t>
      </w:r>
      <w:r w:rsidR="0007510A" w:rsidRPr="00993563">
        <w:rPr>
          <w:rFonts w:ascii="Times New Roman" w:hAnsi="Times New Roman" w:cs="Times New Roman"/>
          <w:sz w:val="20"/>
          <w:szCs w:val="20"/>
        </w:rPr>
        <w:t xml:space="preserve">BMI= body mass index, HDL= high-density lipoprotein, LDL=low-density lipoprotein, MMSE= Mini-Mental State Examination, MCI= mild cognitive impairment, MTA= mesial temporal atrophy, WMH= white matter hyperintensity. </w:t>
      </w:r>
    </w:p>
    <w:p w:rsidR="00835C09" w:rsidRPr="00993563" w:rsidRDefault="00835C09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proofErr w:type="gramStart"/>
      <w:r w:rsidRPr="00993563">
        <w:rPr>
          <w:rFonts w:ascii="Times New Roman" w:hAnsi="Times New Roman" w:cs="Times New Roman"/>
          <w:sz w:val="20"/>
          <w:szCs w:val="20"/>
        </w:rPr>
        <w:t>Plasma biomarker measurements</w:t>
      </w:r>
      <w:proofErr w:type="gramEnd"/>
      <w:r w:rsidRPr="00993563">
        <w:rPr>
          <w:rFonts w:ascii="Times New Roman" w:hAnsi="Times New Roman" w:cs="Times New Roman"/>
          <w:sz w:val="20"/>
          <w:szCs w:val="20"/>
        </w:rPr>
        <w:t xml:space="preserve"> were available for subjects enrolled after July 2015.</w:t>
      </w:r>
    </w:p>
    <w:p w:rsidR="00835C09" w:rsidRPr="00993563" w:rsidRDefault="00835C09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Pr="00993563">
        <w:rPr>
          <w:rFonts w:ascii="Times New Roman" w:hAnsi="Times New Roman" w:cs="Times New Roman"/>
          <w:sz w:val="20"/>
          <w:szCs w:val="20"/>
        </w:rPr>
        <w:t>Independent T-test and Chi-square test were used to compare demographic variables between subjects with and without plasma available for biomarker analysis.</w:t>
      </w:r>
      <w:r w:rsidR="0007510A" w:rsidRPr="00993563">
        <w:rPr>
          <w:rFonts w:ascii="Times New Roman" w:hAnsi="Times New Roman" w:cs="Times New Roman"/>
          <w:sz w:val="20"/>
          <w:szCs w:val="20"/>
        </w:rPr>
        <w:t xml:space="preserve"> *=p&lt;0.05, **= p&lt;0.01.</w:t>
      </w:r>
    </w:p>
    <w:p w:rsidR="00835C09" w:rsidRPr="00993563" w:rsidRDefault="00835C09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 xml:space="preserve">c </w:t>
      </w:r>
      <w:r w:rsidRPr="00993563">
        <w:rPr>
          <w:rFonts w:ascii="Times New Roman" w:hAnsi="Times New Roman" w:cs="Times New Roman"/>
          <w:sz w:val="20"/>
          <w:szCs w:val="20"/>
        </w:rPr>
        <w:t>History of vascular risk factor profile were derived from questionnaire and coded into three groups: no history, positive history and with medication control, and positive history and without medication control</w:t>
      </w:r>
    </w:p>
    <w:p w:rsidR="00835C09" w:rsidRPr="00993563" w:rsidRDefault="00835C09" w:rsidP="00993563">
      <w:pPr>
        <w:pStyle w:val="a3"/>
        <w:tabs>
          <w:tab w:val="left" w:pos="0"/>
          <w:tab w:val="left" w:pos="284"/>
          <w:tab w:val="left" w:pos="993"/>
        </w:tabs>
        <w:ind w:leftChars="0" w:left="720"/>
        <w:rPr>
          <w:rFonts w:ascii="Times New Roman" w:hAnsi="Times New Roman" w:cs="Times New Roman"/>
          <w:color w:val="FF0000"/>
          <w:sz w:val="20"/>
          <w:szCs w:val="20"/>
        </w:rPr>
      </w:pPr>
    </w:p>
    <w:p w:rsidR="00A7060A" w:rsidRPr="00993563" w:rsidRDefault="00A7060A" w:rsidP="00993563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993563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835C09" w:rsidRPr="00993563" w:rsidRDefault="00306248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06248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lastRenderedPageBreak/>
        <w:t>Supplementary Table</w:t>
      </w:r>
      <w:r w:rsidR="00835C09" w:rsidRPr="00306248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 </w:t>
      </w:r>
      <w:r w:rsidR="00AA5A99" w:rsidRPr="00306248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5</w:t>
      </w:r>
      <w:r w:rsidR="00835C09" w:rsidRPr="0099356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Comparison of demographic profile between subjects regularly followed for 24 months and those who lost follow up within 24 months. </w:t>
      </w:r>
    </w:p>
    <w:tbl>
      <w:tblPr>
        <w:tblStyle w:val="1"/>
        <w:tblW w:w="84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21"/>
        <w:gridCol w:w="1850"/>
        <w:gridCol w:w="1850"/>
        <w:gridCol w:w="1541"/>
      </w:tblGrid>
      <w:tr w:rsidR="00907975" w:rsidRPr="00993563" w:rsidTr="00993563">
        <w:trPr>
          <w:trHeight w:val="1096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Followed for &gt;=24 months</w:t>
            </w:r>
          </w:p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(n=208)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Lost to f</w:t>
            </w:r>
            <w:r w:rsidR="009B31D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ollow-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up before 24 months (n=87)</w:t>
            </w:r>
          </w:p>
        </w:tc>
        <w:tc>
          <w:tcPr>
            <w:tcW w:w="1541" w:type="dxa"/>
          </w:tcPr>
          <w:p w:rsidR="00835C09" w:rsidRPr="00993563" w:rsidRDefault="009C27D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835C0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-value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7510A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907975" w:rsidRPr="00993563" w:rsidTr="00993563">
        <w:trPr>
          <w:trHeight w:val="355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73.0 ± 8.8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72.0 ± 8.8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0.405</w:t>
            </w:r>
          </w:p>
        </w:tc>
      </w:tr>
      <w:tr w:rsidR="00907975" w:rsidRPr="00993563" w:rsidTr="00993563">
        <w:trPr>
          <w:trHeight w:val="355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Gender ,</w:t>
            </w:r>
            <w:proofErr w:type="gramEnd"/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female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59 %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0.499</w:t>
            </w:r>
          </w:p>
        </w:tc>
      </w:tr>
      <w:tr w:rsidR="00907975" w:rsidRPr="00993563" w:rsidTr="00993563">
        <w:trPr>
          <w:trHeight w:val="369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  <w:r w:rsidR="0089729F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 level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years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11.3 ± 4.5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8.6 ± 4.7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&lt;0.0005**</w:t>
            </w:r>
          </w:p>
        </w:tc>
      </w:tr>
      <w:tr w:rsidR="00907975" w:rsidRPr="00993563" w:rsidTr="00993563">
        <w:trPr>
          <w:trHeight w:val="355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MMSE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26.6 ± 2.4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25.8 ± 3.3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0.027*</w:t>
            </w:r>
          </w:p>
        </w:tc>
      </w:tr>
      <w:tr w:rsidR="00907975" w:rsidRPr="00993563" w:rsidTr="00993563">
        <w:trPr>
          <w:trHeight w:val="310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Amnestic</w:t>
            </w:r>
            <w:r w:rsidR="009B31D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MCI,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87 %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0.236</w:t>
            </w:r>
          </w:p>
        </w:tc>
      </w:tr>
      <w:tr w:rsidR="00907975" w:rsidRPr="00993563" w:rsidTr="00993563">
        <w:trPr>
          <w:trHeight w:val="355"/>
        </w:trPr>
        <w:tc>
          <w:tcPr>
            <w:tcW w:w="322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APOE4, N= 114 vs 40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14%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0.097</w:t>
            </w:r>
          </w:p>
        </w:tc>
      </w:tr>
      <w:tr w:rsidR="00907975" w:rsidRPr="00993563" w:rsidTr="00993563">
        <w:trPr>
          <w:trHeight w:val="318"/>
        </w:trPr>
        <w:tc>
          <w:tcPr>
            <w:tcW w:w="322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Vascular Risk factors</w:t>
            </w:r>
            <w:r w:rsidR="008214F1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7510A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%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295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Hypertension,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46/ 50/ 4 %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/ 58/ 5 %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0.419</w:t>
            </w:r>
          </w:p>
        </w:tc>
      </w:tr>
      <w:tr w:rsidR="00966AE9" w:rsidRPr="00993563" w:rsidTr="00993563">
        <w:trPr>
          <w:trHeight w:val="273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Type 2 Diabetes Mellitus,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84/ 15/ 1 %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81/ 19/ 0 %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0.504</w:t>
            </w:r>
          </w:p>
        </w:tc>
      </w:tr>
      <w:tr w:rsidR="00966AE9" w:rsidRPr="00993563" w:rsidTr="00993563">
        <w:trPr>
          <w:trHeight w:val="216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Dyslipidemia,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70/ 19/ 11 %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61/ 23/ 17 %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0.259</w:t>
            </w:r>
          </w:p>
        </w:tc>
      </w:tr>
      <w:tr w:rsidR="00966AE9" w:rsidRPr="00993563" w:rsidTr="00993563">
        <w:trPr>
          <w:trHeight w:val="330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Smoking,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18 %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12 %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0.278</w:t>
            </w:r>
          </w:p>
        </w:tc>
      </w:tr>
      <w:tr w:rsidR="00966AE9" w:rsidRPr="00993563" w:rsidTr="00993563">
        <w:trPr>
          <w:trHeight w:val="329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Serum Lipid profile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250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Total cholesterol, mg/dL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193.2 ± 39.7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183.2 ± 32.4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0.058</w:t>
            </w:r>
          </w:p>
        </w:tc>
      </w:tr>
      <w:tr w:rsidR="00966AE9" w:rsidRPr="00993563" w:rsidTr="00993563">
        <w:trPr>
          <w:trHeight w:val="318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LDL cholesterol, mg/dL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114.8 ± 34.2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105.6 ± 28.5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0.050</w:t>
            </w:r>
          </w:p>
        </w:tc>
      </w:tr>
      <w:tr w:rsidR="00966AE9" w:rsidRPr="00993563" w:rsidTr="00993563">
        <w:trPr>
          <w:trHeight w:val="307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HDL cholesterol, mg/dL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52.0 ± 14.6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52.6 ± 15.0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0.792</w:t>
            </w:r>
          </w:p>
        </w:tc>
      </w:tr>
      <w:tr w:rsidR="00966AE9" w:rsidRPr="00993563" w:rsidTr="00993563">
        <w:trPr>
          <w:trHeight w:val="295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Triglyceride, mg/dL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121.1 ± 72.5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124.3 ± 58.6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0.739</w:t>
            </w:r>
          </w:p>
        </w:tc>
      </w:tr>
      <w:tr w:rsidR="00966AE9" w:rsidRPr="00993563" w:rsidTr="00993563">
        <w:trPr>
          <w:trHeight w:val="126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AC glucose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101.4 ± 22.5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102.7 ± 29.0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0.694</w:t>
            </w:r>
          </w:p>
        </w:tc>
      </w:tr>
      <w:tr w:rsidR="00966AE9" w:rsidRPr="00993563" w:rsidTr="00993563">
        <w:trPr>
          <w:trHeight w:val="131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HbA1c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6.08 ± 0.90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6.04 ± 0.78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0.838</w:t>
            </w:r>
          </w:p>
        </w:tc>
      </w:tr>
      <w:tr w:rsidR="00966AE9" w:rsidRPr="00993563" w:rsidTr="00993563">
        <w:trPr>
          <w:trHeight w:val="284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Statin use (% in HLP, N=182)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(48%)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(29%)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0.074</w:t>
            </w:r>
          </w:p>
        </w:tc>
      </w:tr>
      <w:tr w:rsidR="00966AE9" w:rsidRPr="00993563" w:rsidTr="00993563">
        <w:trPr>
          <w:trHeight w:val="341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Current BMI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23.7 ± 4.27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 ± 4.24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0.911</w:t>
            </w:r>
          </w:p>
        </w:tc>
      </w:tr>
      <w:tr w:rsidR="00907975" w:rsidRPr="00993563" w:rsidTr="00993563">
        <w:trPr>
          <w:trHeight w:val="330"/>
        </w:trPr>
        <w:tc>
          <w:tcPr>
            <w:tcW w:w="322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Imaging characteristics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50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318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Average Schelten’s score for MTA 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1.64 ± 0.73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1.55 ± 0.68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0.337</w:t>
            </w:r>
          </w:p>
        </w:tc>
      </w:tr>
      <w:tr w:rsidR="00966AE9" w:rsidRPr="00993563" w:rsidTr="00993563">
        <w:trPr>
          <w:trHeight w:val="273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Fazekas score for WMH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 ± 0.60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± 0.66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0.512</w:t>
            </w:r>
          </w:p>
        </w:tc>
      </w:tr>
      <w:tr w:rsidR="00966AE9" w:rsidRPr="00993563" w:rsidTr="00993563">
        <w:trPr>
          <w:trHeight w:val="318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Entorhinal cortical thickness, mm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3.087 ± 0.452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3.234 ± 0.360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0.026*</w:t>
            </w:r>
          </w:p>
        </w:tc>
      </w:tr>
      <w:tr w:rsidR="00966AE9" w:rsidRPr="00993563" w:rsidTr="00993563">
        <w:trPr>
          <w:trHeight w:val="410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Hippocampal volume, mm3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3329.3 ± 653.5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3498.8 ± 566.8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0.110</w:t>
            </w:r>
          </w:p>
        </w:tc>
      </w:tr>
      <w:tr w:rsidR="00907975" w:rsidRPr="00993563" w:rsidTr="00993563">
        <w:trPr>
          <w:trHeight w:val="294"/>
        </w:trPr>
        <w:tc>
          <w:tcPr>
            <w:tcW w:w="322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biomarkers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(N=79)</w:t>
            </w:r>
          </w:p>
        </w:tc>
        <w:tc>
          <w:tcPr>
            <w:tcW w:w="1850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(N=20)</w:t>
            </w:r>
          </w:p>
        </w:tc>
        <w:tc>
          <w:tcPr>
            <w:tcW w:w="154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66AE9" w:rsidRPr="00993563" w:rsidTr="00993563">
        <w:trPr>
          <w:trHeight w:val="421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tau, pg/ml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26.72 ± 13.57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22.33 ± 8.93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0.173</w:t>
            </w:r>
          </w:p>
        </w:tc>
      </w:tr>
      <w:tr w:rsidR="00966AE9" w:rsidRPr="00993563" w:rsidTr="00993563">
        <w:trPr>
          <w:trHeight w:val="284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Aβ42, pg/ml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17.25 ± 3.47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16.34 ± 2.51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0.274</w:t>
            </w:r>
          </w:p>
        </w:tc>
      </w:tr>
      <w:tr w:rsidR="00966AE9" w:rsidRPr="00993563" w:rsidTr="00993563">
        <w:trPr>
          <w:trHeight w:val="239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Aβ40, pg/ml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49.89 ± 11.12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55.05 ± 13.43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0.079</w:t>
            </w:r>
          </w:p>
        </w:tc>
      </w:tr>
      <w:tr w:rsidR="00966AE9" w:rsidRPr="00993563" w:rsidTr="00993563">
        <w:trPr>
          <w:trHeight w:val="375"/>
        </w:trPr>
        <w:tc>
          <w:tcPr>
            <w:tcW w:w="322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Plasma Aβ42/ Aβ40 ratio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0.374 ± 0.151</w:t>
            </w:r>
          </w:p>
        </w:tc>
        <w:tc>
          <w:tcPr>
            <w:tcW w:w="1850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0.317 ± 0.103</w:t>
            </w:r>
          </w:p>
        </w:tc>
        <w:tc>
          <w:tcPr>
            <w:tcW w:w="1541" w:type="dxa"/>
          </w:tcPr>
          <w:p w:rsidR="00966AE9" w:rsidRPr="00993563" w:rsidRDefault="00966AE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0.117</w:t>
            </w:r>
          </w:p>
        </w:tc>
      </w:tr>
    </w:tbl>
    <w:p w:rsidR="0007510A" w:rsidRPr="00993563" w:rsidRDefault="0007510A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</w:rPr>
        <w:t>Data were represented as mean ± SD or percentage (%).</w:t>
      </w:r>
      <w:r w:rsidR="009B31D9" w:rsidRPr="00993563">
        <w:rPr>
          <w:rFonts w:ascii="Times New Roman" w:hAnsi="Times New Roman" w:cs="Times New Roman"/>
          <w:sz w:val="20"/>
          <w:szCs w:val="20"/>
        </w:rPr>
        <w:t xml:space="preserve"> </w:t>
      </w:r>
      <w:r w:rsidR="009B31D9" w:rsidRPr="009935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Aβ=amyloid beta, </w:t>
      </w:r>
      <w:r w:rsidR="009B31D9" w:rsidRPr="00993563">
        <w:rPr>
          <w:rFonts w:ascii="Times New Roman" w:hAnsi="Times New Roman" w:cs="Times New Roman"/>
          <w:sz w:val="20"/>
          <w:szCs w:val="20"/>
        </w:rPr>
        <w:t xml:space="preserve">APOE=Apolipoprotein E, </w:t>
      </w:r>
      <w:r w:rsidRPr="00993563">
        <w:rPr>
          <w:rFonts w:ascii="Times New Roman" w:hAnsi="Times New Roman" w:cs="Times New Roman"/>
          <w:sz w:val="20"/>
          <w:szCs w:val="20"/>
        </w:rPr>
        <w:t xml:space="preserve">BMI= body mass index, HDL= high-density lipoprotein, LDL=low-density lipoprotein, MMSE= Mini-Mental State Examination, MCI= mild cognitive impairment, MTA= mesial temporal atrophy, WMH= white matter hyperintensity. </w:t>
      </w:r>
    </w:p>
    <w:p w:rsidR="0007510A" w:rsidRPr="00993563" w:rsidRDefault="0007510A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93563">
        <w:rPr>
          <w:rFonts w:ascii="Times New Roman" w:hAnsi="Times New Roman" w:cs="Times New Roman"/>
          <w:sz w:val="20"/>
          <w:szCs w:val="20"/>
        </w:rPr>
        <w:t>Independent T-test and Chi-square test were used to compare demographic variables between subjects with and without plasma available for biomarker analysis. *=p&lt;0.05, **= p&lt;0.01.</w:t>
      </w:r>
    </w:p>
    <w:p w:rsidR="0007510A" w:rsidRDefault="0007510A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Pr="00993563">
        <w:rPr>
          <w:rFonts w:ascii="Times New Roman" w:hAnsi="Times New Roman" w:cs="Times New Roman"/>
          <w:sz w:val="20"/>
          <w:szCs w:val="20"/>
        </w:rPr>
        <w:t>History of vascular risk factor profile were derived from questionnaire and coded into three groups: no history, positive history and with medication control, and positive history and without medication control</w:t>
      </w:r>
      <w:r w:rsidR="007B0366">
        <w:rPr>
          <w:rFonts w:ascii="Times New Roman" w:hAnsi="Times New Roman" w:cs="Times New Roman"/>
          <w:sz w:val="20"/>
          <w:szCs w:val="20"/>
        </w:rPr>
        <w:br/>
      </w: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Pr="00993563" w:rsidRDefault="007B0366" w:rsidP="007B0366">
      <w:pPr>
        <w:widowControl/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835C09" w:rsidRPr="007B0366" w:rsidRDefault="00306248" w:rsidP="007B0366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</w:rPr>
      </w:pPr>
      <w:r w:rsidRPr="00306248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lastRenderedPageBreak/>
        <w:t>Supplementary Table</w:t>
      </w:r>
      <w:r w:rsidR="00835C09" w:rsidRPr="007B036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 </w:t>
      </w:r>
      <w:r w:rsidR="00AA5A99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6</w:t>
      </w:r>
      <w:r w:rsidR="00835C09" w:rsidRPr="007B036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.</w:t>
      </w:r>
      <w:r w:rsidR="00835C09" w:rsidRPr="007B036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Univariat</w:t>
      </w:r>
      <w:r w:rsidR="00835C09" w:rsidRPr="007B0366">
        <w:rPr>
          <w:rFonts w:ascii="Times New Roman" w:hAnsi="Times New Roman" w:cs="Times New Roman"/>
          <w:b/>
          <w:sz w:val="20"/>
          <w:szCs w:val="20"/>
        </w:rPr>
        <w:t xml:space="preserve">e comparison between converters and non-converters  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432"/>
        <w:gridCol w:w="1835"/>
        <w:gridCol w:w="1671"/>
        <w:gridCol w:w="1402"/>
      </w:tblGrid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Non-Converter(n=155)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Converter (n=53)</w:t>
            </w:r>
          </w:p>
        </w:tc>
        <w:tc>
          <w:tcPr>
            <w:tcW w:w="1402" w:type="dxa"/>
          </w:tcPr>
          <w:p w:rsidR="00835C09" w:rsidRPr="00993563" w:rsidRDefault="009C27D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835C0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-value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04D9B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71.7 ± 8.2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76.7 ± 9.3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&lt;0.0005**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Gender, female %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52 %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62 %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0.179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  <w:r w:rsidR="0089729F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 level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years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11.4 ± 4.5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 ± 4.5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0.721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MMSE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27.0 ± 2.4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25.4 ± 2.2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&lt;0.0005**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213A82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Amnestic-</w:t>
            </w:r>
            <w:r w:rsidR="00835C0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MCI, %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77 %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94%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0.006**</w:t>
            </w:r>
          </w:p>
        </w:tc>
      </w:tr>
      <w:tr w:rsidR="00835C09" w:rsidRPr="00993563" w:rsidTr="007B0366">
        <w:tc>
          <w:tcPr>
            <w:tcW w:w="343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APOE4 (carrying at least one </w:t>
            </w:r>
            <w:r w:rsidRPr="00993563">
              <w:rPr>
                <w:rFonts w:ascii="Times New Roman" w:eastAsia="新細明體" w:hAnsi="Times New Roman" w:cs="Times New Roman"/>
                <w:color w:val="000000" w:themeColor="text1"/>
                <w:sz w:val="20"/>
                <w:szCs w:val="20"/>
              </w:rPr>
              <w:t>ε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allele),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28 %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31%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0.762</w:t>
            </w:r>
          </w:p>
        </w:tc>
      </w:tr>
      <w:tr w:rsidR="00835C09" w:rsidRPr="00993563" w:rsidTr="007B0366">
        <w:trPr>
          <w:trHeight w:val="288"/>
        </w:trPr>
        <w:tc>
          <w:tcPr>
            <w:tcW w:w="343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Vascular Risk factors</w:t>
            </w:r>
            <w:r w:rsidR="00966AE9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04D9B"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%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14BA" w:rsidRPr="00993563" w:rsidTr="007B0366">
        <w:trPr>
          <w:trHeight w:val="33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Hypertension, %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48/ 48/ 4 %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/ 56/ 4 %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0.620</w:t>
            </w:r>
          </w:p>
        </w:tc>
      </w:tr>
      <w:tr w:rsidR="008714BA" w:rsidRPr="00993563" w:rsidTr="007B0366">
        <w:trPr>
          <w:trHeight w:val="33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Type 2 Diabetes Mellitus, %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82/ 17/ 1 %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90/ 10/ 0 %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0.317</w:t>
            </w:r>
          </w:p>
        </w:tc>
      </w:tr>
      <w:tr w:rsidR="008714BA" w:rsidRPr="00993563" w:rsidTr="007B0366">
        <w:trPr>
          <w:trHeight w:val="33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Dyslipidemia, %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66/ 23/ 11 %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82/ 8/ 10 %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0.046*</w:t>
            </w:r>
          </w:p>
        </w:tc>
      </w:tr>
      <w:tr w:rsidR="008714BA" w:rsidRPr="00993563" w:rsidTr="007B0366">
        <w:trPr>
          <w:trHeight w:val="350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Smoking, %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20 %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0.226</w:t>
            </w:r>
          </w:p>
        </w:tc>
      </w:tr>
      <w:tr w:rsidR="008714BA" w:rsidRPr="00993563" w:rsidTr="007B0366">
        <w:trPr>
          <w:trHeight w:val="31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Serum Lipid profile 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14BA" w:rsidRPr="00993563" w:rsidTr="007B0366">
        <w:trPr>
          <w:trHeight w:val="26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Total cholesterol, mg/dL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191.8 ± 40.7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197.2 ± 37.1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0.417</w:t>
            </w:r>
          </w:p>
        </w:tc>
      </w:tr>
      <w:tr w:rsidR="008714BA" w:rsidRPr="00993563" w:rsidTr="007B0366">
        <w:trPr>
          <w:trHeight w:val="31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LDL cholesterol, mg/dL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112.3 ± 35.2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121.4 ± 30.7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0.120</w:t>
            </w:r>
          </w:p>
        </w:tc>
      </w:tr>
      <w:tr w:rsidR="008714BA" w:rsidRPr="00993563" w:rsidTr="007B0366">
        <w:trPr>
          <w:trHeight w:val="36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HDL cholesterol, mg/dL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52.0 ± 14.3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51.6 ± 16.1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0.956</w:t>
            </w:r>
          </w:p>
        </w:tc>
      </w:tr>
      <w:tr w:rsidR="008714BA" w:rsidRPr="00993563" w:rsidTr="007B0366">
        <w:trPr>
          <w:trHeight w:val="31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Triglyceride, mg/dL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123.2 ± 79.4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115.4 ± 49.5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0.523</w:t>
            </w:r>
          </w:p>
        </w:tc>
      </w:tr>
      <w:tr w:rsidR="008714BA" w:rsidRPr="00993563" w:rsidTr="007B0366">
        <w:trPr>
          <w:trHeight w:val="300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AC glucose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102.4 ± 24.4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98.4 ± 15.6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0.287</w:t>
            </w:r>
          </w:p>
        </w:tc>
      </w:tr>
      <w:tr w:rsidR="008714BA" w:rsidRPr="00993563" w:rsidTr="007B0366">
        <w:trPr>
          <w:trHeight w:val="350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HbA1c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6.07 ± 0.92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6.10 ± 0.87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0.903</w:t>
            </w:r>
          </w:p>
        </w:tc>
      </w:tr>
      <w:tr w:rsidR="008714BA" w:rsidRPr="00993563" w:rsidTr="007B0366">
        <w:trPr>
          <w:trHeight w:val="33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Statin use (% in HLP, N=133)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 (45%)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(29%)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0.076</w:t>
            </w:r>
          </w:p>
        </w:tc>
      </w:tr>
      <w:tr w:rsidR="008714BA" w:rsidRPr="00993563" w:rsidTr="007B0366">
        <w:trPr>
          <w:trHeight w:val="300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Current BMI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 ± 4.6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22.7 ± 2.8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0.100</w:t>
            </w:r>
          </w:p>
        </w:tc>
      </w:tr>
      <w:tr w:rsidR="00835C09" w:rsidRPr="00993563" w:rsidTr="007B0366">
        <w:trPr>
          <w:trHeight w:val="313"/>
        </w:trPr>
        <w:tc>
          <w:tcPr>
            <w:tcW w:w="343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Imaging characteristics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(N=98)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(N=26)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widowControl/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14BA" w:rsidRPr="00993563" w:rsidTr="007B0366">
        <w:trPr>
          <w:trHeight w:val="31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Schelten’s score for MTA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1.56 ± 0.73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1.90 ± 0.66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0.002**</w:t>
            </w:r>
          </w:p>
        </w:tc>
      </w:tr>
      <w:tr w:rsidR="008714BA" w:rsidRPr="00993563" w:rsidTr="007B0366">
        <w:trPr>
          <w:trHeight w:val="28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Fazekas score for WMH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± 0.58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 ± 0.61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0.001**</w:t>
            </w:r>
          </w:p>
        </w:tc>
      </w:tr>
      <w:tr w:rsidR="008714BA" w:rsidRPr="00993563" w:rsidTr="007B0366">
        <w:trPr>
          <w:trHeight w:val="28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Entorhinal cortical thickness, mm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3.149 ± 0.442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2.851 ± 0.415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0.002**</w:t>
            </w:r>
          </w:p>
        </w:tc>
      </w:tr>
      <w:tr w:rsidR="008714BA" w:rsidRPr="00993563" w:rsidTr="007B0366">
        <w:trPr>
          <w:trHeight w:val="141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Hippocampal volume, mm3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3412.7 ± 659.6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3014.9 ± 532.2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0.005**</w:t>
            </w:r>
          </w:p>
        </w:tc>
      </w:tr>
      <w:tr w:rsidR="00835C09" w:rsidRPr="00993563" w:rsidTr="007B0366">
        <w:trPr>
          <w:trHeight w:val="175"/>
        </w:trPr>
        <w:tc>
          <w:tcPr>
            <w:tcW w:w="343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biomarkers</w:t>
            </w:r>
          </w:p>
        </w:tc>
        <w:tc>
          <w:tcPr>
            <w:tcW w:w="1835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(N=69)</w:t>
            </w:r>
          </w:p>
        </w:tc>
        <w:tc>
          <w:tcPr>
            <w:tcW w:w="1671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(N=10)</w:t>
            </w:r>
          </w:p>
        </w:tc>
        <w:tc>
          <w:tcPr>
            <w:tcW w:w="1402" w:type="dxa"/>
          </w:tcPr>
          <w:p w:rsidR="00835C09" w:rsidRPr="00993563" w:rsidRDefault="00835C09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14BA" w:rsidRPr="00993563" w:rsidTr="007B0366">
        <w:trPr>
          <w:trHeight w:val="438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tau, pg/ml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 ± 13.28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38.16 ± 9.74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0.004**</w:t>
            </w:r>
          </w:p>
        </w:tc>
      </w:tr>
      <w:tr w:rsidR="008714BA" w:rsidRPr="00993563" w:rsidTr="007B0366">
        <w:trPr>
          <w:trHeight w:val="285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Aβ42, pg/ml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16.94 ± 3.49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19.38 ± 2.53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0.037*</w:t>
            </w:r>
          </w:p>
        </w:tc>
      </w:tr>
      <w:tr w:rsidR="008714BA" w:rsidRPr="00993563" w:rsidTr="007B0366">
        <w:trPr>
          <w:trHeight w:val="326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Aβ40, pg/ml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50.33 ± 10.70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46.85 ± 13.95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0.358</w:t>
            </w:r>
          </w:p>
        </w:tc>
      </w:tr>
      <w:tr w:rsidR="008714BA" w:rsidRPr="00993563" w:rsidTr="007B0366">
        <w:trPr>
          <w:trHeight w:val="233"/>
        </w:trPr>
        <w:tc>
          <w:tcPr>
            <w:tcW w:w="343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Plasma Aβ42/ Aβ40 ratio</w:t>
            </w:r>
          </w:p>
        </w:tc>
        <w:tc>
          <w:tcPr>
            <w:tcW w:w="1835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0.363 ± 0.152</w:t>
            </w:r>
          </w:p>
        </w:tc>
        <w:tc>
          <w:tcPr>
            <w:tcW w:w="1671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0.446 ± 0.132</w:t>
            </w:r>
          </w:p>
        </w:tc>
        <w:tc>
          <w:tcPr>
            <w:tcW w:w="1402" w:type="dxa"/>
          </w:tcPr>
          <w:p w:rsidR="008714BA" w:rsidRPr="00993563" w:rsidRDefault="008714BA" w:rsidP="00993563">
            <w:pPr>
              <w:tabs>
                <w:tab w:val="left" w:pos="0"/>
                <w:tab w:val="left" w:pos="284"/>
                <w:tab w:val="left" w:pos="993"/>
              </w:tabs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35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0.019*</w:t>
            </w:r>
          </w:p>
        </w:tc>
      </w:tr>
    </w:tbl>
    <w:p w:rsidR="0007510A" w:rsidRPr="00993563" w:rsidRDefault="0007510A" w:rsidP="007B0366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</w:rPr>
        <w:t>Data were represented as mean ± SD or percentage (%</w:t>
      </w:r>
      <w:proofErr w:type="gramStart"/>
      <w:r w:rsidRPr="00993563">
        <w:rPr>
          <w:rFonts w:ascii="Times New Roman" w:hAnsi="Times New Roman" w:cs="Times New Roman"/>
          <w:sz w:val="20"/>
          <w:szCs w:val="20"/>
        </w:rPr>
        <w:t>).BMI</w:t>
      </w:r>
      <w:proofErr w:type="gramEnd"/>
      <w:r w:rsidRPr="00993563">
        <w:rPr>
          <w:rFonts w:ascii="Times New Roman" w:hAnsi="Times New Roman" w:cs="Times New Roman"/>
          <w:sz w:val="20"/>
          <w:szCs w:val="20"/>
        </w:rPr>
        <w:t xml:space="preserve">= body mass index, HDL= high-density lipoprotein, </w:t>
      </w:r>
      <w:r w:rsidRPr="00993563">
        <w:rPr>
          <w:rFonts w:ascii="Times New Roman" w:hAnsi="Times New Roman" w:cs="Times New Roman"/>
          <w:sz w:val="20"/>
          <w:szCs w:val="20"/>
        </w:rPr>
        <w:lastRenderedPageBreak/>
        <w:t xml:space="preserve">LDL=low-density lipoprotein, MMSE= Mini-Mental State Examination, MCI= mild cognitive impairment, MTA= mesial temporal atrophy, WMH= white matter hyperintensity. </w:t>
      </w:r>
    </w:p>
    <w:p w:rsidR="0007510A" w:rsidRPr="00993563" w:rsidRDefault="0007510A" w:rsidP="007B0366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993563">
        <w:rPr>
          <w:rFonts w:ascii="Times New Roman" w:hAnsi="Times New Roman" w:cs="Times New Roman"/>
          <w:sz w:val="20"/>
          <w:szCs w:val="20"/>
        </w:rPr>
        <w:t xml:space="preserve"> Independent T-test and Chi-square test were used to compare demographic variables between subjects with and without plasma available for biomarker analysis. *=p&lt;0.05, **= p&lt;0.01.</w:t>
      </w:r>
    </w:p>
    <w:p w:rsidR="001A556E" w:rsidRPr="00993563" w:rsidRDefault="0007510A" w:rsidP="007B0366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  <w:r w:rsidRPr="00993563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993563">
        <w:rPr>
          <w:rFonts w:ascii="Times New Roman" w:hAnsi="Times New Roman" w:cs="Times New Roman"/>
          <w:sz w:val="20"/>
          <w:szCs w:val="20"/>
        </w:rPr>
        <w:t xml:space="preserve"> History of vascular risk factor profile were derived from questionnaire and coded into three groups: no history, positive history and with medication control, and positive history and without medication control</w:t>
      </w: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sz w:val="20"/>
          <w:szCs w:val="20"/>
        </w:rPr>
      </w:pP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B0366" w:rsidRDefault="007B0366" w:rsidP="00993563">
      <w:pPr>
        <w:tabs>
          <w:tab w:val="left" w:pos="0"/>
          <w:tab w:val="left" w:pos="284"/>
          <w:tab w:val="left" w:pos="993"/>
        </w:tabs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sectPr w:rsidR="007B0366" w:rsidSect="00993563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57B" w:rsidRDefault="003D357B" w:rsidP="0007510A">
      <w:r>
        <w:separator/>
      </w:r>
    </w:p>
  </w:endnote>
  <w:endnote w:type="continuationSeparator" w:id="0">
    <w:p w:rsidR="003D357B" w:rsidRDefault="003D357B" w:rsidP="0007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-1845316470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:rsidR="001A556E" w:rsidRDefault="001A556E" w:rsidP="00B80AFC">
        <w:pPr>
          <w:pStyle w:val="a7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:rsidR="001A556E" w:rsidRDefault="001A556E" w:rsidP="001A556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-2073500837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:rsidR="001A556E" w:rsidRDefault="001A556E" w:rsidP="00B80AFC">
        <w:pPr>
          <w:pStyle w:val="a7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:rsidR="001A556E" w:rsidRDefault="001A556E" w:rsidP="001A556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57B" w:rsidRDefault="003D357B" w:rsidP="0007510A">
      <w:r>
        <w:separator/>
      </w:r>
    </w:p>
  </w:footnote>
  <w:footnote w:type="continuationSeparator" w:id="0">
    <w:p w:rsidR="003D357B" w:rsidRDefault="003D357B" w:rsidP="00075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09"/>
    <w:rsid w:val="00002B07"/>
    <w:rsid w:val="000052B7"/>
    <w:rsid w:val="000127C3"/>
    <w:rsid w:val="000264FB"/>
    <w:rsid w:val="00052354"/>
    <w:rsid w:val="00052F63"/>
    <w:rsid w:val="00071412"/>
    <w:rsid w:val="0007510A"/>
    <w:rsid w:val="000A6EDD"/>
    <w:rsid w:val="000D042B"/>
    <w:rsid w:val="00100D12"/>
    <w:rsid w:val="001075E3"/>
    <w:rsid w:val="00132858"/>
    <w:rsid w:val="00137A63"/>
    <w:rsid w:val="00145CB5"/>
    <w:rsid w:val="001737F2"/>
    <w:rsid w:val="001A0413"/>
    <w:rsid w:val="001A556E"/>
    <w:rsid w:val="00213A82"/>
    <w:rsid w:val="00222308"/>
    <w:rsid w:val="00235B1D"/>
    <w:rsid w:val="002B4F59"/>
    <w:rsid w:val="002D5C4B"/>
    <w:rsid w:val="00306248"/>
    <w:rsid w:val="0031343A"/>
    <w:rsid w:val="003449DF"/>
    <w:rsid w:val="00346F79"/>
    <w:rsid w:val="003701BE"/>
    <w:rsid w:val="003801F0"/>
    <w:rsid w:val="003848E6"/>
    <w:rsid w:val="003A5749"/>
    <w:rsid w:val="003B653E"/>
    <w:rsid w:val="003C3F53"/>
    <w:rsid w:val="003D01E1"/>
    <w:rsid w:val="003D357B"/>
    <w:rsid w:val="003E116E"/>
    <w:rsid w:val="003F2657"/>
    <w:rsid w:val="004230D5"/>
    <w:rsid w:val="004268D3"/>
    <w:rsid w:val="00450EED"/>
    <w:rsid w:val="00497FFB"/>
    <w:rsid w:val="004A2B91"/>
    <w:rsid w:val="004C0049"/>
    <w:rsid w:val="004C4FAA"/>
    <w:rsid w:val="004D5975"/>
    <w:rsid w:val="004E25FA"/>
    <w:rsid w:val="004E2E98"/>
    <w:rsid w:val="00571304"/>
    <w:rsid w:val="005805ED"/>
    <w:rsid w:val="0058394E"/>
    <w:rsid w:val="00587F8D"/>
    <w:rsid w:val="005D3166"/>
    <w:rsid w:val="00634840"/>
    <w:rsid w:val="00655B14"/>
    <w:rsid w:val="00667DE6"/>
    <w:rsid w:val="006938C3"/>
    <w:rsid w:val="00696D58"/>
    <w:rsid w:val="006A724E"/>
    <w:rsid w:val="006B0030"/>
    <w:rsid w:val="006B7968"/>
    <w:rsid w:val="00722CED"/>
    <w:rsid w:val="00740A29"/>
    <w:rsid w:val="00755A51"/>
    <w:rsid w:val="00783955"/>
    <w:rsid w:val="007911F6"/>
    <w:rsid w:val="007B0366"/>
    <w:rsid w:val="007B254E"/>
    <w:rsid w:val="007B255B"/>
    <w:rsid w:val="007C5111"/>
    <w:rsid w:val="007D0F82"/>
    <w:rsid w:val="00804D9B"/>
    <w:rsid w:val="00805ACD"/>
    <w:rsid w:val="008214F1"/>
    <w:rsid w:val="00835C09"/>
    <w:rsid w:val="008415AA"/>
    <w:rsid w:val="00850A79"/>
    <w:rsid w:val="008519A7"/>
    <w:rsid w:val="00855D6E"/>
    <w:rsid w:val="00861909"/>
    <w:rsid w:val="008714BA"/>
    <w:rsid w:val="00881EFC"/>
    <w:rsid w:val="00885EFF"/>
    <w:rsid w:val="0089729F"/>
    <w:rsid w:val="008A765B"/>
    <w:rsid w:val="008B7DBE"/>
    <w:rsid w:val="008E062B"/>
    <w:rsid w:val="008E2E4E"/>
    <w:rsid w:val="008E7D5D"/>
    <w:rsid w:val="00907975"/>
    <w:rsid w:val="00911FD0"/>
    <w:rsid w:val="00946D56"/>
    <w:rsid w:val="00955FDC"/>
    <w:rsid w:val="009668D5"/>
    <w:rsid w:val="00966AE9"/>
    <w:rsid w:val="0098043B"/>
    <w:rsid w:val="00985745"/>
    <w:rsid w:val="00993563"/>
    <w:rsid w:val="009B00E9"/>
    <w:rsid w:val="009B31D9"/>
    <w:rsid w:val="009C27D9"/>
    <w:rsid w:val="009D5284"/>
    <w:rsid w:val="009E2FDE"/>
    <w:rsid w:val="00A7060A"/>
    <w:rsid w:val="00AA5A99"/>
    <w:rsid w:val="00B00377"/>
    <w:rsid w:val="00B16151"/>
    <w:rsid w:val="00B20863"/>
    <w:rsid w:val="00B37E2A"/>
    <w:rsid w:val="00B43D69"/>
    <w:rsid w:val="00B65AA9"/>
    <w:rsid w:val="00B74B07"/>
    <w:rsid w:val="00B77F3F"/>
    <w:rsid w:val="00B86B40"/>
    <w:rsid w:val="00B87E2C"/>
    <w:rsid w:val="00B94EFA"/>
    <w:rsid w:val="00BC1E51"/>
    <w:rsid w:val="00BD504D"/>
    <w:rsid w:val="00BE259C"/>
    <w:rsid w:val="00BF1176"/>
    <w:rsid w:val="00BF5251"/>
    <w:rsid w:val="00BF547C"/>
    <w:rsid w:val="00C22242"/>
    <w:rsid w:val="00C23A52"/>
    <w:rsid w:val="00C7683D"/>
    <w:rsid w:val="00C95822"/>
    <w:rsid w:val="00CF6399"/>
    <w:rsid w:val="00D23620"/>
    <w:rsid w:val="00D51A84"/>
    <w:rsid w:val="00D63674"/>
    <w:rsid w:val="00D71005"/>
    <w:rsid w:val="00D91EFE"/>
    <w:rsid w:val="00DA2AEF"/>
    <w:rsid w:val="00DB0E38"/>
    <w:rsid w:val="00DB6970"/>
    <w:rsid w:val="00DD7004"/>
    <w:rsid w:val="00E016A9"/>
    <w:rsid w:val="00E31BB0"/>
    <w:rsid w:val="00E51390"/>
    <w:rsid w:val="00E61AE9"/>
    <w:rsid w:val="00E86F01"/>
    <w:rsid w:val="00EB39BF"/>
    <w:rsid w:val="00ED1C85"/>
    <w:rsid w:val="00EE3B21"/>
    <w:rsid w:val="00EE5D19"/>
    <w:rsid w:val="00F1260F"/>
    <w:rsid w:val="00F25766"/>
    <w:rsid w:val="00F37D36"/>
    <w:rsid w:val="00F47620"/>
    <w:rsid w:val="00F513F8"/>
    <w:rsid w:val="00F907B1"/>
    <w:rsid w:val="00FA7F2E"/>
    <w:rsid w:val="00FD7711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AB495"/>
  <w15:chartTrackingRefBased/>
  <w15:docId w15:val="{58D5ED37-11FA-854F-8B68-72B35C75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5C09"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C09"/>
    <w:pPr>
      <w:ind w:leftChars="200" w:left="480"/>
    </w:pPr>
  </w:style>
  <w:style w:type="table" w:styleId="a4">
    <w:name w:val="Table Grid"/>
    <w:basedOn w:val="a1"/>
    <w:uiPriority w:val="39"/>
    <w:rsid w:val="00835C0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uiPriority w:val="39"/>
    <w:rsid w:val="00835C0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751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7510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751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7510A"/>
    <w:rPr>
      <w:sz w:val="20"/>
      <w:szCs w:val="20"/>
    </w:rPr>
  </w:style>
  <w:style w:type="character" w:styleId="a9">
    <w:name w:val="Placeholder Text"/>
    <w:basedOn w:val="a0"/>
    <w:uiPriority w:val="99"/>
    <w:semiHidden/>
    <w:rsid w:val="00907975"/>
    <w:rPr>
      <w:color w:val="808080"/>
    </w:rPr>
  </w:style>
  <w:style w:type="character" w:styleId="aa">
    <w:name w:val="page number"/>
    <w:basedOn w:val="a0"/>
    <w:uiPriority w:val="99"/>
    <w:semiHidden/>
    <w:unhideWhenUsed/>
    <w:rsid w:val="001A5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10</Pages>
  <Words>1730</Words>
  <Characters>9866</Characters>
  <Application>Microsoft Office Word</Application>
  <DocSecurity>0</DocSecurity>
  <Lines>82</Lines>
  <Paragraphs>23</Paragraphs>
  <ScaleCrop>false</ScaleCrop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28</cp:revision>
  <dcterms:created xsi:type="dcterms:W3CDTF">2019-06-11T03:40:00Z</dcterms:created>
  <dcterms:modified xsi:type="dcterms:W3CDTF">2020-06-20T03:04:00Z</dcterms:modified>
</cp:coreProperties>
</file>