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3845F" w14:textId="77777777" w:rsidR="00E52E6B" w:rsidRPr="007C69CD" w:rsidRDefault="00E52E6B" w:rsidP="00E52E6B">
      <w:pPr>
        <w:pStyle w:val="BodyText"/>
        <w:spacing w:before="162" w:line="480" w:lineRule="auto"/>
        <w:ind w:right="-8"/>
        <w:jc w:val="both"/>
        <w:rPr>
          <w:rFonts w:ascii="Arial" w:hAnsi="Arial" w:cs="Arial"/>
          <w:spacing w:val="-2"/>
          <w:lang w:val="en-BE"/>
        </w:rPr>
      </w:pPr>
      <w:r w:rsidRPr="007C69CD">
        <w:rPr>
          <w:rFonts w:ascii="Arial" w:hAnsi="Arial" w:cs="Arial"/>
          <w:b/>
          <w:spacing w:val="-2"/>
          <w:lang w:val="en-GB"/>
        </w:rPr>
        <w:t xml:space="preserve">Appendix </w:t>
      </w:r>
      <w:r w:rsidRPr="007C69CD">
        <w:rPr>
          <w:rFonts w:ascii="Arial" w:hAnsi="Arial" w:cs="Arial"/>
          <w:b/>
          <w:spacing w:val="-2"/>
          <w:lang w:val="en-BE"/>
        </w:rPr>
        <w:t>1.</w:t>
      </w:r>
      <w:r w:rsidRPr="007C69CD">
        <w:rPr>
          <w:rFonts w:ascii="Arial" w:hAnsi="Arial" w:cs="Arial"/>
          <w:b/>
          <w:spacing w:val="-2"/>
          <w:lang w:val="en-GB"/>
        </w:rPr>
        <w:t xml:space="preserve"> Conversion of [</w:t>
      </w:r>
      <w:r w:rsidRPr="007C69CD">
        <w:rPr>
          <w:rFonts w:ascii="Arial" w:hAnsi="Arial" w:cs="Arial"/>
          <w:b/>
          <w:spacing w:val="-2"/>
          <w:vertAlign w:val="superscript"/>
          <w:lang w:val="en-GB"/>
        </w:rPr>
        <w:t>18</w:t>
      </w:r>
      <w:r w:rsidRPr="007C69CD">
        <w:rPr>
          <w:rFonts w:ascii="Arial" w:hAnsi="Arial" w:cs="Arial"/>
          <w:b/>
          <w:spacing w:val="-2"/>
          <w:lang w:val="en-GB"/>
        </w:rPr>
        <w:t>F]</w:t>
      </w:r>
      <w:proofErr w:type="spellStart"/>
      <w:r w:rsidRPr="007C69CD">
        <w:rPr>
          <w:rFonts w:ascii="Arial" w:hAnsi="Arial" w:cs="Arial"/>
          <w:b/>
          <w:spacing w:val="-2"/>
          <w:lang w:val="en-GB"/>
        </w:rPr>
        <w:t>flutemetamol</w:t>
      </w:r>
      <w:proofErr w:type="spellEnd"/>
      <w:r w:rsidRPr="007C69CD">
        <w:rPr>
          <w:rFonts w:ascii="Arial" w:hAnsi="Arial" w:cs="Arial"/>
          <w:b/>
          <w:spacing w:val="-2"/>
          <w:lang w:val="en-GB"/>
        </w:rPr>
        <w:t xml:space="preserve"> and [</w:t>
      </w:r>
      <w:r w:rsidRPr="007C69CD">
        <w:rPr>
          <w:rFonts w:ascii="Arial" w:hAnsi="Arial" w:cs="Arial"/>
          <w:b/>
          <w:spacing w:val="-2"/>
          <w:vertAlign w:val="superscript"/>
          <w:lang w:val="en-GB"/>
        </w:rPr>
        <w:t>18</w:t>
      </w:r>
      <w:r w:rsidRPr="007C69CD">
        <w:rPr>
          <w:rFonts w:ascii="Arial" w:hAnsi="Arial" w:cs="Arial"/>
          <w:b/>
          <w:spacing w:val="-2"/>
          <w:lang w:val="en-GB"/>
        </w:rPr>
        <w:t>F]</w:t>
      </w:r>
      <w:proofErr w:type="spellStart"/>
      <w:r w:rsidRPr="007C69CD">
        <w:rPr>
          <w:rFonts w:ascii="Arial" w:hAnsi="Arial" w:cs="Arial"/>
          <w:b/>
          <w:spacing w:val="-2"/>
          <w:lang w:val="en-GB"/>
        </w:rPr>
        <w:t>florbetaben</w:t>
      </w:r>
      <w:proofErr w:type="spellEnd"/>
      <w:r w:rsidRPr="007C69CD">
        <w:rPr>
          <w:rFonts w:ascii="Arial" w:hAnsi="Arial" w:cs="Arial"/>
          <w:b/>
          <w:spacing w:val="-2"/>
          <w:lang w:val="en-GB"/>
        </w:rPr>
        <w:t xml:space="preserve"> SUVR to the </w:t>
      </w:r>
      <w:proofErr w:type="spellStart"/>
      <w:r w:rsidRPr="007C69CD">
        <w:rPr>
          <w:rFonts w:ascii="Arial" w:hAnsi="Arial" w:cs="Arial"/>
          <w:b/>
          <w:spacing w:val="-2"/>
          <w:lang w:val="en-GB"/>
        </w:rPr>
        <w:t>Centiloid</w:t>
      </w:r>
      <w:proofErr w:type="spellEnd"/>
      <w:r w:rsidRPr="007C69CD">
        <w:rPr>
          <w:rFonts w:ascii="Arial" w:hAnsi="Arial" w:cs="Arial"/>
          <w:b/>
          <w:spacing w:val="-2"/>
          <w:lang w:val="en-GB"/>
        </w:rPr>
        <w:t xml:space="preserve"> scale</w:t>
      </w:r>
    </w:p>
    <w:p w14:paraId="0419E617" w14:textId="48F1265C" w:rsidR="00E52E6B" w:rsidRPr="007C69CD" w:rsidRDefault="00E52E6B" w:rsidP="00E52E6B">
      <w:pPr>
        <w:pStyle w:val="BodyText"/>
        <w:spacing w:before="162" w:line="480" w:lineRule="auto"/>
        <w:ind w:right="-8"/>
        <w:jc w:val="both"/>
        <w:rPr>
          <w:rFonts w:ascii="Arial" w:hAnsi="Arial" w:cs="Arial"/>
          <w:spacing w:val="-2"/>
          <w:lang w:val="en-GB"/>
        </w:rPr>
      </w:pPr>
      <w:r w:rsidRPr="007C69CD">
        <w:rPr>
          <w:rFonts w:ascii="Arial" w:hAnsi="Arial" w:cs="Arial"/>
          <w:spacing w:val="-2"/>
          <w:lang w:val="en-GB"/>
        </w:rPr>
        <w:t xml:space="preserve">To allow quantification of the uptake of both tracers on a common scale, standardized uptake value ratios (SUVRs) of the respective tracers were converted to </w:t>
      </w:r>
      <w:proofErr w:type="spellStart"/>
      <w:r w:rsidRPr="007C69CD">
        <w:rPr>
          <w:rFonts w:ascii="Arial" w:hAnsi="Arial" w:cs="Arial"/>
          <w:spacing w:val="-2"/>
          <w:lang w:val="en-GB"/>
        </w:rPr>
        <w:t>Centiloids</w:t>
      </w:r>
      <w:proofErr w:type="spellEnd"/>
      <w:r w:rsidRPr="007C69CD">
        <w:rPr>
          <w:rFonts w:ascii="Arial" w:hAnsi="Arial" w:cs="Arial"/>
          <w:spacing w:val="-2"/>
          <w:lang w:val="en-GB"/>
        </w:rPr>
        <w:t xml:space="preserve"> (CLs). First, level-1 </w:t>
      </w:r>
      <w:proofErr w:type="spellStart"/>
      <w:r w:rsidRPr="007C69CD">
        <w:rPr>
          <w:rFonts w:ascii="Arial" w:hAnsi="Arial" w:cs="Arial"/>
          <w:spacing w:val="-2"/>
          <w:lang w:val="en-GB"/>
        </w:rPr>
        <w:t>Centiloid</w:t>
      </w:r>
      <w:proofErr w:type="spellEnd"/>
      <w:r w:rsidRPr="007C69CD">
        <w:rPr>
          <w:rFonts w:ascii="Arial" w:hAnsi="Arial" w:cs="Arial"/>
          <w:spacing w:val="-2"/>
          <w:lang w:val="en-GB"/>
        </w:rPr>
        <w:t xml:space="preserve"> analysis was replicated; </w:t>
      </w:r>
      <w:r w:rsidRPr="007C69CD">
        <w:rPr>
          <w:rFonts w:ascii="Arial" w:hAnsi="Arial" w:cs="Arial"/>
          <w:spacing w:val="-2"/>
          <w:vertAlign w:val="superscript"/>
          <w:lang w:val="en-GB"/>
        </w:rPr>
        <w:t>11</w:t>
      </w:r>
      <w:r w:rsidRPr="007C69CD">
        <w:rPr>
          <w:rFonts w:ascii="Arial" w:hAnsi="Arial" w:cs="Arial"/>
          <w:spacing w:val="-2"/>
          <w:lang w:val="en-GB"/>
        </w:rPr>
        <w:t>C-Pittsburgh Compound B (</w:t>
      </w:r>
      <w:r w:rsidRPr="007C69CD">
        <w:rPr>
          <w:rFonts w:ascii="Arial" w:hAnsi="Arial" w:cs="Arial"/>
          <w:spacing w:val="-2"/>
          <w:vertAlign w:val="superscript"/>
          <w:lang w:val="en-GB"/>
        </w:rPr>
        <w:t>11</w:t>
      </w:r>
      <w:r w:rsidRPr="007C69CD">
        <w:rPr>
          <w:rFonts w:ascii="Arial" w:hAnsi="Arial" w:cs="Arial"/>
          <w:spacing w:val="-2"/>
          <w:lang w:val="en-GB"/>
        </w:rPr>
        <w:t>C-PiB) PET and MRI images from 34 young controls (YCs) and 45 Alzheimer’s disease (AD) patients, which were downloaded from the Global Alzheimer’s Association Interactive Network (GAAIN)</w:t>
      </w:r>
      <w:r w:rsidRPr="007C69CD">
        <w:rPr>
          <w:rFonts w:ascii="Arial" w:hAnsi="Arial" w:cs="Arial"/>
          <w:spacing w:val="-2"/>
          <w:lang w:val="en-BE"/>
        </w:rPr>
        <w:t xml:space="preserve"> </w:t>
      </w:r>
      <w:r w:rsidRPr="007C69CD">
        <w:rPr>
          <w:rFonts w:ascii="Arial" w:hAnsi="Arial" w:cs="Arial"/>
          <w:spacing w:val="-2"/>
          <w:lang w:val="en-GB"/>
        </w:rPr>
        <w:t>website</w:t>
      </w:r>
      <w:r w:rsidRPr="007C69CD">
        <w:rPr>
          <w:rFonts w:ascii="Arial" w:hAnsi="Arial" w:cs="Arial"/>
          <w:spacing w:val="-2"/>
          <w:lang w:val="en-BE"/>
        </w:rPr>
        <w:t xml:space="preserve"> </w:t>
      </w:r>
      <w:r w:rsidRPr="007C69CD">
        <w:rPr>
          <w:rFonts w:ascii="Arial" w:hAnsi="Arial" w:cs="Arial"/>
          <w:spacing w:val="-2"/>
          <w:lang w:val="en-GB"/>
        </w:rPr>
        <w:fldChar w:fldCharType="begin" w:fldLock="1"/>
      </w:r>
      <w:r w:rsidRPr="007C69CD">
        <w:rPr>
          <w:rFonts w:ascii="Arial" w:hAnsi="Arial" w:cs="Arial"/>
          <w:spacing w:val="-2"/>
          <w:lang w:val="en-GB"/>
        </w:rPr>
        <w:instrText>ADDIN CSL_CITATION {"citationItems":[{"id":"ITEM-1","itemData":{"URL":"http://www.gaain.org/centiloid-project","accessed":{"date-parts":[["2020","2","3"]]},"id":"ITEM-1","issued":{"date-parts":[["0"]]},"title":"The Global Alzheimer’s Association Interactive Network - The Centiloid Project","type":"webpage"},"uris":["http://www.mendeley.com/documents/?uuid=6122f275-14ab-40b7-a76b-385d94ecead6"]}],"mendeley":{"formattedCitation":"[1]","plainTextFormattedCitation":"[1]","previouslyFormattedCitation":"&lt;sup&gt;1&lt;/sup&gt;"},"properties":{"noteIndex":0},"schema":"https://github.com/citation-style-language/schema/raw/master/csl-citation.json"}</w:instrText>
      </w:r>
      <w:r w:rsidRPr="007C69CD">
        <w:rPr>
          <w:rFonts w:ascii="Arial" w:hAnsi="Arial" w:cs="Arial"/>
          <w:spacing w:val="-2"/>
          <w:lang w:val="en-GB"/>
        </w:rPr>
        <w:fldChar w:fldCharType="separate"/>
      </w:r>
      <w:r w:rsidRPr="007C69CD">
        <w:rPr>
          <w:rFonts w:ascii="Arial" w:hAnsi="Arial" w:cs="Arial"/>
          <w:noProof/>
          <w:spacing w:val="-2"/>
          <w:lang w:val="en-GB"/>
        </w:rPr>
        <w:t>[1]</w:t>
      </w:r>
      <w:r w:rsidRPr="007C69CD">
        <w:rPr>
          <w:rFonts w:ascii="Arial" w:hAnsi="Arial" w:cs="Arial"/>
          <w:spacing w:val="-2"/>
          <w:lang w:val="en-GB"/>
        </w:rPr>
        <w:fldChar w:fldCharType="end"/>
      </w:r>
      <w:r w:rsidRPr="007C69CD">
        <w:rPr>
          <w:rFonts w:ascii="Arial" w:hAnsi="Arial" w:cs="Arial"/>
          <w:spacing w:val="-2"/>
          <w:lang w:val="en-GB"/>
        </w:rPr>
        <w:t xml:space="preserve">, were </w:t>
      </w:r>
      <w:proofErr w:type="spellStart"/>
      <w:r w:rsidRPr="007C69CD">
        <w:rPr>
          <w:rFonts w:ascii="Arial" w:hAnsi="Arial" w:cs="Arial"/>
          <w:spacing w:val="-2"/>
          <w:lang w:val="en-GB"/>
        </w:rPr>
        <w:t>preprocessed</w:t>
      </w:r>
      <w:proofErr w:type="spellEnd"/>
      <w:r w:rsidRPr="007C69CD">
        <w:rPr>
          <w:rFonts w:ascii="Arial" w:hAnsi="Arial" w:cs="Arial"/>
          <w:spacing w:val="-2"/>
          <w:lang w:val="en-GB"/>
        </w:rPr>
        <w:t xml:space="preserve"> according to the standard CL method described previously</w:t>
      </w:r>
      <w:r w:rsidRPr="007C69CD">
        <w:rPr>
          <w:rFonts w:ascii="Arial" w:hAnsi="Arial" w:cs="Arial"/>
          <w:spacing w:val="-2"/>
          <w:lang w:val="en-BE"/>
        </w:rPr>
        <w:t xml:space="preserve"> </w:t>
      </w:r>
      <w:r w:rsidRPr="007C69CD">
        <w:rPr>
          <w:rFonts w:ascii="Arial" w:hAnsi="Arial" w:cs="Arial"/>
          <w:spacing w:val="-2"/>
          <w:lang w:val="en-GB"/>
        </w:rPr>
        <w:fldChar w:fldCharType="begin" w:fldLock="1"/>
      </w:r>
      <w:r w:rsidRPr="007C69CD">
        <w:rPr>
          <w:rFonts w:ascii="Arial" w:hAnsi="Arial" w:cs="Arial"/>
          <w:spacing w:val="-2"/>
          <w:lang w:val="en-GB"/>
        </w:rPr>
        <w:instrText>ADDIN CSL_CITATION {"citationItems":[{"id":"ITEM-1","itemData":{"DOI":"10.1016/j.jalz.2014.07.003","ISSN":"1552-5279","PMID":"25443857","abstract":"Although amyloid imaging with PiB-PET ([C-11]Pittsburgh Compound-B positron emission tomography), and now with F-18-labeled tracers, has produced remarkably consistent qualitative findings across a large number of centers, there has been considerable variability in the exact numbers reported as quantitative outcome measures of tracer retention. In some cases this is as trivial as the choice of units, in some cases it is scanner dependent, and of course, different tracers yield different numbers. Our working group was formed to standardize quantitative amyloid imaging measures by scaling the outcome of each particular analysis method or tracer to a 0 to 100 scale, anchored by young controls (≤ 45 years) and typical Alzheimer's disease patients. The units of this scale have been named \"Centiloids.\" Basically, we describe a \"standard\" method of analyzing PiB PET data and then a method for scaling any \"nonstandard\" method of PiB PET analysis (or any other tracer) to the Centiloid scale.","author":[{"dropping-particle":"","family":"Klunk","given":"William E","non-dropping-particle":"","parse-names":false,"suffix":""},{"dropping-particle":"","family":"Koeppe","given":"Robert A","non-dropping-particle":"","parse-names":false,"suffix":""},{"dropping-particle":"","family":"Price","given":"Julie C","non-dropping-particle":"","parse-names":false,"suffix":""},{"dropping-particle":"","family":"Benzinger","given":"Tammie L","non-dropping-particle":"","parse-names":false,"suffix":""},{"dropping-particle":"","family":"Devous","given":"Michael D","non-dropping-particle":"","parse-names":false,"suffix":""},{"dropping-particle":"","family":"Jagust","given":"William J","non-dropping-particle":"","parse-names":false,"suffix":""},{"dropping-particle":"","family":"Johnson","given":"Keith A","non-dropping-particle":"","parse-names":false,"suffix":""},{"dropping-particle":"","family":"Mathis","given":"Chester A","non-dropping-particle":"","parse-names":false,"suffix":""},{"dropping-particle":"","family":"Minhas","given":"Davneet","non-dropping-particle":"","parse-names":false,"suffix":""},{"dropping-particle":"","family":"Pontecorvo","given":"Michael J","non-dropping-particle":"","parse-names":false,"suffix":""},{"dropping-particle":"","family":"Rowe","given":"Christopher C","non-dropping-particle":"","parse-names":false,"suffix":""},{"dropping-particle":"","family":"Skovronsky","given":"Daniel M","non-dropping-particle":"","parse-names":false,"suffix":""},{"dropping-particle":"","family":"Mintun","given":"Mark A","non-dropping-particle":"","parse-names":false,"suffix":""}],"container-title":"Alzheimer's &amp; dementia : the journal of the Alzheimer's Association","id":"ITEM-1","issue":"1","issued":{"date-parts":[["2015","1"]]},"page":"1-15.e1-4","publisher":"Elsevier Inc","title":"The Centiloid Project: standardizing quantitative amyloid plaque estimation by PET.","type":"article-journal","volume":"11"},"uris":["http://www.mendeley.com/documents/?uuid=71f48c16-a00d-43c8-ba94-0d1ce35f9b2b"]}],"mendeley":{"formattedCitation":"[2]","plainTextFormattedCitation":"[2]","previouslyFormattedCitation":"&lt;sup&gt;2&lt;/sup&gt;"},"properties":{"noteIndex":0},"schema":"https://github.com/citation-style-language/schema/raw/master/csl-citation.json"}</w:instrText>
      </w:r>
      <w:r w:rsidRPr="007C69CD">
        <w:rPr>
          <w:rFonts w:ascii="Arial" w:hAnsi="Arial" w:cs="Arial"/>
          <w:spacing w:val="-2"/>
          <w:lang w:val="en-GB"/>
        </w:rPr>
        <w:fldChar w:fldCharType="separate"/>
      </w:r>
      <w:r w:rsidRPr="007C69CD">
        <w:rPr>
          <w:rFonts w:ascii="Arial" w:hAnsi="Arial" w:cs="Arial"/>
          <w:noProof/>
          <w:spacing w:val="-2"/>
          <w:lang w:val="en-GB"/>
        </w:rPr>
        <w:t>[2]</w:t>
      </w:r>
      <w:r w:rsidRPr="007C69CD">
        <w:rPr>
          <w:rFonts w:ascii="Arial" w:hAnsi="Arial" w:cs="Arial"/>
          <w:spacing w:val="-2"/>
          <w:lang w:val="en-GB"/>
        </w:rPr>
        <w:fldChar w:fldCharType="end"/>
      </w:r>
      <w:r w:rsidR="00EA087D">
        <w:rPr>
          <w:rFonts w:ascii="Arial" w:hAnsi="Arial" w:cs="Arial"/>
          <w:spacing w:val="-2"/>
          <w:lang w:val="en-BE"/>
        </w:rPr>
        <w:t xml:space="preserve">. This allowed the establishment of </w:t>
      </w:r>
      <w:r w:rsidRPr="007C69CD">
        <w:rPr>
          <w:rFonts w:ascii="Arial" w:hAnsi="Arial" w:cs="Arial"/>
          <w:spacing w:val="-2"/>
          <w:lang w:val="en-GB"/>
        </w:rPr>
        <w:t>the 0 CL (</w:t>
      </w:r>
      <w:r w:rsidRPr="007C69CD">
        <w:rPr>
          <w:rFonts w:ascii="Arial" w:hAnsi="Arial" w:cs="Arial"/>
          <w:spacing w:val="-2"/>
          <w:vertAlign w:val="superscript"/>
          <w:lang w:val="en-GB"/>
        </w:rPr>
        <w:t>PiB</w:t>
      </w:r>
      <w:r w:rsidRPr="007C69CD">
        <w:rPr>
          <w:rFonts w:ascii="Arial" w:hAnsi="Arial" w:cs="Arial"/>
          <w:spacing w:val="-2"/>
          <w:lang w:val="en-GB"/>
        </w:rPr>
        <w:t>SUVR</w:t>
      </w:r>
      <w:r w:rsidRPr="007C69CD">
        <w:rPr>
          <w:rFonts w:ascii="Arial" w:hAnsi="Arial" w:cs="Arial"/>
          <w:spacing w:val="-2"/>
          <w:vertAlign w:val="subscript"/>
          <w:lang w:val="en-GB"/>
        </w:rPr>
        <w:t>YC-0</w:t>
      </w:r>
      <w:r w:rsidRPr="007C69CD">
        <w:rPr>
          <w:rFonts w:ascii="Arial" w:hAnsi="Arial" w:cs="Arial"/>
          <w:spacing w:val="-2"/>
          <w:lang w:val="en-GB"/>
        </w:rPr>
        <w:t>) and 100 CL (</w:t>
      </w:r>
      <w:r w:rsidRPr="007C69CD">
        <w:rPr>
          <w:rFonts w:ascii="Arial" w:hAnsi="Arial" w:cs="Arial"/>
          <w:spacing w:val="-2"/>
          <w:vertAlign w:val="superscript"/>
          <w:lang w:val="en-GB"/>
        </w:rPr>
        <w:t>PiB</w:t>
      </w:r>
      <w:r w:rsidRPr="007C69CD">
        <w:rPr>
          <w:rFonts w:ascii="Arial" w:hAnsi="Arial" w:cs="Arial"/>
          <w:spacing w:val="-2"/>
          <w:lang w:val="en-GB"/>
        </w:rPr>
        <w:t>SUVR</w:t>
      </w:r>
      <w:r w:rsidRPr="007C69CD">
        <w:rPr>
          <w:rFonts w:ascii="Arial" w:hAnsi="Arial" w:cs="Arial"/>
          <w:spacing w:val="-2"/>
          <w:vertAlign w:val="subscript"/>
          <w:lang w:val="en-GB"/>
        </w:rPr>
        <w:t>AD-100</w:t>
      </w:r>
      <w:r w:rsidRPr="007C69CD">
        <w:rPr>
          <w:rFonts w:ascii="Arial" w:hAnsi="Arial" w:cs="Arial"/>
          <w:spacing w:val="-2"/>
          <w:lang w:val="en-GB"/>
        </w:rPr>
        <w:t>) anchor points</w:t>
      </w:r>
      <w:r w:rsidR="008161E8">
        <w:rPr>
          <w:rFonts w:ascii="Arial" w:hAnsi="Arial" w:cs="Arial"/>
          <w:spacing w:val="-2"/>
          <w:lang w:val="en-BE"/>
        </w:rPr>
        <w:t>.</w:t>
      </w:r>
      <w:r w:rsidRPr="007C69CD">
        <w:rPr>
          <w:rFonts w:ascii="Arial" w:hAnsi="Arial" w:cs="Arial"/>
          <w:spacing w:val="-2"/>
          <w:lang w:val="en-GB"/>
        </w:rPr>
        <w:t xml:space="preserve"> </w:t>
      </w:r>
      <w:r w:rsidR="008161E8">
        <w:rPr>
          <w:rFonts w:ascii="Arial" w:hAnsi="Arial" w:cs="Arial"/>
          <w:spacing w:val="-2"/>
          <w:lang w:val="en-BE"/>
        </w:rPr>
        <w:t>T</w:t>
      </w:r>
      <w:r w:rsidRPr="007C69CD">
        <w:rPr>
          <w:rFonts w:ascii="Arial" w:hAnsi="Arial" w:cs="Arial"/>
          <w:spacing w:val="-2"/>
          <w:lang w:val="en-GB"/>
        </w:rPr>
        <w:t>he obtained CL values of the entire cohort were compared to the ones published in the original CL paper</w:t>
      </w:r>
      <w:r w:rsidRPr="007C69CD">
        <w:rPr>
          <w:rFonts w:ascii="Arial" w:hAnsi="Arial" w:cs="Arial"/>
          <w:spacing w:val="-2"/>
          <w:lang w:val="en-BE"/>
        </w:rPr>
        <w:t xml:space="preserve"> </w:t>
      </w:r>
      <w:r w:rsidRPr="007C69CD">
        <w:rPr>
          <w:rFonts w:ascii="Arial" w:hAnsi="Arial" w:cs="Arial"/>
          <w:spacing w:val="-2"/>
          <w:lang w:val="en-GB"/>
        </w:rPr>
        <w:fldChar w:fldCharType="begin" w:fldLock="1"/>
      </w:r>
      <w:r w:rsidRPr="007C69CD">
        <w:rPr>
          <w:rFonts w:ascii="Arial" w:hAnsi="Arial" w:cs="Arial"/>
          <w:spacing w:val="-2"/>
          <w:lang w:val="en-GB"/>
        </w:rPr>
        <w:instrText>ADDIN CSL_CITATION {"citationItems":[{"id":"ITEM-1","itemData":{"DOI":"10.1016/j.jalz.2014.07.003","ISSN":"1552-5279","PMID":"25443857","abstract":"Although amyloid imaging with PiB-PET ([C-11]Pittsburgh Compound-B positron emission tomography), and now with F-18-labeled tracers, has produced remarkably consistent qualitative findings across a large number of centers, there has been considerable variability in the exact numbers reported as quantitative outcome measures of tracer retention. In some cases this is as trivial as the choice of units, in some cases it is scanner dependent, and of course, different tracers yield different numbers. Our working group was formed to standardize quantitative amyloid imaging measures by scaling the outcome of each particular analysis method or tracer to a 0 to 100 scale, anchored by young controls (≤ 45 years) and typical Alzheimer's disease patients. The units of this scale have been named \"Centiloids.\" Basically, we describe a \"standard\" method of analyzing PiB PET data and then a method for scaling any \"nonstandard\" method of PiB PET analysis (or any other tracer) to the Centiloid scale.","author":[{"dropping-particle":"","family":"Klunk","given":"William E","non-dropping-particle":"","parse-names":false,"suffix":""},{"dropping-particle":"","family":"Koeppe","given":"Robert A","non-dropping-particle":"","parse-names":false,"suffix":""},{"dropping-particle":"","family":"Price","given":"Julie C","non-dropping-particle":"","parse-names":false,"suffix":""},{"dropping-particle":"","family":"Benzinger","given":"Tammie L","non-dropping-particle":"","parse-names":false,"suffix":""},{"dropping-particle":"","family":"Devous","given":"Michael D","non-dropping-particle":"","parse-names":false,"suffix":""},{"dropping-particle":"","family":"Jagust","given":"William J","non-dropping-particle":"","parse-names":false,"suffix":""},{"dropping-particle":"","family":"Johnson","given":"Keith A","non-dropping-particle":"","parse-names":false,"suffix":""},{"dropping-particle":"","family":"Mathis","given":"Chester A","non-dropping-particle":"","parse-names":false,"suffix":""},{"dropping-particle":"","family":"Minhas","given":"Davneet","non-dropping-particle":"","parse-names":false,"suffix":""},{"dropping-particle":"","family":"Pontecorvo","given":"Michael J","non-dropping-particle":"","parse-names":false,"suffix":""},{"dropping-particle":"","family":"Rowe","given":"Christopher C","non-dropping-particle":"","parse-names":false,"suffix":""},{"dropping-particle":"","family":"Skovronsky","given":"Daniel M","non-dropping-particle":"","parse-names":false,"suffix":""},{"dropping-particle":"","family":"Mintun","given":"Mark A","non-dropping-particle":"","parse-names":false,"suffix":""}],"container-title":"Alzheimer's &amp; dementia : the journal of the Alzheimer's Association","id":"ITEM-1","issue":"1","issued":{"date-parts":[["2015","1"]]},"page":"1-15.e1-4","publisher":"Elsevier Inc","title":"The Centiloid Project: standardizing quantitative amyloid plaque estimation by PET.","type":"article-journal","volume":"11"},"uris":["http://www.mendeley.com/documents/?uuid=71f48c16-a00d-43c8-ba94-0d1ce35f9b2b"]}],"mendeley":{"formattedCitation":"[2]","plainTextFormattedCitation":"[2]","previouslyFormattedCitation":"&lt;sup&gt;2&lt;/sup&gt;"},"properties":{"noteIndex":0},"schema":"https://github.com/citation-style-language/schema/raw/master/csl-citation.json"}</w:instrText>
      </w:r>
      <w:r w:rsidRPr="007C69CD">
        <w:rPr>
          <w:rFonts w:ascii="Arial" w:hAnsi="Arial" w:cs="Arial"/>
          <w:spacing w:val="-2"/>
          <w:lang w:val="en-GB"/>
        </w:rPr>
        <w:fldChar w:fldCharType="separate"/>
      </w:r>
      <w:r w:rsidRPr="007C69CD">
        <w:rPr>
          <w:rFonts w:ascii="Arial" w:hAnsi="Arial" w:cs="Arial"/>
          <w:noProof/>
          <w:spacing w:val="-2"/>
          <w:lang w:val="en-GB"/>
        </w:rPr>
        <w:t>[2]</w:t>
      </w:r>
      <w:r w:rsidRPr="007C69CD">
        <w:rPr>
          <w:rFonts w:ascii="Arial" w:hAnsi="Arial" w:cs="Arial"/>
          <w:spacing w:val="-2"/>
          <w:lang w:val="en-GB"/>
        </w:rPr>
        <w:fldChar w:fldCharType="end"/>
      </w:r>
      <w:r w:rsidRPr="007C69CD">
        <w:rPr>
          <w:rFonts w:ascii="Arial" w:hAnsi="Arial" w:cs="Arial"/>
          <w:spacing w:val="-2"/>
          <w:lang w:val="en-GB"/>
        </w:rPr>
        <w:t xml:space="preserve"> through linear regression analysis. Next, we performed level-2 processing using two previously described reference cohorts, also available on the GAAIN website, consisting of 50 AD patients and 22 YCs that underwent MRI, [</w:t>
      </w:r>
      <w:r w:rsidRPr="007C69CD">
        <w:rPr>
          <w:rFonts w:ascii="Arial" w:hAnsi="Arial" w:cs="Arial"/>
          <w:spacing w:val="-2"/>
          <w:vertAlign w:val="superscript"/>
          <w:lang w:val="en-GB"/>
        </w:rPr>
        <w:t>11</w:t>
      </w:r>
      <w:r w:rsidRPr="007C69CD">
        <w:rPr>
          <w:rFonts w:ascii="Arial" w:hAnsi="Arial" w:cs="Arial"/>
          <w:spacing w:val="-2"/>
          <w:lang w:val="en-GB"/>
        </w:rPr>
        <w:t>C]PiB PET and [</w:t>
      </w:r>
      <w:r w:rsidRPr="007C69CD">
        <w:rPr>
          <w:rFonts w:ascii="Arial" w:hAnsi="Arial" w:cs="Arial"/>
          <w:spacing w:val="-2"/>
          <w:vertAlign w:val="superscript"/>
          <w:lang w:val="en-GB"/>
        </w:rPr>
        <w:t>18</w:t>
      </w:r>
      <w:r w:rsidRPr="007C69CD">
        <w:rPr>
          <w:rFonts w:ascii="Arial" w:hAnsi="Arial" w:cs="Arial"/>
          <w:spacing w:val="-2"/>
          <w:lang w:val="en-GB"/>
        </w:rPr>
        <w:t>F]</w:t>
      </w:r>
      <w:proofErr w:type="spellStart"/>
      <w:r w:rsidRPr="007C69CD">
        <w:rPr>
          <w:rFonts w:ascii="Arial" w:hAnsi="Arial" w:cs="Arial"/>
          <w:spacing w:val="-2"/>
          <w:lang w:val="en-BE"/>
        </w:rPr>
        <w:t>flutemetamol</w:t>
      </w:r>
      <w:proofErr w:type="spellEnd"/>
      <w:r w:rsidRPr="007C69CD">
        <w:rPr>
          <w:rFonts w:ascii="Arial" w:hAnsi="Arial" w:cs="Arial"/>
          <w:spacing w:val="-2"/>
          <w:lang w:val="en-BE"/>
        </w:rPr>
        <w:t xml:space="preserve"> (</w:t>
      </w:r>
      <w:r w:rsidRPr="007C69CD">
        <w:rPr>
          <w:rFonts w:ascii="Arial" w:hAnsi="Arial" w:cs="Arial"/>
          <w:spacing w:val="-2"/>
          <w:lang w:val="en-GB"/>
        </w:rPr>
        <w:t>[</w:t>
      </w:r>
      <w:r w:rsidRPr="007C69CD">
        <w:rPr>
          <w:rFonts w:ascii="Arial" w:hAnsi="Arial" w:cs="Arial"/>
          <w:spacing w:val="-2"/>
          <w:vertAlign w:val="superscript"/>
          <w:lang w:val="en-GB"/>
        </w:rPr>
        <w:t>18</w:t>
      </w:r>
      <w:r w:rsidRPr="007C69CD">
        <w:rPr>
          <w:rFonts w:ascii="Arial" w:hAnsi="Arial" w:cs="Arial"/>
          <w:spacing w:val="-2"/>
          <w:lang w:val="en-GB"/>
        </w:rPr>
        <w:t>F]FMM</w:t>
      </w:r>
      <w:r w:rsidRPr="007C69CD">
        <w:rPr>
          <w:rFonts w:ascii="Arial" w:hAnsi="Arial" w:cs="Arial"/>
          <w:spacing w:val="-2"/>
          <w:lang w:val="en-BE"/>
        </w:rPr>
        <w:t>)</w:t>
      </w:r>
      <w:r w:rsidRPr="007C69CD">
        <w:rPr>
          <w:rFonts w:ascii="Arial" w:hAnsi="Arial" w:cs="Arial"/>
          <w:spacing w:val="-2"/>
          <w:lang w:val="en-GB"/>
        </w:rPr>
        <w:t xml:space="preserve"> PET</w:t>
      </w:r>
      <w:r w:rsidRPr="007C69CD">
        <w:rPr>
          <w:rFonts w:ascii="Arial" w:hAnsi="Arial" w:cs="Arial"/>
          <w:spacing w:val="-2"/>
          <w:lang w:val="en-BE"/>
        </w:rPr>
        <w:t xml:space="preserve"> </w:t>
      </w:r>
      <w:r w:rsidRPr="007C69CD">
        <w:rPr>
          <w:rFonts w:ascii="Arial" w:hAnsi="Arial" w:cs="Arial"/>
          <w:spacing w:val="-2"/>
          <w:lang w:val="en-GB"/>
        </w:rPr>
        <w:fldChar w:fldCharType="begin" w:fldLock="1"/>
      </w:r>
      <w:r w:rsidRPr="007C69CD">
        <w:rPr>
          <w:rFonts w:ascii="Arial" w:hAnsi="Arial" w:cs="Arial"/>
          <w:spacing w:val="-2"/>
          <w:lang w:val="en-GB"/>
        </w:rPr>
        <w:instrText>ADDIN CSL_CITATION {"citationItems":[{"id":"ITEM-1","itemData":{"DOI":"10.1186/s13550-018-0456-7","ISSN":"2191-219X","PMID":"30519791","abstract":"INTRODUCTION A standardised method for quantifying β-amyloid PET tracers would allow comparison across different tracers and different sites. The development of the Centiloid scale has aimed to achieve this, applying a common scale to better aid the diagnosis and prognosis of Alzheimer's disease (AD) and to monitor anti-amyloid therapeutic interventions. Here, we apply the Centiloid method to [18F]flutemetamol and [11C]PiB (PiB, Pittsburgh compound B) PET images and derive the scaling factor to express their binding in Centiloids. METHODS Paired PiB and [18F]flutemetamol scans for 74 subjects, including 24 young healthy controls (37 ± 5 years), were analysed using the standard Centiloid method. The same subjects were also analysed using PMOD- and FSL-based pipelines as well as SPM8. Test-retest analysis of 10 AD subjects was also performed with each pipeline. RESULTS The standard uptake value ratios (SUVR), determined using the standard SPM8 Centiloid process, showed a strong correlation between [18F]flutemetamol (Flute) and PiB binding (SUVR-Flute = 0.77 × SUVR-PiB + 0.22, R2 = 0.96). Application of the standard Centiloid process allowed the calculation of a direct conversion equation for SUVR-Flute to Centiloid units (CL) (CL = (121.42*SUVR-Flute) - 121.16). Analysis of the data via the two alternate Centiloid pipelines allowed us to derive standardised, SPM8-equivalent equations for both PMOD (CL = (115.24*SUVR-Flute) - 107.86) and FSL (CL = (120.32*SUVR-Flute) - 112.75) respectively. Test-retest analysis of 10 AD subjects showed an approximate 2% difference for each pipeline. CONCLUSIONS [18F]flutemetamol data can now be expressed in Centiloid units, enhancing its utility in clinical and research applications for β-amyloid imaging. The standard Centiloid method also demonstrates that [18F]flutemetamol has favourable performance compared with PiB and other β-amyloid tracers. Test-retest difference averaged 2%, with no difference between image processing pipelines. Centiloid scaling is robust and can be implemented on a number of platforms.","author":[{"dropping-particle":"","family":"Battle","given":"Mark R.","non-dropping-particle":"","parse-names":false,"suffix":""},{"dropping-particle":"","family":"Pillay","given":"Lovena Chedumbarum","non-dropping-particle":"","parse-names":false,"suffix":""},{"dropping-particle":"","family":"Lowe","given":"Val J.","non-dropping-particle":"","parse-names":false,"suffix":""},{"dropping-particle":"","family":"Knopman","given":"David","non-dropping-particle":"","parse-names":false,"suffix":""},{"dropping-particle":"","family":"Kemp","given":"Bradley","non-dropping-particle":"","parse-names":false,"suffix":""},{"dropping-particle":"","family":"Rowe","given":"Christopher C.","non-dropping-particle":"","parse-names":false,"suffix":""},{"dropping-particle":"","family":"Doré","given":"Vincent","non-dropping-particle":"","parse-names":false,"suffix":""},{"dropping-particle":"","family":"Villemagne","given":"Victor L.","non-dropping-particle":"","parse-names":false,"suffix":""},{"dropping-particle":"","family":"Buckley","given":"Christopher J.","non-dropping-particle":"","parse-names":false,"suffix":""}],"container-title":"EJNMMI research","id":"ITEM-1","issue":"1","issued":{"date-parts":[["2018","12","5"]]},"page":"107","title":"Centiloid scaling for quantification of brain amyloid with [18F]flutemetamol using multiple processing methods.","type":"article-journal","volume":"8"},"uris":["http://www.mendeley.com/documents/?uuid=55830531-6193-4c44-8f1d-782eb85810d8"]}],"mendeley":{"formattedCitation":"[3]","plainTextFormattedCitation":"[3]","previouslyFormattedCitation":"&lt;sup&gt;3&lt;/sup&gt;"},"properties":{"noteIndex":0},"schema":"https://github.com/citation-style-language/schema/raw/master/csl-citation.json"}</w:instrText>
      </w:r>
      <w:r w:rsidRPr="007C69CD">
        <w:rPr>
          <w:rFonts w:ascii="Arial" w:hAnsi="Arial" w:cs="Arial"/>
          <w:spacing w:val="-2"/>
          <w:lang w:val="en-GB"/>
        </w:rPr>
        <w:fldChar w:fldCharType="separate"/>
      </w:r>
      <w:r w:rsidRPr="007C69CD">
        <w:rPr>
          <w:rFonts w:ascii="Arial" w:hAnsi="Arial" w:cs="Arial"/>
          <w:noProof/>
          <w:spacing w:val="-2"/>
          <w:lang w:val="en-GB"/>
        </w:rPr>
        <w:t>[3]</w:t>
      </w:r>
      <w:r w:rsidRPr="007C69CD">
        <w:rPr>
          <w:rFonts w:ascii="Arial" w:hAnsi="Arial" w:cs="Arial"/>
          <w:spacing w:val="-2"/>
          <w:lang w:val="en-GB"/>
        </w:rPr>
        <w:fldChar w:fldCharType="end"/>
      </w:r>
      <w:r w:rsidRPr="007C69CD">
        <w:rPr>
          <w:rFonts w:ascii="Arial" w:hAnsi="Arial" w:cs="Arial"/>
          <w:spacing w:val="-2"/>
          <w:lang w:val="en-GB"/>
        </w:rPr>
        <w:t>, and 25 elderly subjects and 10 YCs who underwent MRI, [</w:t>
      </w:r>
      <w:r w:rsidRPr="007C69CD">
        <w:rPr>
          <w:rFonts w:ascii="Arial" w:hAnsi="Arial" w:cs="Arial"/>
          <w:spacing w:val="-2"/>
          <w:vertAlign w:val="superscript"/>
          <w:lang w:val="en-GB"/>
        </w:rPr>
        <w:t>11</w:t>
      </w:r>
      <w:r w:rsidRPr="007C69CD">
        <w:rPr>
          <w:rFonts w:ascii="Arial" w:hAnsi="Arial" w:cs="Arial"/>
          <w:spacing w:val="-2"/>
          <w:lang w:val="en-GB"/>
        </w:rPr>
        <w:t>C]PiB PET and [</w:t>
      </w:r>
      <w:r w:rsidRPr="007C69CD">
        <w:rPr>
          <w:rFonts w:ascii="Arial" w:hAnsi="Arial" w:cs="Arial"/>
          <w:spacing w:val="-2"/>
          <w:vertAlign w:val="superscript"/>
          <w:lang w:val="en-GB"/>
        </w:rPr>
        <w:t>18</w:t>
      </w:r>
      <w:r w:rsidRPr="007C69CD">
        <w:rPr>
          <w:rFonts w:ascii="Arial" w:hAnsi="Arial" w:cs="Arial"/>
          <w:spacing w:val="-2"/>
          <w:lang w:val="en-GB"/>
        </w:rPr>
        <w:t>F]</w:t>
      </w:r>
      <w:proofErr w:type="spellStart"/>
      <w:r w:rsidRPr="007C69CD">
        <w:rPr>
          <w:rFonts w:ascii="Arial" w:hAnsi="Arial" w:cs="Arial"/>
          <w:spacing w:val="-2"/>
          <w:lang w:val="en-BE"/>
        </w:rPr>
        <w:t>florbetaben</w:t>
      </w:r>
      <w:proofErr w:type="spellEnd"/>
      <w:r w:rsidRPr="007C69CD">
        <w:rPr>
          <w:rFonts w:ascii="Arial" w:hAnsi="Arial" w:cs="Arial"/>
          <w:spacing w:val="-2"/>
          <w:lang w:val="en-BE"/>
        </w:rPr>
        <w:t xml:space="preserve"> (</w:t>
      </w:r>
      <w:r w:rsidRPr="007C69CD">
        <w:rPr>
          <w:rFonts w:ascii="Arial" w:hAnsi="Arial" w:cs="Arial"/>
          <w:spacing w:val="-2"/>
          <w:lang w:val="en-GB"/>
        </w:rPr>
        <w:t>[</w:t>
      </w:r>
      <w:r w:rsidRPr="007C69CD">
        <w:rPr>
          <w:rFonts w:ascii="Arial" w:hAnsi="Arial" w:cs="Arial"/>
          <w:spacing w:val="-2"/>
          <w:vertAlign w:val="superscript"/>
          <w:lang w:val="en-GB"/>
        </w:rPr>
        <w:t>18</w:t>
      </w:r>
      <w:r w:rsidRPr="007C69CD">
        <w:rPr>
          <w:rFonts w:ascii="Arial" w:hAnsi="Arial" w:cs="Arial"/>
          <w:spacing w:val="-2"/>
          <w:lang w:val="en-GB"/>
        </w:rPr>
        <w:t>F]FBB</w:t>
      </w:r>
      <w:r w:rsidRPr="007C69CD">
        <w:rPr>
          <w:rFonts w:ascii="Arial" w:hAnsi="Arial" w:cs="Arial"/>
          <w:spacing w:val="-2"/>
          <w:lang w:val="en-BE"/>
        </w:rPr>
        <w:t>)</w:t>
      </w:r>
      <w:r w:rsidRPr="007C69CD">
        <w:rPr>
          <w:rFonts w:ascii="Arial" w:hAnsi="Arial" w:cs="Arial"/>
          <w:spacing w:val="-2"/>
          <w:lang w:val="en-GB"/>
        </w:rPr>
        <w:t xml:space="preserve"> PET</w:t>
      </w:r>
      <w:r w:rsidRPr="007C69CD">
        <w:rPr>
          <w:rFonts w:ascii="Arial" w:hAnsi="Arial" w:cs="Arial"/>
          <w:spacing w:val="-2"/>
          <w:lang w:val="en-BE"/>
        </w:rPr>
        <w:t xml:space="preserve"> </w:t>
      </w:r>
      <w:r w:rsidRPr="007C69CD">
        <w:rPr>
          <w:rFonts w:ascii="Arial" w:hAnsi="Arial" w:cs="Arial"/>
          <w:spacing w:val="-2"/>
          <w:lang w:val="en-GB"/>
        </w:rPr>
        <w:fldChar w:fldCharType="begin" w:fldLock="1"/>
      </w:r>
      <w:r w:rsidRPr="007C69CD">
        <w:rPr>
          <w:rFonts w:ascii="Arial" w:hAnsi="Arial" w:cs="Arial"/>
          <w:spacing w:val="-2"/>
          <w:lang w:val="en-GB"/>
        </w:rPr>
        <w:instrText>ADDIN CSL_CITATION {"citationItems":[{"id":"ITEM-1","itemData":{"DOI":"10.1007/s00259-017-3749-6","ISBN":"0025901737","ISSN":"1619-7089","PMID":"28643043","abstract":"PURPOSE The Centiloid (CL) method enables quantitative values from Aβ-amyloid (Aβ) imaging to be expressed in a universal unit providing pathological, diagnostic and prognostic thresholds in clinical practice and research and allowing integration of multiple tracers and methods. The method was developed for 11C-PiB scans with zero CL set as the average in young normal subjects and 100 CL the average in subjects with mild Alzheimer's disease (AD). The method allows derivation of equations to convert the uptake value of any tracer into the same standard CL units but first requires head-to-head comparison with 11C-PiB results. We derived the equation to express 18F-florbetaben (FBB) binding in CL units. METHODS Paired PiB and FBB PET scans were obtained in 35 subjects. including ten young normal subjects aged under 45 years (33 ± 8 years). FBB images were acquired from 90 to 110 min after injection. Spatially normalized images were analysed using the standard CL method (SPM8 coregistration of PET data to MRI data and the MNI-152 atlas) and standard CL regions (cortex and whole cerebellum downloaded from http://www.gaain.org ). RESULTS FBB binding was strongly correlated with PiB binding (R 2 = 0.96, SUVRFBB = 0.61 × SUVRPiB + 0.39). The equation to derive CL values from FBB SUVR was CL units = 153.4 × SUVRFBB - 154.9. The CL value in the young normal subjects was -1.08 ± 6.81 for FBB scans compared to -0.32 ± 3.48 for PiB scans, giving a variance ratio of 1.96 (SDFBB CL/SDPiB CL). CONCLUSIONS 18F-FBB binding is strongly correlated with PiB binding and FBB results can now be expressed in CL units.","author":[{"dropping-particle":"","family":"Rowe","given":"Christopher C.","non-dropping-particle":"","parse-names":false,"suffix":""},{"dropping-particle":"","family":"Doré","given":"Vincent","non-dropping-particle":"","parse-names":false,"suffix":""},{"dropping-particle":"","family":"Jones","given":"Gareth","non-dropping-particle":"","parse-names":false,"suffix":""},{"dropping-particle":"","family":"Baxendale","given":"David","non-dropping-particle":"","parse-names":false,"suffix":""},{"dropping-particle":"","family":"Mulligan","given":"Rachel S.","non-dropping-particle":"","parse-names":false,"suffix":""},{"dropping-particle":"","family":"Bullich","given":"Santiago","non-dropping-particle":"","parse-names":false,"suffix":""},{"dropping-particle":"","family":"Stephens","given":"Andrew W.","non-dropping-particle":"","parse-names":false,"suffix":""},{"dropping-particle":"","family":"Santi","given":"Susan","non-dropping-particle":"De","parse-names":false,"suffix":""},{"dropping-particle":"","family":"Masters","given":"Colin L.","non-dropping-particle":"","parse-names":false,"suffix":""},{"dropping-particle":"","family":"Dinkelborg","given":"Ludger","non-dropping-particle":"","parse-names":false,"suffix":""},{"dropping-particle":"","family":"Villemagne","given":"Victor L.","non-dropping-particle":"","parse-names":false,"suffix":""}],"container-title":"European journal of nuclear medicine and molecular imaging","id":"ITEM-1","issue":"12","issued":{"date-parts":[["2017","11"]]},"page":"2053-2059","title":"18F-Florbetaben PET beta-amyloid binding expressed in Centiloids.","type":"article-journal","volume":"44"},"uris":["http://www.mendeley.com/documents/?uuid=ac96f433-3139-4c93-b9c4-675e5f250601"]}],"mendeley":{"formattedCitation":"[4]","plainTextFormattedCitation":"[4]","previouslyFormattedCitation":"&lt;sup&gt;4&lt;/sup&gt;"},"properties":{"noteIndex":0},"schema":"https://github.com/citation-style-language/schema/raw/master/csl-citation.json"}</w:instrText>
      </w:r>
      <w:r w:rsidRPr="007C69CD">
        <w:rPr>
          <w:rFonts w:ascii="Arial" w:hAnsi="Arial" w:cs="Arial"/>
          <w:spacing w:val="-2"/>
          <w:lang w:val="en-GB"/>
        </w:rPr>
        <w:fldChar w:fldCharType="separate"/>
      </w:r>
      <w:r w:rsidRPr="007C69CD">
        <w:rPr>
          <w:rFonts w:ascii="Arial" w:hAnsi="Arial" w:cs="Arial"/>
          <w:noProof/>
          <w:spacing w:val="-2"/>
          <w:lang w:val="en-GB"/>
        </w:rPr>
        <w:t>[4]</w:t>
      </w:r>
      <w:r w:rsidRPr="007C69CD">
        <w:rPr>
          <w:rFonts w:ascii="Arial" w:hAnsi="Arial" w:cs="Arial"/>
          <w:spacing w:val="-2"/>
          <w:lang w:val="en-GB"/>
        </w:rPr>
        <w:fldChar w:fldCharType="end"/>
      </w:r>
      <w:r w:rsidRPr="007C69CD">
        <w:rPr>
          <w:rFonts w:ascii="Arial" w:hAnsi="Arial" w:cs="Arial"/>
          <w:spacing w:val="-2"/>
          <w:lang w:val="en-GB"/>
        </w:rPr>
        <w:t>. PET scans were available as summed images of 4</w:t>
      </w:r>
      <w:r w:rsidRPr="007C69CD">
        <w:rPr>
          <w:rFonts w:ascii="Arial" w:hAnsi="Arial" w:cs="Arial"/>
          <w:spacing w:val="-2"/>
          <w:lang w:val="en-BE"/>
        </w:rPr>
        <w:t xml:space="preserve"> </w:t>
      </w:r>
      <w:r w:rsidRPr="007C69CD">
        <w:rPr>
          <w:rFonts w:ascii="Arial" w:hAnsi="Arial" w:cs="Arial"/>
          <w:spacing w:val="-2"/>
          <w:lang w:val="en-GB"/>
        </w:rPr>
        <w:t>x</w:t>
      </w:r>
      <w:r w:rsidRPr="007C69CD">
        <w:rPr>
          <w:rFonts w:ascii="Arial" w:hAnsi="Arial" w:cs="Arial"/>
          <w:spacing w:val="-2"/>
          <w:lang w:val="en-BE"/>
        </w:rPr>
        <w:t xml:space="preserve"> </w:t>
      </w:r>
      <w:r w:rsidRPr="007C69CD">
        <w:rPr>
          <w:rFonts w:ascii="Arial" w:hAnsi="Arial" w:cs="Arial"/>
          <w:spacing w:val="-2"/>
          <w:lang w:val="en-GB"/>
        </w:rPr>
        <w:t xml:space="preserve">5min </w:t>
      </w:r>
      <w:proofErr w:type="spellStart"/>
      <w:r w:rsidRPr="007C69CD">
        <w:rPr>
          <w:rFonts w:ascii="Arial" w:hAnsi="Arial" w:cs="Arial"/>
          <w:spacing w:val="-2"/>
          <w:lang w:val="en-GB"/>
        </w:rPr>
        <w:t>rebinned</w:t>
      </w:r>
      <w:proofErr w:type="spellEnd"/>
      <w:r w:rsidRPr="007C69CD">
        <w:rPr>
          <w:rFonts w:ascii="Arial" w:hAnsi="Arial" w:cs="Arial"/>
          <w:spacing w:val="-2"/>
          <w:lang w:val="en-GB"/>
        </w:rPr>
        <w:t xml:space="preserve"> frames acquired in the 50-70min time window after tracer injection for </w:t>
      </w:r>
      <w:r w:rsidRPr="007C69CD">
        <w:rPr>
          <w:rFonts w:ascii="Arial" w:hAnsi="Arial" w:cs="Arial"/>
          <w:spacing w:val="-2"/>
          <w:lang w:val="en-BE"/>
        </w:rPr>
        <w:t>[</w:t>
      </w:r>
      <w:r w:rsidRPr="007C69CD">
        <w:rPr>
          <w:rFonts w:ascii="Arial" w:hAnsi="Arial" w:cs="Arial"/>
          <w:spacing w:val="-2"/>
          <w:vertAlign w:val="superscript"/>
          <w:lang w:val="en-GB"/>
        </w:rPr>
        <w:t>11</w:t>
      </w:r>
      <w:r w:rsidRPr="007C69CD">
        <w:rPr>
          <w:rFonts w:ascii="Arial" w:hAnsi="Arial" w:cs="Arial"/>
          <w:spacing w:val="-2"/>
          <w:lang w:val="en-GB"/>
        </w:rPr>
        <w:t>C</w:t>
      </w:r>
      <w:r w:rsidRPr="007C69CD">
        <w:rPr>
          <w:rFonts w:ascii="Arial" w:hAnsi="Arial" w:cs="Arial"/>
          <w:spacing w:val="-2"/>
          <w:lang w:val="en-BE"/>
        </w:rPr>
        <w:t>]</w:t>
      </w:r>
      <w:r w:rsidRPr="007C69CD">
        <w:rPr>
          <w:rFonts w:ascii="Arial" w:hAnsi="Arial" w:cs="Arial"/>
          <w:spacing w:val="-2"/>
          <w:lang w:val="en-GB"/>
        </w:rPr>
        <w:t>PiB PET, and the 90-110min time window after tracer injection for [</w:t>
      </w:r>
      <w:r w:rsidRPr="007C69CD">
        <w:rPr>
          <w:rFonts w:ascii="Arial" w:hAnsi="Arial" w:cs="Arial"/>
          <w:spacing w:val="-2"/>
          <w:vertAlign w:val="superscript"/>
          <w:lang w:val="en-GB"/>
        </w:rPr>
        <w:t>18</w:t>
      </w:r>
      <w:r w:rsidRPr="007C69CD">
        <w:rPr>
          <w:rFonts w:ascii="Arial" w:hAnsi="Arial" w:cs="Arial"/>
          <w:spacing w:val="-2"/>
          <w:lang w:val="en-GB"/>
        </w:rPr>
        <w:t>F]FMM and [</w:t>
      </w:r>
      <w:r w:rsidRPr="007C69CD">
        <w:rPr>
          <w:rFonts w:ascii="Arial" w:hAnsi="Arial" w:cs="Arial"/>
          <w:spacing w:val="-2"/>
          <w:vertAlign w:val="superscript"/>
          <w:lang w:val="en-GB"/>
        </w:rPr>
        <w:t>18</w:t>
      </w:r>
      <w:r w:rsidRPr="007C69CD">
        <w:rPr>
          <w:rFonts w:ascii="Arial" w:hAnsi="Arial" w:cs="Arial"/>
          <w:spacing w:val="-2"/>
          <w:lang w:val="en-GB"/>
        </w:rPr>
        <w:t>F]FBB PET. After downloading, the [</w:t>
      </w:r>
      <w:r w:rsidRPr="007C69CD">
        <w:rPr>
          <w:rFonts w:ascii="Arial" w:hAnsi="Arial" w:cs="Arial"/>
          <w:spacing w:val="-2"/>
          <w:vertAlign w:val="superscript"/>
          <w:lang w:val="en-GB"/>
        </w:rPr>
        <w:t>11</w:t>
      </w:r>
      <w:r w:rsidRPr="007C69CD">
        <w:rPr>
          <w:rFonts w:ascii="Arial" w:hAnsi="Arial" w:cs="Arial"/>
          <w:spacing w:val="-2"/>
          <w:lang w:val="en-GB"/>
        </w:rPr>
        <w:t>C]PiB PET scans of both reference cohorts</w:t>
      </w:r>
      <w:r w:rsidRPr="007C69CD">
        <w:rPr>
          <w:rFonts w:ascii="Arial" w:hAnsi="Arial" w:cs="Arial"/>
          <w:spacing w:val="-2"/>
          <w:lang w:val="en-BE"/>
        </w:rPr>
        <w:t xml:space="preserve"> </w:t>
      </w:r>
      <w:r w:rsidRPr="007C69CD">
        <w:rPr>
          <w:rFonts w:ascii="Arial" w:hAnsi="Arial" w:cs="Arial"/>
          <w:spacing w:val="-2"/>
          <w:lang w:val="en-GB"/>
        </w:rPr>
        <w:fldChar w:fldCharType="begin" w:fldLock="1"/>
      </w:r>
      <w:r w:rsidRPr="007C69CD">
        <w:rPr>
          <w:rFonts w:ascii="Arial" w:hAnsi="Arial" w:cs="Arial"/>
          <w:spacing w:val="-2"/>
          <w:lang w:val="en-GB"/>
        </w:rPr>
        <w:instrText>ADDIN CSL_CITATION {"citationItems":[{"id":"ITEM-1","itemData":{"DOI":"10.1186/s13550-018-0456-7","ISSN":"2191-219X","PMID":"30519791","abstract":"INTRODUCTION A standardised method for quantifying β-amyloid PET tracers would allow comparison across different tracers and different sites. The development of the Centiloid scale has aimed to achieve this, applying a common scale to better aid the diagnosis and prognosis of Alzheimer's disease (AD) and to monitor anti-amyloid therapeutic interventions. Here, we apply the Centiloid method to [18F]flutemetamol and [11C]PiB (PiB, Pittsburgh compound B) PET images and derive the scaling factor to express their binding in Centiloids. METHODS Paired PiB and [18F]flutemetamol scans for 74 subjects, including 24 young healthy controls (37 ± 5 years), were analysed using the standard Centiloid method. The same subjects were also analysed using PMOD- and FSL-based pipelines as well as SPM8. Test-retest analysis of 10 AD subjects was also performed with each pipeline. RESULTS The standard uptake value ratios (SUVR), determined using the standard SPM8 Centiloid process, showed a strong correlation between [18F]flutemetamol (Flute) and PiB binding (SUVR-Flute = 0.77 × SUVR-PiB + 0.22, R2 = 0.96). Application of the standard Centiloid process allowed the calculation of a direct conversion equation for SUVR-Flute to Centiloid units (CL) (CL = (121.42*SUVR-Flute) - 121.16). Analysis of the data via the two alternate Centiloid pipelines allowed us to derive standardised, SPM8-equivalent equations for both PMOD (CL = (115.24*SUVR-Flute) - 107.86) and FSL (CL = (120.32*SUVR-Flute) - 112.75) respectively. Test-retest analysis of 10 AD subjects showed an approximate 2% difference for each pipeline. CONCLUSIONS [18F]flutemetamol data can now be expressed in Centiloid units, enhancing its utility in clinical and research applications for β-amyloid imaging. The standard Centiloid method also demonstrates that [18F]flutemetamol has favourable performance compared with PiB and other β-amyloid tracers. Test-retest difference averaged 2%, with no difference between image processing pipelines. Centiloid scaling is robust and can be implemented on a number of platforms.","author":[{"dropping-particle":"","family":"Battle","given":"Mark R.","non-dropping-particle":"","parse-names":false,"suffix":""},{"dropping-particle":"","family":"Pillay","given":"Lovena Chedumbarum","non-dropping-particle":"","parse-names":false,"suffix":""},{"dropping-particle":"","family":"Lowe","given":"Val J.","non-dropping-particle":"","parse-names":false,"suffix":""},{"dropping-particle":"","family":"Knopman","given":"David","non-dropping-particle":"","parse-names":false,"suffix":""},{"dropping-particle":"","family":"Kemp","given":"Bradley","non-dropping-particle":"","parse-names":false,"suffix":""},{"dropping-particle":"","family":"Rowe","given":"Christopher C.","non-dropping-particle":"","parse-names":false,"suffix":""},{"dropping-particle":"","family":"Doré","given":"Vincent","non-dropping-particle":"","parse-names":false,"suffix":""},{"dropping-particle":"","family":"Villemagne","given":"Victor L.","non-dropping-particle":"","parse-names":false,"suffix":""},{"dropping-particle":"","family":"Buckley","given":"Christopher J.","non-dropping-particle":"","parse-names":false,"suffix":""}],"container-title":"EJNMMI research","id":"ITEM-1","issue":"1","issued":{"date-parts":[["2018","12","5"]]},"page":"107","title":"Centiloid scaling for quantification of brain amyloid with [18F]flutemetamol using multiple processing methods.","type":"article-journal","volume":"8"},"uris":["http://www.mendeley.com/documents/?uuid=55830531-6193-4c44-8f1d-782eb85810d8"]},{"id":"ITEM-2","itemData":{"DOI":"10.1007/s00259-017-3749-6","ISBN":"0025901737","ISSN":"1619-7089","PMID":"28643043","abstract":"PURPOSE The Centiloid (CL) method enables quantitative values from Aβ-amyloid (Aβ) imaging to be expressed in a universal unit providing pathological, diagnostic and prognostic thresholds in clinical practice and research and allowing integration of multiple tracers and methods. The method was developed for 11C-PiB scans with zero CL set as the average in young normal subjects and 100 CL the average in subjects with mild Alzheimer's disease (AD). The method allows derivation of equations to convert the uptake value of any tracer into the same standard CL units but first requires head-to-head comparison with 11C-PiB results. We derived the equation to express 18F-florbetaben (FBB) binding in CL units. METHODS Paired PiB and FBB PET scans were obtained in 35 subjects. including ten young normal subjects aged under 45 years (33 ± 8 years). FBB images were acquired from 90 to 110 min after injection. Spatially normalized images were analysed using the standard CL method (SPM8 coregistration of PET data to MRI data and the MNI-152 atlas) and standard CL regions (cortex and whole cerebellum downloaded from http://www.gaain.org ). RESULTS FBB binding was strongly correlated with PiB binding (R 2 = 0.96, SUVRFBB = 0.61 × SUVRPiB + 0.39). The equation to derive CL values from FBB SUVR was CL units = 153.4 × SUVRFBB - 154.9. The CL value in the young normal subjects was -1.08 ± 6.81 for FBB scans compared to -0.32 ± 3.48 for PiB scans, giving a variance ratio of 1.96 (SDFBB CL/SDPiB CL). CONCLUSIONS 18F-FBB binding is strongly correlated with PiB binding and FBB results can now be expressed in CL units.","author":[{"dropping-particle":"","family":"Rowe","given":"Christopher C.","non-dropping-particle":"","parse-names":false,"suffix":""},{"dropping-particle":"","family":"Doré","given":"Vincent","non-dropping-particle":"","parse-names":false,"suffix":""},{"dropping-particle":"","family":"Jones","given":"Gareth","non-dropping-particle":"","parse-names":false,"suffix":""},{"dropping-particle":"","family":"Baxendale","given":"David","non-dropping-particle":"","parse-names":false,"suffix":""},{"dropping-particle":"","family":"Mulligan","given":"Rachel S.","non-dropping-particle":"","parse-names":false,"suffix":""},{"dropping-particle":"","family":"Bullich","given":"Santiago","non-dropping-particle":"","parse-names":false,"suffix":""},{"dropping-particle":"","family":"Stephens","given":"Andrew W.","non-dropping-particle":"","parse-names":false,"suffix":""},{"dropping-particle":"","family":"Santi","given":"Susan","non-dropping-particle":"De","parse-names":false,"suffix":""},{"dropping-particle":"","family":"Masters","given":"Colin L.","non-dropping-particle":"","parse-names":false,"suffix":""},{"dropping-particle":"","family":"Dinkelborg","given":"Ludger","non-dropping-particle":"","parse-names":false,"suffix":""},{"dropping-particle":"","family":"Villemagne","given":"Victor L.","non-dropping-particle":"","parse-names":false,"suffix":""}],"container-title":"European journal of nuclear medicine and molecular imaging","id":"ITEM-2","issue":"12","issued":{"date-parts":[["2017","11"]]},"page":"2053-2059","title":"18F-Florbetaben PET beta-amyloid binding expressed in Centiloids.","type":"article-journal","volume":"44"},"uris":["http://www.mendeley.com/documents/?uuid=ac96f433-3139-4c93-b9c4-675e5f250601"]}],"mendeley":{"formattedCitation":"[3,4]","plainTextFormattedCitation":"[3,4]","previouslyFormattedCitation":"&lt;sup&gt;3,4&lt;/sup&gt;"},"properties":{"noteIndex":0},"schema":"https://github.com/citation-style-language/schema/raw/master/csl-citation.json"}</w:instrText>
      </w:r>
      <w:r w:rsidRPr="007C69CD">
        <w:rPr>
          <w:rFonts w:ascii="Arial" w:hAnsi="Arial" w:cs="Arial"/>
          <w:spacing w:val="-2"/>
          <w:lang w:val="en-GB"/>
        </w:rPr>
        <w:fldChar w:fldCharType="separate"/>
      </w:r>
      <w:r w:rsidRPr="007C69CD">
        <w:rPr>
          <w:rFonts w:ascii="Arial" w:hAnsi="Arial" w:cs="Arial"/>
          <w:noProof/>
          <w:spacing w:val="-2"/>
          <w:lang w:val="en-GB"/>
        </w:rPr>
        <w:t>[3,4]</w:t>
      </w:r>
      <w:r w:rsidRPr="007C69CD">
        <w:rPr>
          <w:rFonts w:ascii="Arial" w:hAnsi="Arial" w:cs="Arial"/>
          <w:spacing w:val="-2"/>
          <w:lang w:val="en-GB"/>
        </w:rPr>
        <w:fldChar w:fldCharType="end"/>
      </w:r>
      <w:r w:rsidRPr="007C69CD">
        <w:rPr>
          <w:rFonts w:ascii="Arial" w:hAnsi="Arial" w:cs="Arial"/>
          <w:spacing w:val="-2"/>
          <w:lang w:val="en-GB"/>
        </w:rPr>
        <w:t xml:space="preserve"> were processed with the standard CL method using SPM8 software, while the [</w:t>
      </w:r>
      <w:r w:rsidRPr="007C69CD">
        <w:rPr>
          <w:rFonts w:ascii="Arial" w:hAnsi="Arial" w:cs="Arial"/>
          <w:spacing w:val="-2"/>
          <w:vertAlign w:val="superscript"/>
          <w:lang w:val="en-GB"/>
        </w:rPr>
        <w:t>18</w:t>
      </w:r>
      <w:r w:rsidRPr="007C69CD">
        <w:rPr>
          <w:rFonts w:ascii="Arial" w:hAnsi="Arial" w:cs="Arial"/>
          <w:spacing w:val="-2"/>
          <w:lang w:val="en-GB"/>
        </w:rPr>
        <w:t>F]FMM and [</w:t>
      </w:r>
      <w:r w:rsidRPr="007C69CD">
        <w:rPr>
          <w:rFonts w:ascii="Arial" w:hAnsi="Arial" w:cs="Arial"/>
          <w:spacing w:val="-2"/>
          <w:vertAlign w:val="superscript"/>
          <w:lang w:val="en-GB"/>
        </w:rPr>
        <w:t>18</w:t>
      </w:r>
      <w:r w:rsidRPr="007C69CD">
        <w:rPr>
          <w:rFonts w:ascii="Arial" w:hAnsi="Arial" w:cs="Arial"/>
          <w:spacing w:val="-2"/>
          <w:lang w:val="en-GB"/>
        </w:rPr>
        <w:t>F]FBB PET scans of the same subjects were processed according to an in-house</w:t>
      </w:r>
      <w:r w:rsidR="00155B51">
        <w:rPr>
          <w:rFonts w:ascii="Arial" w:hAnsi="Arial" w:cs="Arial"/>
          <w:spacing w:val="-2"/>
          <w:lang w:val="en-GB"/>
        </w:rPr>
        <w:t xml:space="preserve"> developed</w:t>
      </w:r>
      <w:r w:rsidRPr="007C69CD">
        <w:rPr>
          <w:rFonts w:ascii="Arial" w:hAnsi="Arial" w:cs="Arial"/>
          <w:spacing w:val="-2"/>
          <w:lang w:val="en-GB"/>
        </w:rPr>
        <w:t xml:space="preserve"> pipeline using SPM12 software as described above. Calibration of [</w:t>
      </w:r>
      <w:r w:rsidRPr="007C69CD">
        <w:rPr>
          <w:rFonts w:ascii="Arial" w:hAnsi="Arial" w:cs="Arial"/>
          <w:spacing w:val="-2"/>
          <w:vertAlign w:val="superscript"/>
          <w:lang w:val="en-GB"/>
        </w:rPr>
        <w:t>18</w:t>
      </w:r>
      <w:r w:rsidRPr="007C69CD">
        <w:rPr>
          <w:rFonts w:ascii="Arial" w:hAnsi="Arial" w:cs="Arial"/>
          <w:spacing w:val="-2"/>
          <w:lang w:val="en-GB"/>
        </w:rPr>
        <w:t>F]FMM SUVR (</w:t>
      </w:r>
      <w:r w:rsidRPr="007C69CD">
        <w:rPr>
          <w:rFonts w:ascii="Arial" w:hAnsi="Arial" w:cs="Arial"/>
          <w:spacing w:val="-2"/>
          <w:vertAlign w:val="superscript"/>
          <w:lang w:val="en-GB"/>
        </w:rPr>
        <w:t>FMM</w:t>
      </w:r>
      <w:r w:rsidRPr="007C69CD">
        <w:rPr>
          <w:rFonts w:ascii="Arial" w:hAnsi="Arial" w:cs="Arial"/>
          <w:spacing w:val="-2"/>
          <w:lang w:val="en-GB"/>
        </w:rPr>
        <w:t>SUVR) and [</w:t>
      </w:r>
      <w:r w:rsidRPr="007C69CD">
        <w:rPr>
          <w:rFonts w:ascii="Arial" w:hAnsi="Arial" w:cs="Arial"/>
          <w:spacing w:val="-2"/>
          <w:vertAlign w:val="superscript"/>
          <w:lang w:val="en-GB"/>
        </w:rPr>
        <w:t>18</w:t>
      </w:r>
      <w:r w:rsidRPr="007C69CD">
        <w:rPr>
          <w:rFonts w:ascii="Arial" w:hAnsi="Arial" w:cs="Arial"/>
          <w:spacing w:val="-2"/>
          <w:lang w:val="en-GB"/>
        </w:rPr>
        <w:t>F]FBB PET SUVR (</w:t>
      </w:r>
      <w:r w:rsidRPr="007C69CD">
        <w:rPr>
          <w:rFonts w:ascii="Arial" w:hAnsi="Arial" w:cs="Arial"/>
          <w:spacing w:val="-2"/>
          <w:vertAlign w:val="superscript"/>
          <w:lang w:val="en-GB"/>
        </w:rPr>
        <w:t>FBB</w:t>
      </w:r>
      <w:r w:rsidRPr="007C69CD">
        <w:rPr>
          <w:rFonts w:ascii="Arial" w:hAnsi="Arial" w:cs="Arial"/>
          <w:spacing w:val="-2"/>
          <w:lang w:val="en-GB"/>
        </w:rPr>
        <w:t xml:space="preserve">SUVR) to the CL scale is a two-step process. First, linear regression between </w:t>
      </w:r>
      <w:proofErr w:type="spellStart"/>
      <w:r w:rsidRPr="007C69CD">
        <w:rPr>
          <w:rFonts w:ascii="Arial" w:hAnsi="Arial" w:cs="Arial"/>
          <w:spacing w:val="-2"/>
          <w:vertAlign w:val="superscript"/>
          <w:lang w:val="en-GB"/>
        </w:rPr>
        <w:t>PiB</w:t>
      </w:r>
      <w:r w:rsidRPr="007C69CD">
        <w:rPr>
          <w:rFonts w:ascii="Arial" w:hAnsi="Arial" w:cs="Arial"/>
          <w:spacing w:val="-2"/>
          <w:lang w:val="en-GB"/>
        </w:rPr>
        <w:t>SUVRs</w:t>
      </w:r>
      <w:proofErr w:type="spellEnd"/>
      <w:r w:rsidRPr="007C69CD">
        <w:rPr>
          <w:rFonts w:ascii="Arial" w:hAnsi="Arial" w:cs="Arial"/>
          <w:spacing w:val="-2"/>
          <w:lang w:val="en-GB"/>
        </w:rPr>
        <w:t xml:space="preserve"> calculated with the standard CL method and respectively </w:t>
      </w:r>
      <w:r w:rsidRPr="007C69CD">
        <w:rPr>
          <w:rFonts w:ascii="Arial" w:hAnsi="Arial" w:cs="Arial"/>
          <w:spacing w:val="-2"/>
          <w:vertAlign w:val="superscript"/>
          <w:lang w:val="en-GB"/>
        </w:rPr>
        <w:t>FMM</w:t>
      </w:r>
      <w:r w:rsidRPr="007C69CD">
        <w:rPr>
          <w:rFonts w:ascii="Arial" w:hAnsi="Arial" w:cs="Arial"/>
          <w:spacing w:val="-2"/>
          <w:lang w:val="en-GB"/>
        </w:rPr>
        <w:t xml:space="preserve">SUVRs and </w:t>
      </w:r>
      <w:r w:rsidRPr="007C69CD">
        <w:rPr>
          <w:rFonts w:ascii="Arial" w:hAnsi="Arial" w:cs="Arial"/>
          <w:spacing w:val="-2"/>
          <w:vertAlign w:val="superscript"/>
          <w:lang w:val="en-GB"/>
        </w:rPr>
        <w:t>FBB</w:t>
      </w:r>
      <w:r w:rsidRPr="007C69CD">
        <w:rPr>
          <w:rFonts w:ascii="Arial" w:hAnsi="Arial" w:cs="Arial"/>
          <w:spacing w:val="-2"/>
          <w:lang w:val="en-GB"/>
        </w:rPr>
        <w:t xml:space="preserve">SUVRs calculated with our own </w:t>
      </w:r>
      <w:proofErr w:type="spellStart"/>
      <w:r w:rsidRPr="007C69CD">
        <w:rPr>
          <w:rFonts w:ascii="Arial" w:hAnsi="Arial" w:cs="Arial"/>
          <w:spacing w:val="-2"/>
          <w:lang w:val="en-GB"/>
        </w:rPr>
        <w:t>preprocessing</w:t>
      </w:r>
      <w:proofErr w:type="spellEnd"/>
      <w:r w:rsidRPr="007C69CD">
        <w:rPr>
          <w:rFonts w:ascii="Arial" w:hAnsi="Arial" w:cs="Arial"/>
          <w:spacing w:val="-2"/>
          <w:lang w:val="en-GB"/>
        </w:rPr>
        <w:t xml:space="preserve"> pipeline yielded a slope </w:t>
      </w:r>
      <w:r w:rsidRPr="007C69CD">
        <w:rPr>
          <w:rFonts w:ascii="Arial" w:hAnsi="Arial" w:cs="Arial"/>
          <w:i/>
          <w:spacing w:val="-2"/>
          <w:lang w:val="en-GB"/>
        </w:rPr>
        <w:t>m</w:t>
      </w:r>
      <w:r w:rsidRPr="007C69CD">
        <w:rPr>
          <w:rFonts w:ascii="Arial" w:hAnsi="Arial" w:cs="Arial"/>
          <w:spacing w:val="-2"/>
          <w:lang w:val="en-GB"/>
        </w:rPr>
        <w:t xml:space="preserve"> and an intercept </w:t>
      </w:r>
      <w:r w:rsidRPr="007C69CD">
        <w:rPr>
          <w:rFonts w:ascii="Arial" w:hAnsi="Arial" w:cs="Arial"/>
          <w:i/>
          <w:spacing w:val="-2"/>
          <w:lang w:val="en-GB"/>
        </w:rPr>
        <w:t>b</w:t>
      </w:r>
      <w:r w:rsidRPr="007C69CD">
        <w:rPr>
          <w:rFonts w:ascii="Arial" w:hAnsi="Arial" w:cs="Arial"/>
          <w:spacing w:val="-2"/>
          <w:lang w:val="en-GB"/>
        </w:rPr>
        <w:t xml:space="preserve"> which were used to calculate </w:t>
      </w:r>
      <w:r w:rsidRPr="007C69CD">
        <w:rPr>
          <w:rFonts w:ascii="Arial" w:hAnsi="Arial" w:cs="Arial"/>
          <w:spacing w:val="-2"/>
          <w:vertAlign w:val="superscript"/>
          <w:lang w:val="en-GB"/>
        </w:rPr>
        <w:t>PiB-</w:t>
      </w:r>
      <w:proofErr w:type="spellStart"/>
      <w:r w:rsidRPr="007C69CD">
        <w:rPr>
          <w:rFonts w:ascii="Arial" w:hAnsi="Arial" w:cs="Arial"/>
          <w:spacing w:val="-2"/>
          <w:vertAlign w:val="superscript"/>
          <w:lang w:val="en-GB"/>
        </w:rPr>
        <w:t>Calc</w:t>
      </w:r>
      <w:r w:rsidRPr="007C69CD">
        <w:rPr>
          <w:rFonts w:ascii="Arial" w:hAnsi="Arial" w:cs="Arial"/>
          <w:spacing w:val="-2"/>
          <w:lang w:val="en-GB"/>
        </w:rPr>
        <w:t>SUVR</w:t>
      </w:r>
      <w:proofErr w:type="spellEnd"/>
      <w:r w:rsidRPr="007C69CD">
        <w:rPr>
          <w:rFonts w:ascii="Arial" w:hAnsi="Arial" w:cs="Arial"/>
          <w:spacing w:val="-2"/>
          <w:lang w:val="en-GB"/>
        </w:rPr>
        <w:t xml:space="preserve"> values, so that: </w:t>
      </w:r>
    </w:p>
    <w:p w14:paraId="709CAEF5" w14:textId="2A173B30" w:rsidR="00E52E6B" w:rsidRPr="00E52E6B" w:rsidRDefault="00D80DE6" w:rsidP="00E52E6B">
      <w:pPr>
        <w:pStyle w:val="BodyText"/>
        <w:spacing w:before="162" w:line="480" w:lineRule="auto"/>
        <w:ind w:right="-8"/>
        <w:jc w:val="center"/>
        <w:rPr>
          <w:rFonts w:ascii="Arial" w:hAnsi="Arial" w:cs="Arial"/>
          <w:i/>
          <w:spacing w:val="-2"/>
          <w:lang w:val="en-GB"/>
        </w:rPr>
      </w:pPr>
      <m:oMathPara>
        <m:oMath>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FMM/FBB</m:t>
              </m:r>
            </m:sup>
            <m:e>
              <m:r>
                <w:rPr>
                  <w:rFonts w:ascii="Cambria Math" w:hAnsi="Cambria Math" w:cs="Arial"/>
                  <w:spacing w:val="-2"/>
                  <w:lang w:val="en-GB"/>
                </w:rPr>
                <m:t xml:space="preserve">SUVR=m × </m:t>
              </m:r>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PiB</m:t>
                  </m:r>
                </m:sup>
                <m:e>
                  <m:r>
                    <w:rPr>
                      <w:rFonts w:ascii="Cambria Math" w:hAnsi="Cambria Math" w:cs="Arial"/>
                      <w:spacing w:val="-2"/>
                      <w:lang w:val="en-GB"/>
                    </w:rPr>
                    <m:t xml:space="preserve">SUVR+b </m:t>
                  </m:r>
                </m:e>
              </m:sPre>
            </m:e>
          </m:sPre>
        </m:oMath>
      </m:oMathPara>
    </w:p>
    <w:p w14:paraId="45F0EC75" w14:textId="365587FA" w:rsidR="00E52E6B" w:rsidRPr="00E52E6B" w:rsidRDefault="00D80DE6" w:rsidP="00E52E6B">
      <w:pPr>
        <w:pStyle w:val="BodyText"/>
        <w:spacing w:before="162" w:line="480" w:lineRule="auto"/>
        <w:ind w:right="-8"/>
        <w:jc w:val="center"/>
        <w:rPr>
          <w:rFonts w:ascii="Arial" w:hAnsi="Arial" w:cs="Arial"/>
          <w:i/>
          <w:spacing w:val="-2"/>
          <w:lang w:val="en-GB"/>
        </w:rPr>
      </w:pPr>
      <m:oMathPara>
        <m:oMath>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PiB-Calc</m:t>
              </m:r>
            </m:sup>
            <m:e>
              <m:r>
                <w:rPr>
                  <w:rFonts w:ascii="Cambria Math" w:hAnsi="Cambria Math" w:cs="Arial"/>
                  <w:spacing w:val="-2"/>
                  <w:lang w:val="en-GB"/>
                </w:rPr>
                <m:t>SUVR</m:t>
              </m:r>
            </m:e>
          </m:sPre>
          <m:r>
            <w:rPr>
              <w:rFonts w:ascii="Cambria Math" w:hAnsi="Cambria Math" w:cs="Arial"/>
              <w:spacing w:val="-2"/>
              <w:lang w:val="en-GB"/>
            </w:rPr>
            <m:t xml:space="preserve">= </m:t>
          </m:r>
          <m:f>
            <m:fPr>
              <m:ctrlPr>
                <w:rPr>
                  <w:rFonts w:ascii="Cambria Math" w:hAnsi="Cambria Math" w:cs="Arial"/>
                  <w:i/>
                  <w:spacing w:val="-2"/>
                  <w:lang w:val="en-GB"/>
                </w:rPr>
              </m:ctrlPr>
            </m:fPr>
            <m:num>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FMM/FBB</m:t>
                  </m:r>
                </m:sup>
                <m:e>
                  <m:r>
                    <w:rPr>
                      <w:rFonts w:ascii="Cambria Math" w:hAnsi="Cambria Math" w:cs="Arial"/>
                      <w:spacing w:val="-2"/>
                      <w:lang w:val="en-GB"/>
                    </w:rPr>
                    <m:t>SUVR-b</m:t>
                  </m:r>
                </m:e>
              </m:sPre>
            </m:num>
            <m:den>
              <m:r>
                <w:rPr>
                  <w:rFonts w:ascii="Cambria Math" w:hAnsi="Cambria Math" w:cs="Arial"/>
                  <w:spacing w:val="-2"/>
                  <w:lang w:val="en-GB"/>
                </w:rPr>
                <m:t>m</m:t>
              </m:r>
            </m:den>
          </m:f>
          <m:r>
            <w:rPr>
              <w:rFonts w:ascii="Cambria Math" w:hAnsi="Cambria Math" w:cs="Arial"/>
              <w:spacing w:val="-2"/>
              <w:lang w:val="en-GB"/>
            </w:rPr>
            <m:t xml:space="preserve"> </m:t>
          </m:r>
        </m:oMath>
      </m:oMathPara>
    </w:p>
    <w:p w14:paraId="46AC1D4B" w14:textId="77777777" w:rsidR="00E52E6B" w:rsidRPr="007C69CD" w:rsidRDefault="00E52E6B" w:rsidP="00E52E6B">
      <w:pPr>
        <w:pStyle w:val="BodyText"/>
        <w:spacing w:before="162" w:line="480" w:lineRule="auto"/>
        <w:ind w:right="-8"/>
        <w:jc w:val="both"/>
        <w:rPr>
          <w:rFonts w:ascii="Arial" w:hAnsi="Arial" w:cs="Arial"/>
          <w:spacing w:val="-2"/>
          <w:lang w:val="en-GB"/>
        </w:rPr>
      </w:pPr>
      <w:r w:rsidRPr="007C69CD">
        <w:rPr>
          <w:rFonts w:ascii="Arial" w:hAnsi="Arial" w:cs="Arial"/>
          <w:spacing w:val="-2"/>
          <w:lang w:val="en-GB"/>
        </w:rPr>
        <w:t xml:space="preserve">Next, CLs could be calculated using the </w:t>
      </w:r>
      <w:r w:rsidRPr="007C69CD">
        <w:rPr>
          <w:rFonts w:ascii="Arial" w:hAnsi="Arial" w:cs="Arial"/>
          <w:spacing w:val="-2"/>
          <w:vertAlign w:val="superscript"/>
          <w:lang w:val="en-GB"/>
        </w:rPr>
        <w:t>PiB-</w:t>
      </w:r>
      <w:proofErr w:type="spellStart"/>
      <w:r w:rsidRPr="007C69CD">
        <w:rPr>
          <w:rFonts w:ascii="Arial" w:hAnsi="Arial" w:cs="Arial"/>
          <w:spacing w:val="-2"/>
          <w:vertAlign w:val="superscript"/>
          <w:lang w:val="en-GB"/>
        </w:rPr>
        <w:t>Calc</w:t>
      </w:r>
      <w:r w:rsidRPr="007C69CD">
        <w:rPr>
          <w:rFonts w:ascii="Arial" w:hAnsi="Arial" w:cs="Arial"/>
          <w:spacing w:val="-2"/>
          <w:lang w:val="en-GB"/>
        </w:rPr>
        <w:t>SUVR</w:t>
      </w:r>
      <w:proofErr w:type="spellEnd"/>
      <w:r w:rsidRPr="007C69CD">
        <w:rPr>
          <w:rFonts w:ascii="Arial" w:hAnsi="Arial" w:cs="Arial"/>
          <w:spacing w:val="-2"/>
          <w:lang w:val="en-GB"/>
        </w:rPr>
        <w:t xml:space="preserve"> values and the 0- and 100-anchor points obtained through level-1 analysis, so that: </w:t>
      </w:r>
    </w:p>
    <w:p w14:paraId="53ECA973" w14:textId="450D888C" w:rsidR="00E52E6B" w:rsidRPr="00E52E6B" w:rsidRDefault="00D80DE6" w:rsidP="00E52E6B">
      <w:pPr>
        <w:pStyle w:val="BodyText"/>
        <w:spacing w:before="162" w:line="480" w:lineRule="auto"/>
        <w:ind w:right="-8"/>
        <w:jc w:val="center"/>
        <w:rPr>
          <w:rFonts w:ascii="Arial" w:hAnsi="Arial" w:cs="Arial"/>
          <w:spacing w:val="-2"/>
          <w:lang w:val="en-GB"/>
        </w:rPr>
      </w:pPr>
      <m:oMathPara>
        <m:oMath>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FMM/FBB</m:t>
              </m:r>
            </m:sup>
            <m:e>
              <m:r>
                <w:rPr>
                  <w:rFonts w:ascii="Cambria Math" w:hAnsi="Cambria Math" w:cs="Arial"/>
                  <w:spacing w:val="-2"/>
                  <w:lang w:val="en-GB"/>
                </w:rPr>
                <m:t>CL</m:t>
              </m:r>
            </m:e>
          </m:sPre>
          <m:r>
            <w:rPr>
              <w:rFonts w:ascii="Cambria Math" w:hAnsi="Cambria Math" w:cs="Arial"/>
              <w:spacing w:val="-2"/>
              <w:lang w:val="en-GB"/>
            </w:rPr>
            <m:t xml:space="preserve">=100 × </m:t>
          </m:r>
          <m:f>
            <m:fPr>
              <m:ctrlPr>
                <w:rPr>
                  <w:rFonts w:ascii="Cambria Math" w:hAnsi="Cambria Math" w:cs="Arial"/>
                  <w:i/>
                  <w:spacing w:val="-2"/>
                  <w:lang w:val="en-GB"/>
                </w:rPr>
              </m:ctrlPr>
            </m:fPr>
            <m:num>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PiB-Calc</m:t>
                  </m:r>
                </m:sup>
                <m:e>
                  <m:r>
                    <w:rPr>
                      <w:rFonts w:ascii="Cambria Math" w:hAnsi="Cambria Math" w:cs="Arial"/>
                      <w:spacing w:val="-2"/>
                      <w:lang w:val="en-GB"/>
                    </w:rPr>
                    <m:t>SUVR</m:t>
                  </m:r>
                </m:e>
              </m:sPre>
              <m:r>
                <w:rPr>
                  <w:rFonts w:ascii="Cambria Math" w:hAnsi="Cambria Math" w:cs="Arial"/>
                  <w:spacing w:val="-2"/>
                  <w:lang w:val="en-GB"/>
                </w:rPr>
                <m:t xml:space="preserve">- </m:t>
              </m:r>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PiB</m:t>
                  </m:r>
                </m:sup>
                <m:e>
                  <m:r>
                    <w:rPr>
                      <w:rFonts w:ascii="Cambria Math" w:hAnsi="Cambria Math" w:cs="Arial"/>
                      <w:spacing w:val="-2"/>
                      <w:lang w:val="en-GB"/>
                    </w:rPr>
                    <m:t>SU</m:t>
                  </m:r>
                  <m:sSub>
                    <m:sSubPr>
                      <m:ctrlPr>
                        <w:rPr>
                          <w:rFonts w:ascii="Cambria Math" w:hAnsi="Cambria Math" w:cs="Arial"/>
                          <w:i/>
                          <w:spacing w:val="-2"/>
                          <w:lang w:val="en-GB"/>
                        </w:rPr>
                      </m:ctrlPr>
                    </m:sSubPr>
                    <m:e>
                      <m:r>
                        <w:rPr>
                          <w:rFonts w:ascii="Cambria Math" w:hAnsi="Cambria Math" w:cs="Arial"/>
                          <w:spacing w:val="-2"/>
                          <w:lang w:val="en-GB"/>
                        </w:rPr>
                        <m:t>VR</m:t>
                      </m:r>
                    </m:e>
                    <m:sub>
                      <m:r>
                        <w:rPr>
                          <w:rFonts w:ascii="Cambria Math" w:hAnsi="Cambria Math" w:cs="Arial"/>
                          <w:spacing w:val="-2"/>
                          <w:lang w:val="en-GB"/>
                        </w:rPr>
                        <m:t>YC-0</m:t>
                      </m:r>
                    </m:sub>
                  </m:sSub>
                </m:e>
              </m:sPre>
              <m:r>
                <w:rPr>
                  <w:rFonts w:ascii="Cambria Math" w:hAnsi="Cambria Math" w:cs="Arial"/>
                  <w:spacing w:val="-2"/>
                  <w:lang w:val="en-GB"/>
                </w:rPr>
                <m:t xml:space="preserve"> </m:t>
              </m:r>
            </m:num>
            <m:den>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PiB</m:t>
                  </m:r>
                </m:sup>
                <m:e>
                  <m:r>
                    <w:rPr>
                      <w:rFonts w:ascii="Cambria Math" w:hAnsi="Cambria Math" w:cs="Arial"/>
                      <w:spacing w:val="-2"/>
                      <w:lang w:val="en-GB"/>
                    </w:rPr>
                    <m:t>SU</m:t>
                  </m:r>
                  <m:sSub>
                    <m:sSubPr>
                      <m:ctrlPr>
                        <w:rPr>
                          <w:rFonts w:ascii="Cambria Math" w:hAnsi="Cambria Math" w:cs="Arial"/>
                          <w:i/>
                          <w:spacing w:val="-2"/>
                          <w:lang w:val="en-GB"/>
                        </w:rPr>
                      </m:ctrlPr>
                    </m:sSubPr>
                    <m:e>
                      <m:r>
                        <w:rPr>
                          <w:rFonts w:ascii="Cambria Math" w:hAnsi="Cambria Math" w:cs="Arial"/>
                          <w:spacing w:val="-2"/>
                          <w:lang w:val="en-GB"/>
                        </w:rPr>
                        <m:t>VR</m:t>
                      </m:r>
                    </m:e>
                    <m:sub>
                      <m:r>
                        <w:rPr>
                          <w:rFonts w:ascii="Cambria Math" w:hAnsi="Cambria Math" w:cs="Arial"/>
                          <w:spacing w:val="-2"/>
                          <w:lang w:val="en-GB"/>
                        </w:rPr>
                        <m:t>AD-100</m:t>
                      </m:r>
                    </m:sub>
                  </m:sSub>
                  <m:r>
                    <w:rPr>
                      <w:rFonts w:ascii="Cambria Math" w:hAnsi="Cambria Math" w:cs="Arial"/>
                      <w:spacing w:val="-2"/>
                      <w:lang w:val="en-GB"/>
                    </w:rPr>
                    <m:t xml:space="preserve">- </m:t>
                  </m:r>
                  <m:sPre>
                    <m:sPrePr>
                      <m:ctrlPr>
                        <w:rPr>
                          <w:rFonts w:ascii="Cambria Math" w:hAnsi="Cambria Math" w:cs="Arial"/>
                          <w:i/>
                          <w:spacing w:val="-2"/>
                          <w:lang w:val="en-GB"/>
                        </w:rPr>
                      </m:ctrlPr>
                    </m:sPrePr>
                    <m:sub>
                      <m:r>
                        <w:rPr>
                          <w:rFonts w:ascii="Cambria Math" w:hAnsi="Cambria Math" w:cs="Arial"/>
                          <w:spacing w:val="-2"/>
                          <w:lang w:val="en-GB"/>
                        </w:rPr>
                        <m:t xml:space="preserve"> </m:t>
                      </m:r>
                    </m:sub>
                    <m:sup>
                      <m:r>
                        <w:rPr>
                          <w:rFonts w:ascii="Cambria Math" w:hAnsi="Cambria Math" w:cs="Arial"/>
                          <w:spacing w:val="-2"/>
                          <w:lang w:val="en-GB"/>
                        </w:rPr>
                        <m:t>PiB</m:t>
                      </m:r>
                    </m:sup>
                    <m:e>
                      <m:r>
                        <w:rPr>
                          <w:rFonts w:ascii="Cambria Math" w:hAnsi="Cambria Math" w:cs="Arial"/>
                          <w:spacing w:val="-2"/>
                          <w:lang w:val="en-GB"/>
                        </w:rPr>
                        <m:t>SU</m:t>
                      </m:r>
                      <m:sSub>
                        <m:sSubPr>
                          <m:ctrlPr>
                            <w:rPr>
                              <w:rFonts w:ascii="Cambria Math" w:hAnsi="Cambria Math" w:cs="Arial"/>
                              <w:i/>
                              <w:spacing w:val="-2"/>
                              <w:lang w:val="en-GB"/>
                            </w:rPr>
                          </m:ctrlPr>
                        </m:sSubPr>
                        <m:e>
                          <m:r>
                            <w:rPr>
                              <w:rFonts w:ascii="Cambria Math" w:hAnsi="Cambria Math" w:cs="Arial"/>
                              <w:spacing w:val="-2"/>
                              <w:lang w:val="en-GB"/>
                            </w:rPr>
                            <m:t>VR</m:t>
                          </m:r>
                        </m:e>
                        <m:sub>
                          <m:r>
                            <w:rPr>
                              <w:rFonts w:ascii="Cambria Math" w:hAnsi="Cambria Math" w:cs="Arial"/>
                              <w:spacing w:val="-2"/>
                              <w:lang w:val="en-GB"/>
                            </w:rPr>
                            <m:t>YC-0</m:t>
                          </m:r>
                        </m:sub>
                      </m:sSub>
                    </m:e>
                  </m:sPre>
                </m:e>
              </m:sPre>
            </m:den>
          </m:f>
        </m:oMath>
      </m:oMathPara>
    </w:p>
    <w:p w14:paraId="392D8D80" w14:textId="16EBB7ED" w:rsidR="00E52E6B" w:rsidRPr="007C69CD" w:rsidRDefault="00E52E6B" w:rsidP="00E52E6B">
      <w:pPr>
        <w:pStyle w:val="BodyText"/>
        <w:spacing w:before="162" w:line="480" w:lineRule="auto"/>
        <w:ind w:right="-8"/>
        <w:jc w:val="both"/>
        <w:rPr>
          <w:rFonts w:ascii="Arial" w:hAnsi="Arial" w:cs="Arial"/>
          <w:spacing w:val="-2"/>
          <w:lang w:val="en-GB"/>
        </w:rPr>
      </w:pPr>
      <w:r w:rsidRPr="007C69CD">
        <w:rPr>
          <w:rFonts w:ascii="Arial" w:hAnsi="Arial" w:cs="Arial"/>
          <w:spacing w:val="-2"/>
          <w:lang w:val="en-GB"/>
        </w:rPr>
        <w:t>Through linear regression between the SUVR values and the calculated CL values, the following conversion formulas were obtained:</w:t>
      </w:r>
      <m:oMath>
        <m:sPre>
          <m:sPrePr>
            <m:ctrlPr>
              <w:rPr>
                <w:rFonts w:ascii="Cambria Math" w:hAnsi="Cambria Math" w:cs="Arial"/>
                <w:i/>
                <w:lang w:val="en-GB"/>
              </w:rPr>
            </m:ctrlPr>
          </m:sPrePr>
          <m:sub>
            <m:r>
              <w:rPr>
                <w:rFonts w:ascii="Cambria Math" w:hAnsi="Cambria Math" w:cs="Arial"/>
                <w:lang w:val="en-GB"/>
              </w:rPr>
              <m:t xml:space="preserve"> </m:t>
            </m:r>
          </m:sub>
          <m:sup>
            <m:r>
              <w:rPr>
                <w:rFonts w:ascii="Cambria Math" w:hAnsi="Cambria Math" w:cs="Arial"/>
                <w:lang w:val="en-GB"/>
              </w:rPr>
              <m:t xml:space="preserve"> </m:t>
            </m:r>
          </m:sup>
          <m:e>
            <m:r>
              <w:rPr>
                <w:rFonts w:ascii="Cambria Math" w:hAnsi="Cambria Math" w:cs="Arial"/>
                <w:lang w:val="en-GB"/>
              </w:rPr>
              <m:t xml:space="preserve">CL=127.6 × </m:t>
            </m:r>
            <m:sPre>
              <m:sPrePr>
                <m:ctrlPr>
                  <w:rPr>
                    <w:rFonts w:ascii="Cambria Math" w:hAnsi="Cambria Math" w:cs="Arial"/>
                    <w:i/>
                    <w:lang w:val="en-GB"/>
                  </w:rPr>
                </m:ctrlPr>
              </m:sPrePr>
              <m:sub>
                <m:r>
                  <w:rPr>
                    <w:rFonts w:ascii="Cambria Math" w:hAnsi="Cambria Math" w:cs="Arial"/>
                    <w:lang w:val="en-GB"/>
                  </w:rPr>
                  <m:t xml:space="preserve"> </m:t>
                </m:r>
              </m:sub>
              <m:sup>
                <m:r>
                  <w:rPr>
                    <w:rFonts w:ascii="Cambria Math" w:hAnsi="Cambria Math" w:cs="Arial"/>
                    <w:lang w:val="en-GB"/>
                  </w:rPr>
                  <m:t xml:space="preserve"> </m:t>
                </m:r>
              </m:sup>
              <m:e>
                <m:r>
                  <w:rPr>
                    <w:rFonts w:ascii="Cambria Math" w:hAnsi="Cambria Math" w:cs="Arial"/>
                    <w:lang w:val="en-GB"/>
                  </w:rPr>
                  <m:t>SUVR-149</m:t>
                </m:r>
              </m:e>
            </m:sPre>
          </m:e>
        </m:sPre>
      </m:oMath>
      <w:r w:rsidRPr="007C69CD">
        <w:rPr>
          <w:rFonts w:ascii="Arial" w:hAnsi="Arial" w:cs="Arial"/>
          <w:lang w:val="en-GB"/>
        </w:rPr>
        <w:t xml:space="preserve"> for [</w:t>
      </w:r>
      <w:r w:rsidRPr="007C69CD">
        <w:rPr>
          <w:rFonts w:ascii="Arial" w:hAnsi="Arial" w:cs="Arial"/>
          <w:spacing w:val="-2"/>
          <w:vertAlign w:val="superscript"/>
          <w:lang w:val="en-GB"/>
        </w:rPr>
        <w:t>18</w:t>
      </w:r>
      <w:r w:rsidRPr="007C69CD">
        <w:rPr>
          <w:rFonts w:ascii="Arial" w:hAnsi="Arial" w:cs="Arial"/>
          <w:spacing w:val="-2"/>
          <w:lang w:val="en-GB"/>
        </w:rPr>
        <w:t>F]</w:t>
      </w:r>
      <w:r w:rsidRPr="007C69CD">
        <w:rPr>
          <w:rFonts w:ascii="Arial" w:hAnsi="Arial" w:cs="Arial"/>
          <w:lang w:val="en-GB"/>
        </w:rPr>
        <w:t xml:space="preserve">FMM and </w:t>
      </w:r>
      <m:oMath>
        <m:sPre>
          <m:sPrePr>
            <m:ctrlPr>
              <w:rPr>
                <w:rFonts w:ascii="Cambria Math" w:hAnsi="Cambria Math" w:cs="Arial"/>
                <w:i/>
                <w:lang w:val="en-GB"/>
              </w:rPr>
            </m:ctrlPr>
          </m:sPrePr>
          <m:sub>
            <m:r>
              <w:rPr>
                <w:rFonts w:ascii="Cambria Math" w:hAnsi="Cambria Math" w:cs="Arial"/>
                <w:lang w:val="en-GB"/>
              </w:rPr>
              <m:t xml:space="preserve"> </m:t>
            </m:r>
          </m:sub>
          <m:sup>
            <m:r>
              <w:rPr>
                <w:rFonts w:ascii="Cambria Math" w:hAnsi="Cambria Math" w:cs="Arial"/>
                <w:lang w:val="en-GB"/>
              </w:rPr>
              <m:t xml:space="preserve"> </m:t>
            </m:r>
          </m:sup>
          <m:e>
            <m:r>
              <w:rPr>
                <w:rFonts w:ascii="Cambria Math" w:hAnsi="Cambria Math" w:cs="Arial"/>
                <w:lang w:val="en-GB"/>
              </w:rPr>
              <m:t xml:space="preserve">CL=147 × </m:t>
            </m:r>
            <m:sPre>
              <m:sPrePr>
                <m:ctrlPr>
                  <w:rPr>
                    <w:rFonts w:ascii="Cambria Math" w:hAnsi="Cambria Math" w:cs="Arial"/>
                    <w:i/>
                    <w:lang w:val="en-GB"/>
                  </w:rPr>
                </m:ctrlPr>
              </m:sPrePr>
              <m:sub>
                <m:r>
                  <w:rPr>
                    <w:rFonts w:ascii="Cambria Math" w:hAnsi="Cambria Math" w:cs="Arial"/>
                    <w:lang w:val="en-GB"/>
                  </w:rPr>
                  <m:t xml:space="preserve"> </m:t>
                </m:r>
              </m:sub>
              <m:sup>
                <m:r>
                  <w:rPr>
                    <w:rFonts w:ascii="Cambria Math" w:hAnsi="Cambria Math" w:cs="Arial"/>
                    <w:lang w:val="en-GB"/>
                  </w:rPr>
                  <m:t xml:space="preserve"> </m:t>
                </m:r>
              </m:sup>
              <m:e>
                <m:r>
                  <w:rPr>
                    <w:rFonts w:ascii="Cambria Math" w:hAnsi="Cambria Math" w:cs="Arial"/>
                    <w:lang w:val="en-GB"/>
                  </w:rPr>
                  <m:t>SUVR-166.5</m:t>
                </m:r>
              </m:e>
            </m:sPre>
          </m:e>
        </m:sPre>
      </m:oMath>
      <w:r w:rsidRPr="007C69CD">
        <w:rPr>
          <w:rFonts w:ascii="Arial" w:hAnsi="Arial" w:cs="Arial"/>
          <w:lang w:val="en-GB"/>
        </w:rPr>
        <w:t xml:space="preserve"> for [</w:t>
      </w:r>
      <w:r w:rsidRPr="007C69CD">
        <w:rPr>
          <w:rFonts w:ascii="Arial" w:hAnsi="Arial" w:cs="Arial"/>
          <w:spacing w:val="-2"/>
          <w:vertAlign w:val="superscript"/>
          <w:lang w:val="en-GB"/>
        </w:rPr>
        <w:t>18</w:t>
      </w:r>
      <w:r w:rsidRPr="007C69CD">
        <w:rPr>
          <w:rFonts w:ascii="Arial" w:hAnsi="Arial" w:cs="Arial"/>
          <w:spacing w:val="-2"/>
          <w:lang w:val="en-GB"/>
        </w:rPr>
        <w:t>F]</w:t>
      </w:r>
      <w:r w:rsidRPr="007C69CD">
        <w:rPr>
          <w:rFonts w:ascii="Arial" w:hAnsi="Arial" w:cs="Arial"/>
          <w:lang w:val="en-GB"/>
        </w:rPr>
        <w:t>FBB</w:t>
      </w:r>
      <w:r w:rsidR="00902AFF" w:rsidRPr="00902AFF">
        <w:rPr>
          <w:rFonts w:ascii="Arial" w:hAnsi="Arial" w:cs="Arial"/>
          <w:lang w:val="en-GB"/>
        </w:rPr>
        <w:t>.</w:t>
      </w:r>
      <w:r w:rsidR="00902AFF">
        <w:rPr>
          <w:rFonts w:ascii="Arial" w:hAnsi="Arial" w:cs="Arial"/>
          <w:color w:val="FF0000"/>
          <w:lang w:val="en-GB"/>
        </w:rPr>
        <w:t xml:space="preserve"> </w:t>
      </w:r>
      <w:r w:rsidRPr="007C69CD">
        <w:rPr>
          <w:rFonts w:ascii="Arial" w:hAnsi="Arial" w:cs="Arial"/>
          <w:spacing w:val="-2"/>
          <w:lang w:val="en-GB"/>
        </w:rPr>
        <w:t xml:space="preserve">Repeating the processing of the PET images from our own study cohort using SPM12 software, now utilising the 90-110 minute time window instead of the 90-120 minute time window, allowed us to use this conversion formula for </w:t>
      </w:r>
      <w:r w:rsidR="00771DFC">
        <w:rPr>
          <w:rFonts w:ascii="Arial" w:hAnsi="Arial" w:cs="Arial"/>
          <w:spacing w:val="-2"/>
          <w:lang w:val="en-GB"/>
        </w:rPr>
        <w:t xml:space="preserve">the </w:t>
      </w:r>
      <w:r w:rsidRPr="007C69CD">
        <w:rPr>
          <w:rFonts w:ascii="Arial" w:hAnsi="Arial" w:cs="Arial"/>
          <w:spacing w:val="-2"/>
          <w:lang w:val="en-GB"/>
        </w:rPr>
        <w:t xml:space="preserve">calculation of CLs for all study subjects. </w:t>
      </w:r>
    </w:p>
    <w:p w14:paraId="239A307B" w14:textId="77777777" w:rsidR="00E52E6B" w:rsidRDefault="00E52E6B" w:rsidP="00E52E6B">
      <w:pPr>
        <w:spacing w:line="480" w:lineRule="auto"/>
        <w:jc w:val="both"/>
        <w:rPr>
          <w:rFonts w:ascii="Arial" w:hAnsi="Arial" w:cs="Arial"/>
          <w:sz w:val="22"/>
          <w:szCs w:val="22"/>
          <w:lang w:val="en-GB"/>
        </w:rPr>
      </w:pPr>
      <w:r w:rsidRPr="007C69CD">
        <w:rPr>
          <w:rFonts w:ascii="Arial" w:hAnsi="Arial" w:cs="Arial"/>
          <w:sz w:val="22"/>
          <w:szCs w:val="22"/>
          <w:lang w:val="en-GB"/>
        </w:rPr>
        <w:t xml:space="preserve">Linear regression between our own calculated </w:t>
      </w:r>
      <w:r w:rsidRPr="007C69CD">
        <w:rPr>
          <w:rFonts w:ascii="Arial" w:hAnsi="Arial" w:cs="Arial"/>
          <w:sz w:val="22"/>
          <w:szCs w:val="22"/>
          <w:lang w:val="en-BE"/>
        </w:rPr>
        <w:t>[</w:t>
      </w:r>
      <w:r w:rsidRPr="007C69CD">
        <w:rPr>
          <w:rFonts w:ascii="Arial" w:hAnsi="Arial" w:cs="Arial"/>
          <w:sz w:val="22"/>
          <w:szCs w:val="22"/>
          <w:vertAlign w:val="superscript"/>
          <w:lang w:val="en-GB"/>
        </w:rPr>
        <w:t>11</w:t>
      </w:r>
      <w:r w:rsidRPr="007C69CD">
        <w:rPr>
          <w:rFonts w:ascii="Arial" w:hAnsi="Arial" w:cs="Arial"/>
          <w:sz w:val="22"/>
          <w:szCs w:val="22"/>
          <w:lang w:val="en-GB"/>
        </w:rPr>
        <w:t>C</w:t>
      </w:r>
      <w:r w:rsidRPr="007C69CD">
        <w:rPr>
          <w:rFonts w:ascii="Arial" w:hAnsi="Arial" w:cs="Arial"/>
          <w:sz w:val="22"/>
          <w:szCs w:val="22"/>
          <w:lang w:val="en-BE"/>
        </w:rPr>
        <w:t>]</w:t>
      </w:r>
      <w:r w:rsidRPr="007C69CD">
        <w:rPr>
          <w:rFonts w:ascii="Arial" w:hAnsi="Arial" w:cs="Arial"/>
          <w:sz w:val="22"/>
          <w:szCs w:val="22"/>
          <w:lang w:val="en-GB"/>
        </w:rPr>
        <w:t>PiB CL values and the ones published in the original CL paper yielded an R</w:t>
      </w:r>
      <w:r w:rsidRPr="007C69CD">
        <w:rPr>
          <w:rFonts w:ascii="Arial" w:hAnsi="Arial" w:cs="Arial"/>
          <w:sz w:val="22"/>
          <w:szCs w:val="22"/>
          <w:vertAlign w:val="superscript"/>
          <w:lang w:val="en-GB"/>
        </w:rPr>
        <w:t>2</w:t>
      </w:r>
      <w:r w:rsidRPr="007C69CD">
        <w:rPr>
          <w:rFonts w:ascii="Arial" w:hAnsi="Arial" w:cs="Arial"/>
          <w:sz w:val="22"/>
          <w:szCs w:val="22"/>
          <w:lang w:val="en-BE"/>
        </w:rPr>
        <w:t xml:space="preserve"> </w:t>
      </w:r>
      <w:r w:rsidRPr="007C69CD">
        <w:rPr>
          <w:rFonts w:ascii="Arial" w:hAnsi="Arial" w:cs="Arial"/>
          <w:sz w:val="22"/>
          <w:szCs w:val="22"/>
          <w:lang w:val="en-GB"/>
        </w:rPr>
        <w:t>of 0.9993, a slope of 0.9987 and an intercept of 0.1313, all within the accepted ranges (R</w:t>
      </w:r>
      <w:r w:rsidRPr="007C69CD">
        <w:rPr>
          <w:rFonts w:ascii="Arial" w:hAnsi="Arial" w:cs="Arial"/>
          <w:sz w:val="22"/>
          <w:szCs w:val="22"/>
          <w:vertAlign w:val="superscript"/>
          <w:lang w:val="en-GB"/>
        </w:rPr>
        <w:t>2</w:t>
      </w:r>
      <w:r w:rsidRPr="007C69CD">
        <w:rPr>
          <w:rFonts w:ascii="Arial" w:hAnsi="Arial" w:cs="Arial"/>
          <w:sz w:val="22"/>
          <w:szCs w:val="22"/>
          <w:lang w:val="en-BE"/>
        </w:rPr>
        <w:t xml:space="preserve"> </w:t>
      </w:r>
      <w:r w:rsidRPr="007C69CD">
        <w:rPr>
          <w:rFonts w:ascii="Arial" w:hAnsi="Arial" w:cs="Arial"/>
          <w:sz w:val="22"/>
          <w:szCs w:val="22"/>
          <w:lang w:val="en-GB"/>
        </w:rPr>
        <w:t>&gt;</w:t>
      </w:r>
      <w:r w:rsidRPr="007C69CD">
        <w:rPr>
          <w:rFonts w:ascii="Arial" w:hAnsi="Arial" w:cs="Arial"/>
          <w:sz w:val="22"/>
          <w:szCs w:val="22"/>
          <w:lang w:val="en-BE"/>
        </w:rPr>
        <w:t xml:space="preserve"> </w:t>
      </w:r>
      <w:r w:rsidRPr="007C69CD">
        <w:rPr>
          <w:rFonts w:ascii="Arial" w:hAnsi="Arial" w:cs="Arial"/>
          <w:sz w:val="22"/>
          <w:szCs w:val="22"/>
          <w:lang w:val="en-GB"/>
        </w:rPr>
        <w:t xml:space="preserve">0.98, a slope between 0.98 and 1.02, an intercept between -2 and 2) (A). Linear regression between </w:t>
      </w:r>
      <w:proofErr w:type="spellStart"/>
      <w:r w:rsidRPr="007C69CD">
        <w:rPr>
          <w:rFonts w:ascii="Arial" w:hAnsi="Arial" w:cs="Arial"/>
          <w:sz w:val="22"/>
          <w:szCs w:val="22"/>
          <w:vertAlign w:val="superscript"/>
          <w:lang w:val="en-GB"/>
        </w:rPr>
        <w:t>PiB</w:t>
      </w:r>
      <w:r w:rsidRPr="007C69CD">
        <w:rPr>
          <w:rFonts w:ascii="Arial" w:hAnsi="Arial" w:cs="Arial"/>
          <w:sz w:val="22"/>
          <w:szCs w:val="22"/>
          <w:lang w:val="en-GB"/>
        </w:rPr>
        <w:t>SUVR</w:t>
      </w:r>
      <w:proofErr w:type="spellEnd"/>
      <w:r w:rsidRPr="007C69CD">
        <w:rPr>
          <w:rFonts w:ascii="Arial" w:hAnsi="Arial" w:cs="Arial"/>
          <w:sz w:val="22"/>
          <w:szCs w:val="22"/>
          <w:lang w:val="en-GB"/>
        </w:rPr>
        <w:t xml:space="preserve"> values calculated with the standard CL method and respectively </w:t>
      </w:r>
      <w:r w:rsidRPr="007C69CD">
        <w:rPr>
          <w:rFonts w:ascii="Arial" w:hAnsi="Arial" w:cs="Arial"/>
          <w:sz w:val="22"/>
          <w:szCs w:val="22"/>
          <w:vertAlign w:val="superscript"/>
          <w:lang w:val="en-GB"/>
        </w:rPr>
        <w:t>FMM</w:t>
      </w:r>
      <w:r w:rsidRPr="007C69CD">
        <w:rPr>
          <w:rFonts w:ascii="Arial" w:hAnsi="Arial" w:cs="Arial"/>
          <w:sz w:val="22"/>
          <w:szCs w:val="22"/>
          <w:lang w:val="en-GB"/>
        </w:rPr>
        <w:t xml:space="preserve">SUVR and </w:t>
      </w:r>
      <w:r w:rsidRPr="007C69CD">
        <w:rPr>
          <w:rFonts w:ascii="Arial" w:hAnsi="Arial" w:cs="Arial"/>
          <w:sz w:val="22"/>
          <w:szCs w:val="22"/>
          <w:vertAlign w:val="superscript"/>
          <w:lang w:val="en-GB"/>
        </w:rPr>
        <w:t>FBB</w:t>
      </w:r>
      <w:r w:rsidRPr="007C69CD">
        <w:rPr>
          <w:rFonts w:ascii="Arial" w:hAnsi="Arial" w:cs="Arial"/>
          <w:sz w:val="22"/>
          <w:szCs w:val="22"/>
          <w:lang w:val="en-GB"/>
        </w:rPr>
        <w:t>SUVR values calculated with our own pipeline showed good agreement between the original method and our own method for both tracers with R</w:t>
      </w:r>
      <w:r w:rsidRPr="007C69CD">
        <w:rPr>
          <w:rFonts w:ascii="Arial" w:hAnsi="Arial" w:cs="Arial"/>
          <w:sz w:val="22"/>
          <w:szCs w:val="22"/>
          <w:vertAlign w:val="superscript"/>
          <w:lang w:val="en-GB"/>
        </w:rPr>
        <w:t>2</w:t>
      </w:r>
      <w:r w:rsidRPr="007C69CD">
        <w:rPr>
          <w:rFonts w:ascii="Arial" w:hAnsi="Arial" w:cs="Arial"/>
          <w:sz w:val="22"/>
          <w:szCs w:val="22"/>
          <w:lang w:val="en-BE"/>
        </w:rPr>
        <w:t xml:space="preserve"> </w:t>
      </w:r>
      <w:r w:rsidRPr="007C69CD">
        <w:rPr>
          <w:rFonts w:ascii="Arial" w:hAnsi="Arial" w:cs="Arial"/>
          <w:sz w:val="22"/>
          <w:szCs w:val="22"/>
          <w:lang w:val="en-GB"/>
        </w:rPr>
        <w:t>=</w:t>
      </w:r>
      <w:r w:rsidRPr="007C69CD">
        <w:rPr>
          <w:rFonts w:ascii="Arial" w:hAnsi="Arial" w:cs="Arial"/>
          <w:sz w:val="22"/>
          <w:szCs w:val="22"/>
          <w:lang w:val="en-BE"/>
        </w:rPr>
        <w:t xml:space="preserve"> </w:t>
      </w:r>
      <w:r w:rsidRPr="007C69CD">
        <w:rPr>
          <w:rFonts w:ascii="Arial" w:hAnsi="Arial" w:cs="Arial"/>
          <w:sz w:val="22"/>
          <w:szCs w:val="22"/>
          <w:lang w:val="en-GB"/>
        </w:rPr>
        <w:t>0.9311 for [</w:t>
      </w:r>
      <w:r w:rsidRPr="007C69CD">
        <w:rPr>
          <w:rFonts w:ascii="Arial" w:hAnsi="Arial" w:cs="Arial"/>
          <w:spacing w:val="-2"/>
          <w:sz w:val="22"/>
          <w:szCs w:val="22"/>
          <w:vertAlign w:val="superscript"/>
          <w:lang w:val="en-GB"/>
        </w:rPr>
        <w:t>18</w:t>
      </w:r>
      <w:r w:rsidRPr="007C69CD">
        <w:rPr>
          <w:rFonts w:ascii="Arial" w:hAnsi="Arial" w:cs="Arial"/>
          <w:spacing w:val="-2"/>
          <w:sz w:val="22"/>
          <w:szCs w:val="22"/>
          <w:lang w:val="en-GB"/>
        </w:rPr>
        <w:t>F]</w:t>
      </w:r>
      <w:r w:rsidRPr="007C69CD">
        <w:rPr>
          <w:rFonts w:ascii="Arial" w:hAnsi="Arial" w:cs="Arial"/>
          <w:sz w:val="22"/>
          <w:szCs w:val="22"/>
          <w:lang w:val="en-GB"/>
        </w:rPr>
        <w:t>FMM (B) and R</w:t>
      </w:r>
      <w:r w:rsidRPr="007C69CD">
        <w:rPr>
          <w:rFonts w:ascii="Arial" w:hAnsi="Arial" w:cs="Arial"/>
          <w:sz w:val="22"/>
          <w:szCs w:val="22"/>
          <w:vertAlign w:val="superscript"/>
          <w:lang w:val="en-GB"/>
        </w:rPr>
        <w:t>2</w:t>
      </w:r>
      <w:r w:rsidRPr="007C69CD">
        <w:rPr>
          <w:rFonts w:ascii="Arial" w:hAnsi="Arial" w:cs="Arial"/>
          <w:sz w:val="22"/>
          <w:szCs w:val="22"/>
          <w:lang w:val="en-BE"/>
        </w:rPr>
        <w:t xml:space="preserve"> </w:t>
      </w:r>
      <w:r w:rsidRPr="007C69CD">
        <w:rPr>
          <w:rFonts w:ascii="Arial" w:hAnsi="Arial" w:cs="Arial"/>
          <w:sz w:val="22"/>
          <w:szCs w:val="22"/>
          <w:lang w:val="en-GB"/>
        </w:rPr>
        <w:t>=</w:t>
      </w:r>
      <w:r w:rsidRPr="007C69CD">
        <w:rPr>
          <w:rFonts w:ascii="Arial" w:hAnsi="Arial" w:cs="Arial"/>
          <w:sz w:val="22"/>
          <w:szCs w:val="22"/>
          <w:lang w:val="en-BE"/>
        </w:rPr>
        <w:t xml:space="preserve"> </w:t>
      </w:r>
      <w:r w:rsidRPr="007C69CD">
        <w:rPr>
          <w:rFonts w:ascii="Arial" w:hAnsi="Arial" w:cs="Arial"/>
          <w:sz w:val="22"/>
          <w:szCs w:val="22"/>
          <w:lang w:val="en-GB"/>
        </w:rPr>
        <w:t>0.9632 for [</w:t>
      </w:r>
      <w:r w:rsidRPr="007C69CD">
        <w:rPr>
          <w:rFonts w:ascii="Arial" w:hAnsi="Arial" w:cs="Arial"/>
          <w:spacing w:val="-2"/>
          <w:sz w:val="22"/>
          <w:szCs w:val="22"/>
          <w:vertAlign w:val="superscript"/>
          <w:lang w:val="en-GB"/>
        </w:rPr>
        <w:t>18</w:t>
      </w:r>
      <w:r w:rsidRPr="007C69CD">
        <w:rPr>
          <w:rFonts w:ascii="Arial" w:hAnsi="Arial" w:cs="Arial"/>
          <w:spacing w:val="-2"/>
          <w:sz w:val="22"/>
          <w:szCs w:val="22"/>
          <w:lang w:val="en-GB"/>
        </w:rPr>
        <w:t>F]</w:t>
      </w:r>
      <w:r w:rsidRPr="007C69CD">
        <w:rPr>
          <w:rFonts w:ascii="Arial" w:hAnsi="Arial" w:cs="Arial"/>
          <w:sz w:val="22"/>
          <w:szCs w:val="22"/>
          <w:lang w:val="en-GB"/>
        </w:rPr>
        <w:t xml:space="preserve">FBB (C) both well above the recommended threshold of 0.7. The relative variance – defined by the ratio of the standard deviation (SD) of CL values calculated in the YCs of the reference cohorts (7.12 for </w:t>
      </w:r>
      <w:r w:rsidRPr="007C69CD">
        <w:rPr>
          <w:rFonts w:ascii="Arial" w:hAnsi="Arial" w:cs="Arial"/>
          <w:sz w:val="22"/>
          <w:szCs w:val="22"/>
          <w:vertAlign w:val="superscript"/>
          <w:lang w:val="en-GB"/>
        </w:rPr>
        <w:t>FMM</w:t>
      </w:r>
      <w:r w:rsidRPr="007C69CD">
        <w:rPr>
          <w:rFonts w:ascii="Arial" w:hAnsi="Arial" w:cs="Arial"/>
          <w:sz w:val="22"/>
          <w:szCs w:val="22"/>
          <w:lang w:val="en-GB"/>
        </w:rPr>
        <w:t xml:space="preserve">CL and 5.44 for </w:t>
      </w:r>
      <w:r w:rsidRPr="007C69CD">
        <w:rPr>
          <w:rFonts w:ascii="Arial" w:hAnsi="Arial" w:cs="Arial"/>
          <w:sz w:val="22"/>
          <w:szCs w:val="22"/>
          <w:vertAlign w:val="superscript"/>
          <w:lang w:val="en-GB"/>
        </w:rPr>
        <w:t>FBB</w:t>
      </w:r>
      <w:r w:rsidRPr="007C69CD">
        <w:rPr>
          <w:rFonts w:ascii="Arial" w:hAnsi="Arial" w:cs="Arial"/>
          <w:sz w:val="22"/>
          <w:szCs w:val="22"/>
          <w:lang w:val="en-GB"/>
        </w:rPr>
        <w:t>CL) to the SD of the CL values calculated in the YCs in the cohort described in the original CL publication (4.41) – was equal to 1.64 for [</w:t>
      </w:r>
      <w:r w:rsidRPr="007C69CD">
        <w:rPr>
          <w:rFonts w:ascii="Arial" w:hAnsi="Arial" w:cs="Arial"/>
          <w:spacing w:val="-2"/>
          <w:sz w:val="22"/>
          <w:szCs w:val="22"/>
          <w:vertAlign w:val="superscript"/>
          <w:lang w:val="en-GB"/>
        </w:rPr>
        <w:t>18</w:t>
      </w:r>
      <w:r w:rsidRPr="007C69CD">
        <w:rPr>
          <w:rFonts w:ascii="Arial" w:hAnsi="Arial" w:cs="Arial"/>
          <w:spacing w:val="-2"/>
          <w:sz w:val="22"/>
          <w:szCs w:val="22"/>
          <w:lang w:val="en-GB"/>
        </w:rPr>
        <w:t>F]</w:t>
      </w:r>
      <w:r w:rsidRPr="007C69CD">
        <w:rPr>
          <w:rFonts w:ascii="Arial" w:hAnsi="Arial" w:cs="Arial"/>
          <w:sz w:val="22"/>
          <w:szCs w:val="22"/>
          <w:lang w:val="en-GB"/>
        </w:rPr>
        <w:t>FMM and 1.23 for [</w:t>
      </w:r>
      <w:r w:rsidRPr="007C69CD">
        <w:rPr>
          <w:rFonts w:ascii="Arial" w:hAnsi="Arial" w:cs="Arial"/>
          <w:spacing w:val="-2"/>
          <w:sz w:val="22"/>
          <w:szCs w:val="22"/>
          <w:vertAlign w:val="superscript"/>
          <w:lang w:val="en-GB"/>
        </w:rPr>
        <w:t>18</w:t>
      </w:r>
      <w:r w:rsidRPr="007C69CD">
        <w:rPr>
          <w:rFonts w:ascii="Arial" w:hAnsi="Arial" w:cs="Arial"/>
          <w:spacing w:val="-2"/>
          <w:sz w:val="22"/>
          <w:szCs w:val="22"/>
          <w:lang w:val="en-GB"/>
        </w:rPr>
        <w:t>F]</w:t>
      </w:r>
      <w:r w:rsidRPr="007C69CD">
        <w:rPr>
          <w:rFonts w:ascii="Arial" w:hAnsi="Arial" w:cs="Arial"/>
          <w:sz w:val="22"/>
          <w:szCs w:val="22"/>
          <w:lang w:val="en-GB"/>
        </w:rPr>
        <w:t>FBB PET.</w:t>
      </w:r>
    </w:p>
    <w:p w14:paraId="6D42B560" w14:textId="77777777" w:rsidR="00E52E6B" w:rsidRDefault="00E52E6B" w:rsidP="00E52E6B">
      <w:pPr>
        <w:spacing w:line="480" w:lineRule="auto"/>
        <w:jc w:val="both"/>
        <w:rPr>
          <w:rFonts w:ascii="Arial" w:hAnsi="Arial" w:cs="Arial"/>
          <w:sz w:val="22"/>
          <w:szCs w:val="22"/>
          <w:lang w:val="en-GB"/>
        </w:rPr>
      </w:pPr>
    </w:p>
    <w:p w14:paraId="333503C9" w14:textId="77777777" w:rsidR="00E52E6B" w:rsidRDefault="00E52E6B" w:rsidP="00E52E6B">
      <w:pPr>
        <w:spacing w:line="480" w:lineRule="auto"/>
        <w:jc w:val="both"/>
        <w:rPr>
          <w:rFonts w:ascii="Arial" w:hAnsi="Arial" w:cs="Arial"/>
          <w:sz w:val="22"/>
          <w:szCs w:val="22"/>
          <w:lang w:val="en-GB"/>
        </w:rPr>
      </w:pPr>
    </w:p>
    <w:p w14:paraId="13DEFCAE" w14:textId="77777777" w:rsidR="00E52E6B" w:rsidRDefault="00E52E6B" w:rsidP="00E52E6B">
      <w:pPr>
        <w:spacing w:line="480" w:lineRule="auto"/>
        <w:jc w:val="both"/>
        <w:rPr>
          <w:rFonts w:ascii="Arial" w:hAnsi="Arial" w:cs="Arial"/>
          <w:sz w:val="22"/>
          <w:szCs w:val="22"/>
          <w:lang w:val="en-GB"/>
        </w:rPr>
      </w:pPr>
    </w:p>
    <w:p w14:paraId="6C905DB3" w14:textId="5A0CF7CF" w:rsidR="00E52E6B" w:rsidRDefault="00E52E6B" w:rsidP="00E52E6B">
      <w:pPr>
        <w:spacing w:line="480" w:lineRule="auto"/>
        <w:jc w:val="both"/>
        <w:rPr>
          <w:rFonts w:ascii="Arial" w:hAnsi="Arial" w:cs="Arial"/>
          <w:sz w:val="22"/>
          <w:szCs w:val="22"/>
          <w:lang w:val="en-GB"/>
        </w:rPr>
      </w:pPr>
      <w:r>
        <w:rPr>
          <w:noProof/>
        </w:rPr>
        <w:lastRenderedPageBreak/>
        <w:drawing>
          <wp:anchor distT="0" distB="0" distL="114300" distR="114300" simplePos="0" relativeHeight="251659264" behindDoc="1" locked="0" layoutInCell="1" allowOverlap="1" wp14:anchorId="1A9B2A00" wp14:editId="1409E117">
            <wp:simplePos x="0" y="0"/>
            <wp:positionH relativeFrom="column">
              <wp:posOffset>167640</wp:posOffset>
            </wp:positionH>
            <wp:positionV relativeFrom="paragraph">
              <wp:posOffset>-1905</wp:posOffset>
            </wp:positionV>
            <wp:extent cx="5394960" cy="1645920"/>
            <wp:effectExtent l="0" t="0" r="0" b="0"/>
            <wp:wrapTight wrapText="bothSides">
              <wp:wrapPolygon edited="0">
                <wp:start x="305" y="0"/>
                <wp:lineTo x="229" y="2000"/>
                <wp:lineTo x="1144" y="4250"/>
                <wp:lineTo x="1907" y="4250"/>
                <wp:lineTo x="610" y="7750"/>
                <wp:lineTo x="610" y="11250"/>
                <wp:lineTo x="915" y="12250"/>
                <wp:lineTo x="1907" y="12250"/>
                <wp:lineTo x="458" y="14000"/>
                <wp:lineTo x="458" y="15500"/>
                <wp:lineTo x="1373" y="17000"/>
                <wp:lineTo x="1602" y="18000"/>
                <wp:lineTo x="10144" y="20250"/>
                <wp:lineTo x="10144" y="21000"/>
                <wp:lineTo x="19602" y="21000"/>
                <wp:lineTo x="19602" y="20250"/>
                <wp:lineTo x="21432" y="18750"/>
                <wp:lineTo x="21203" y="16750"/>
                <wp:lineTo x="15941" y="16250"/>
                <wp:lineTo x="15941" y="12250"/>
                <wp:lineTo x="17237" y="12250"/>
                <wp:lineTo x="19525" y="9750"/>
                <wp:lineTo x="19449" y="8250"/>
                <wp:lineTo x="20669" y="6500"/>
                <wp:lineTo x="20593" y="5000"/>
                <wp:lineTo x="18839" y="4250"/>
                <wp:lineTo x="18915" y="4000"/>
                <wp:lineTo x="15483" y="0"/>
                <wp:lineTo x="30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2252" t="6477" r="3973" b="6073"/>
                    <a:stretch>
                      <a:fillRect/>
                    </a:stretch>
                  </pic:blipFill>
                  <pic:spPr bwMode="auto">
                    <a:xfrm>
                      <a:off x="0" y="0"/>
                      <a:ext cx="5394960" cy="1645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78898" w14:textId="77777777" w:rsidR="00E52E6B" w:rsidRDefault="00E52E6B" w:rsidP="00E52E6B">
      <w:pPr>
        <w:spacing w:line="480" w:lineRule="auto"/>
        <w:jc w:val="both"/>
        <w:rPr>
          <w:rFonts w:ascii="Arial" w:hAnsi="Arial" w:cs="Arial"/>
          <w:sz w:val="22"/>
          <w:szCs w:val="22"/>
          <w:lang w:val="en-GB"/>
        </w:rPr>
      </w:pPr>
    </w:p>
    <w:p w14:paraId="13F03711" w14:textId="77777777" w:rsidR="00E52E6B" w:rsidRPr="007C69CD" w:rsidRDefault="00E52E6B" w:rsidP="00E52E6B">
      <w:pPr>
        <w:spacing w:line="480" w:lineRule="auto"/>
        <w:jc w:val="both"/>
        <w:rPr>
          <w:rFonts w:ascii="Arial" w:hAnsi="Arial" w:cs="Arial"/>
          <w:b/>
          <w:sz w:val="22"/>
          <w:szCs w:val="22"/>
          <w:lang w:val="en-GB"/>
        </w:rPr>
      </w:pPr>
    </w:p>
    <w:p w14:paraId="017D46CB" w14:textId="77777777" w:rsidR="00E52E6B" w:rsidRPr="007C69CD" w:rsidRDefault="00E52E6B" w:rsidP="00E52E6B">
      <w:pPr>
        <w:spacing w:line="480" w:lineRule="auto"/>
        <w:jc w:val="both"/>
        <w:rPr>
          <w:rFonts w:ascii="Arial" w:hAnsi="Arial" w:cs="Arial"/>
          <w:b/>
          <w:sz w:val="22"/>
          <w:szCs w:val="22"/>
          <w:lang w:val="en-GB"/>
        </w:rPr>
      </w:pPr>
    </w:p>
    <w:p w14:paraId="3E119564" w14:textId="77777777" w:rsidR="00E52E6B" w:rsidRDefault="00E52E6B" w:rsidP="00E52E6B">
      <w:pPr>
        <w:spacing w:line="480" w:lineRule="auto"/>
        <w:jc w:val="both"/>
        <w:rPr>
          <w:rFonts w:ascii="Arial" w:hAnsi="Arial" w:cs="Arial"/>
          <w:b/>
          <w:sz w:val="22"/>
          <w:szCs w:val="22"/>
          <w:lang w:val="en-BE"/>
        </w:rPr>
      </w:pPr>
    </w:p>
    <w:p w14:paraId="3FA0C5E7" w14:textId="0EB139F6" w:rsidR="00E52E6B" w:rsidRDefault="00E52E6B" w:rsidP="00E52E6B">
      <w:pPr>
        <w:spacing w:line="480" w:lineRule="auto"/>
        <w:jc w:val="both"/>
        <w:rPr>
          <w:rFonts w:ascii="Arial" w:hAnsi="Arial" w:cs="Arial"/>
          <w:b/>
          <w:sz w:val="22"/>
          <w:szCs w:val="22"/>
          <w:lang w:val="en-BE"/>
        </w:rPr>
      </w:pPr>
    </w:p>
    <w:p w14:paraId="40093BCE" w14:textId="77777777" w:rsidR="00E52E6B" w:rsidRDefault="00E52E6B" w:rsidP="00E52E6B">
      <w:pPr>
        <w:spacing w:line="480" w:lineRule="auto"/>
        <w:jc w:val="both"/>
        <w:rPr>
          <w:rFonts w:ascii="Arial" w:hAnsi="Arial" w:cs="Arial"/>
          <w:b/>
          <w:sz w:val="22"/>
          <w:szCs w:val="22"/>
          <w:lang w:val="en-BE"/>
        </w:rPr>
      </w:pPr>
    </w:p>
    <w:p w14:paraId="59FD43D8" w14:textId="041879A6" w:rsidR="00E52E6B" w:rsidRDefault="00E52E6B" w:rsidP="00E52E6B">
      <w:pPr>
        <w:pStyle w:val="Title"/>
        <w:spacing w:line="480" w:lineRule="auto"/>
      </w:pPr>
      <w:r>
        <w:t>Supplementary Table 1. Plasma amyloid and tau performance (AUC) differences between platforms and subgroups for detecting amyloid-PET positivity</w:t>
      </w:r>
    </w:p>
    <w:p w14:paraId="642096B9" w14:textId="77777777" w:rsidR="00E52E6B" w:rsidRDefault="00E52E6B" w:rsidP="00E52E6B">
      <w:pPr>
        <w:pStyle w:val="BodyText"/>
        <w:spacing w:before="3"/>
        <w:rPr>
          <w:b/>
          <w:sz w:val="5"/>
        </w:rPr>
      </w:pPr>
    </w:p>
    <w:tbl>
      <w:tblPr>
        <w:tblW w:w="8664" w:type="dxa"/>
        <w:tblInd w:w="125" w:type="dxa"/>
        <w:tblLayout w:type="fixed"/>
        <w:tblCellMar>
          <w:left w:w="0" w:type="dxa"/>
          <w:right w:w="0" w:type="dxa"/>
        </w:tblCellMar>
        <w:tblLook w:val="01E0" w:firstRow="1" w:lastRow="1" w:firstColumn="1" w:lastColumn="1" w:noHBand="0" w:noVBand="0"/>
      </w:tblPr>
      <w:tblGrid>
        <w:gridCol w:w="1151"/>
        <w:gridCol w:w="1276"/>
        <w:gridCol w:w="1701"/>
        <w:gridCol w:w="142"/>
        <w:gridCol w:w="1559"/>
        <w:gridCol w:w="142"/>
        <w:gridCol w:w="1559"/>
        <w:gridCol w:w="1134"/>
      </w:tblGrid>
      <w:tr w:rsidR="00E52E6B" w14:paraId="2C77AFCB" w14:textId="77777777" w:rsidTr="00B1741C">
        <w:trPr>
          <w:trHeight w:val="258"/>
        </w:trPr>
        <w:tc>
          <w:tcPr>
            <w:tcW w:w="1151" w:type="dxa"/>
          </w:tcPr>
          <w:p w14:paraId="51432E91" w14:textId="77777777" w:rsidR="00E52E6B" w:rsidRDefault="00E52E6B" w:rsidP="00F27A46">
            <w:pPr>
              <w:pStyle w:val="TableParagraph"/>
              <w:rPr>
                <w:rFonts w:ascii="Times New Roman"/>
                <w:sz w:val="18"/>
              </w:rPr>
            </w:pPr>
          </w:p>
        </w:tc>
        <w:tc>
          <w:tcPr>
            <w:tcW w:w="1276" w:type="dxa"/>
          </w:tcPr>
          <w:p w14:paraId="195E5814" w14:textId="77777777" w:rsidR="00E52E6B" w:rsidRDefault="00E52E6B" w:rsidP="00F27A46">
            <w:pPr>
              <w:pStyle w:val="TableParagraph"/>
              <w:rPr>
                <w:rFonts w:ascii="Times New Roman"/>
                <w:sz w:val="18"/>
              </w:rPr>
            </w:pPr>
          </w:p>
        </w:tc>
        <w:tc>
          <w:tcPr>
            <w:tcW w:w="1701" w:type="dxa"/>
            <w:tcBorders>
              <w:bottom w:val="single" w:sz="8" w:space="0" w:color="000000"/>
            </w:tcBorders>
          </w:tcPr>
          <w:p w14:paraId="5365C437" w14:textId="19BAF963" w:rsidR="00E52E6B" w:rsidRDefault="00B1741C" w:rsidP="00F27A46">
            <w:pPr>
              <w:pStyle w:val="TableParagraph"/>
              <w:spacing w:line="201" w:lineRule="exact"/>
              <w:ind w:left="101" w:right="101"/>
              <w:jc w:val="center"/>
              <w:rPr>
                <w:b/>
                <w:sz w:val="18"/>
              </w:rPr>
            </w:pPr>
            <w:r w:rsidRPr="00B1741C">
              <w:rPr>
                <w:b/>
                <w:sz w:val="16"/>
                <w:szCs w:val="20"/>
              </w:rPr>
              <w:t>Study population</w:t>
            </w:r>
          </w:p>
        </w:tc>
        <w:tc>
          <w:tcPr>
            <w:tcW w:w="142" w:type="dxa"/>
          </w:tcPr>
          <w:p w14:paraId="022560BB" w14:textId="77777777" w:rsidR="00E52E6B" w:rsidRDefault="00E52E6B" w:rsidP="00F27A46">
            <w:pPr>
              <w:pStyle w:val="TableParagraph"/>
              <w:rPr>
                <w:rFonts w:ascii="Times New Roman"/>
                <w:sz w:val="18"/>
              </w:rPr>
            </w:pPr>
          </w:p>
        </w:tc>
        <w:tc>
          <w:tcPr>
            <w:tcW w:w="1559" w:type="dxa"/>
            <w:tcBorders>
              <w:bottom w:val="single" w:sz="8" w:space="0" w:color="000000"/>
            </w:tcBorders>
          </w:tcPr>
          <w:p w14:paraId="6EFC84E0" w14:textId="77777777" w:rsidR="00E52E6B" w:rsidRPr="00B1741C" w:rsidRDefault="00E52E6B" w:rsidP="00F27A46">
            <w:pPr>
              <w:pStyle w:val="TableParagraph"/>
              <w:spacing w:line="201" w:lineRule="exact"/>
              <w:ind w:right="206"/>
              <w:jc w:val="right"/>
              <w:rPr>
                <w:b/>
                <w:sz w:val="16"/>
                <w:szCs w:val="20"/>
              </w:rPr>
            </w:pPr>
            <w:r w:rsidRPr="00B1741C">
              <w:rPr>
                <w:b/>
                <w:sz w:val="16"/>
                <w:szCs w:val="20"/>
              </w:rPr>
              <w:t>CN subgroup</w:t>
            </w:r>
          </w:p>
        </w:tc>
        <w:tc>
          <w:tcPr>
            <w:tcW w:w="142" w:type="dxa"/>
          </w:tcPr>
          <w:p w14:paraId="68828640" w14:textId="77777777" w:rsidR="00E52E6B" w:rsidRPr="00B1741C" w:rsidRDefault="00E52E6B" w:rsidP="00F27A46">
            <w:pPr>
              <w:pStyle w:val="TableParagraph"/>
              <w:rPr>
                <w:rFonts w:ascii="Times New Roman"/>
                <w:sz w:val="16"/>
                <w:szCs w:val="20"/>
              </w:rPr>
            </w:pPr>
          </w:p>
        </w:tc>
        <w:tc>
          <w:tcPr>
            <w:tcW w:w="1559" w:type="dxa"/>
            <w:tcBorders>
              <w:bottom w:val="single" w:sz="8" w:space="0" w:color="000000"/>
            </w:tcBorders>
          </w:tcPr>
          <w:p w14:paraId="72654659" w14:textId="77777777" w:rsidR="00E52E6B" w:rsidRPr="00B1741C" w:rsidRDefault="00E52E6B" w:rsidP="00F27A46">
            <w:pPr>
              <w:pStyle w:val="TableParagraph"/>
              <w:spacing w:line="201" w:lineRule="exact"/>
              <w:ind w:left="107" w:right="103"/>
              <w:jc w:val="center"/>
              <w:rPr>
                <w:b/>
                <w:sz w:val="16"/>
                <w:szCs w:val="20"/>
              </w:rPr>
            </w:pPr>
            <w:r w:rsidRPr="00B1741C">
              <w:rPr>
                <w:b/>
                <w:sz w:val="16"/>
                <w:szCs w:val="20"/>
              </w:rPr>
              <w:t>aMCI subgroup</w:t>
            </w:r>
          </w:p>
        </w:tc>
        <w:tc>
          <w:tcPr>
            <w:tcW w:w="1134" w:type="dxa"/>
          </w:tcPr>
          <w:p w14:paraId="3248C343" w14:textId="77777777" w:rsidR="00E52E6B" w:rsidRPr="00B1741C" w:rsidRDefault="00E52E6B" w:rsidP="00F27A46">
            <w:pPr>
              <w:pStyle w:val="TableParagraph"/>
              <w:spacing w:line="201" w:lineRule="exact"/>
              <w:ind w:left="100" w:right="102"/>
              <w:jc w:val="center"/>
              <w:rPr>
                <w:b/>
                <w:i/>
                <w:sz w:val="16"/>
                <w:szCs w:val="20"/>
              </w:rPr>
            </w:pPr>
            <w:r w:rsidRPr="00B1741C">
              <w:rPr>
                <w:b/>
                <w:i/>
                <w:sz w:val="16"/>
                <w:szCs w:val="20"/>
              </w:rPr>
              <w:t>p(GROUP)</w:t>
            </w:r>
          </w:p>
        </w:tc>
      </w:tr>
      <w:tr w:rsidR="00E52E6B" w14:paraId="63494247" w14:textId="77777777" w:rsidTr="00B1741C">
        <w:trPr>
          <w:trHeight w:val="324"/>
        </w:trPr>
        <w:tc>
          <w:tcPr>
            <w:tcW w:w="1151" w:type="dxa"/>
          </w:tcPr>
          <w:p w14:paraId="069FB90B" w14:textId="77777777" w:rsidR="00E52E6B" w:rsidRPr="00B1741C" w:rsidRDefault="00E52E6B" w:rsidP="00F27A46">
            <w:pPr>
              <w:pStyle w:val="TableParagraph"/>
              <w:spacing w:before="41"/>
              <w:ind w:left="122"/>
              <w:rPr>
                <w:b/>
                <w:sz w:val="18"/>
                <w:szCs w:val="20"/>
              </w:rPr>
            </w:pPr>
            <w:r w:rsidRPr="00B1741C">
              <w:rPr>
                <w:b/>
                <w:position w:val="2"/>
                <w:sz w:val="18"/>
                <w:szCs w:val="20"/>
              </w:rPr>
              <w:t>Aβ</w:t>
            </w:r>
            <w:r w:rsidRPr="00B1741C">
              <w:rPr>
                <w:b/>
                <w:sz w:val="18"/>
                <w:szCs w:val="20"/>
                <w:vertAlign w:val="subscript"/>
              </w:rPr>
              <w:t>1-42</w:t>
            </w:r>
            <w:r w:rsidRPr="00B1741C">
              <w:rPr>
                <w:b/>
                <w:position w:val="2"/>
                <w:sz w:val="18"/>
                <w:szCs w:val="20"/>
              </w:rPr>
              <w:t>/Aβ</w:t>
            </w:r>
            <w:r w:rsidRPr="00B1741C">
              <w:rPr>
                <w:b/>
                <w:sz w:val="18"/>
                <w:szCs w:val="20"/>
                <w:vertAlign w:val="subscript"/>
              </w:rPr>
              <w:t>1-40</w:t>
            </w:r>
          </w:p>
        </w:tc>
        <w:tc>
          <w:tcPr>
            <w:tcW w:w="1276" w:type="dxa"/>
          </w:tcPr>
          <w:p w14:paraId="388A9A9C" w14:textId="77777777" w:rsidR="00E52E6B" w:rsidRPr="00B1741C" w:rsidRDefault="00E52E6B" w:rsidP="00F27A46">
            <w:pPr>
              <w:pStyle w:val="TableParagraph"/>
              <w:spacing w:before="54"/>
              <w:ind w:left="140"/>
              <w:rPr>
                <w:b/>
                <w:sz w:val="16"/>
                <w:szCs w:val="20"/>
              </w:rPr>
            </w:pPr>
            <w:r w:rsidRPr="00B1741C">
              <w:rPr>
                <w:b/>
                <w:sz w:val="16"/>
                <w:szCs w:val="20"/>
              </w:rPr>
              <w:t>ELISA</w:t>
            </w:r>
          </w:p>
        </w:tc>
        <w:tc>
          <w:tcPr>
            <w:tcW w:w="1701" w:type="dxa"/>
            <w:tcBorders>
              <w:top w:val="single" w:sz="8" w:space="0" w:color="000000"/>
            </w:tcBorders>
          </w:tcPr>
          <w:p w14:paraId="385A34AE" w14:textId="77777777" w:rsidR="00E52E6B" w:rsidRPr="00B1741C" w:rsidRDefault="00E52E6B" w:rsidP="00F27A46">
            <w:pPr>
              <w:pStyle w:val="TableParagraph"/>
              <w:spacing w:before="54"/>
              <w:ind w:left="103" w:right="101"/>
              <w:jc w:val="center"/>
              <w:rPr>
                <w:sz w:val="16"/>
                <w:szCs w:val="20"/>
              </w:rPr>
            </w:pPr>
            <w:r w:rsidRPr="00B1741C">
              <w:rPr>
                <w:sz w:val="16"/>
                <w:szCs w:val="20"/>
              </w:rPr>
              <w:t>0.78 (0.72-0.84)</w:t>
            </w:r>
          </w:p>
        </w:tc>
        <w:tc>
          <w:tcPr>
            <w:tcW w:w="142" w:type="dxa"/>
          </w:tcPr>
          <w:p w14:paraId="77A3C129" w14:textId="77777777" w:rsidR="00E52E6B" w:rsidRPr="00B1741C" w:rsidRDefault="00E52E6B" w:rsidP="00F27A46">
            <w:pPr>
              <w:pStyle w:val="TableParagraph"/>
              <w:rPr>
                <w:rFonts w:ascii="Times New Roman"/>
                <w:sz w:val="16"/>
                <w:szCs w:val="20"/>
              </w:rPr>
            </w:pPr>
          </w:p>
        </w:tc>
        <w:tc>
          <w:tcPr>
            <w:tcW w:w="1559" w:type="dxa"/>
            <w:tcBorders>
              <w:top w:val="single" w:sz="8" w:space="0" w:color="000000"/>
            </w:tcBorders>
          </w:tcPr>
          <w:p w14:paraId="60364CCF" w14:textId="77777777" w:rsidR="00E52E6B" w:rsidRPr="00B1741C" w:rsidRDefault="00E52E6B" w:rsidP="00F27A46">
            <w:pPr>
              <w:pStyle w:val="TableParagraph"/>
              <w:spacing w:before="54"/>
              <w:ind w:right="134"/>
              <w:jc w:val="right"/>
              <w:rPr>
                <w:sz w:val="16"/>
                <w:szCs w:val="20"/>
              </w:rPr>
            </w:pPr>
            <w:r w:rsidRPr="00B1741C">
              <w:rPr>
                <w:sz w:val="16"/>
                <w:szCs w:val="20"/>
              </w:rPr>
              <w:t>0.79 (0.72-0.85)</w:t>
            </w:r>
          </w:p>
        </w:tc>
        <w:tc>
          <w:tcPr>
            <w:tcW w:w="142" w:type="dxa"/>
          </w:tcPr>
          <w:p w14:paraId="1E2D986A" w14:textId="77777777" w:rsidR="00E52E6B" w:rsidRPr="00B1741C" w:rsidRDefault="00E52E6B" w:rsidP="00F27A46">
            <w:pPr>
              <w:pStyle w:val="TableParagraph"/>
              <w:rPr>
                <w:rFonts w:ascii="Times New Roman"/>
                <w:sz w:val="16"/>
                <w:szCs w:val="20"/>
              </w:rPr>
            </w:pPr>
          </w:p>
        </w:tc>
        <w:tc>
          <w:tcPr>
            <w:tcW w:w="1559" w:type="dxa"/>
            <w:tcBorders>
              <w:top w:val="single" w:sz="8" w:space="0" w:color="000000"/>
            </w:tcBorders>
          </w:tcPr>
          <w:p w14:paraId="563CCD9C" w14:textId="77777777" w:rsidR="00E52E6B" w:rsidRPr="00B1741C" w:rsidRDefault="00E52E6B" w:rsidP="00F27A46">
            <w:pPr>
              <w:pStyle w:val="TableParagraph"/>
              <w:spacing w:before="54"/>
              <w:ind w:left="107" w:right="103"/>
              <w:jc w:val="center"/>
              <w:rPr>
                <w:sz w:val="16"/>
                <w:szCs w:val="20"/>
              </w:rPr>
            </w:pPr>
            <w:r w:rsidRPr="00B1741C">
              <w:rPr>
                <w:sz w:val="16"/>
                <w:szCs w:val="20"/>
              </w:rPr>
              <w:t>0.81 (0.65-0.92)</w:t>
            </w:r>
          </w:p>
        </w:tc>
        <w:tc>
          <w:tcPr>
            <w:tcW w:w="1134" w:type="dxa"/>
          </w:tcPr>
          <w:p w14:paraId="75A8AEDD" w14:textId="77777777" w:rsidR="00E52E6B" w:rsidRPr="00B1741C" w:rsidRDefault="00E52E6B" w:rsidP="00F27A46">
            <w:pPr>
              <w:pStyle w:val="TableParagraph"/>
              <w:spacing w:before="54"/>
              <w:ind w:left="100" w:right="99"/>
              <w:jc w:val="center"/>
              <w:rPr>
                <w:sz w:val="16"/>
                <w:szCs w:val="20"/>
              </w:rPr>
            </w:pPr>
            <w:r w:rsidRPr="00B1741C">
              <w:rPr>
                <w:sz w:val="16"/>
                <w:szCs w:val="20"/>
              </w:rPr>
              <w:t>0.77</w:t>
            </w:r>
          </w:p>
        </w:tc>
      </w:tr>
      <w:tr w:rsidR="00E52E6B" w14:paraId="00DF0665" w14:textId="77777777" w:rsidTr="00B1741C">
        <w:trPr>
          <w:trHeight w:val="304"/>
        </w:trPr>
        <w:tc>
          <w:tcPr>
            <w:tcW w:w="1151" w:type="dxa"/>
          </w:tcPr>
          <w:p w14:paraId="0C809083" w14:textId="77777777" w:rsidR="00E52E6B" w:rsidRPr="00B1741C" w:rsidRDefault="00E52E6B" w:rsidP="00F27A46">
            <w:pPr>
              <w:pStyle w:val="TableParagraph"/>
              <w:rPr>
                <w:rFonts w:ascii="Times New Roman"/>
                <w:sz w:val="18"/>
                <w:szCs w:val="20"/>
              </w:rPr>
            </w:pPr>
          </w:p>
        </w:tc>
        <w:tc>
          <w:tcPr>
            <w:tcW w:w="1276" w:type="dxa"/>
          </w:tcPr>
          <w:p w14:paraId="3B34A896" w14:textId="77777777" w:rsidR="00E52E6B" w:rsidRPr="00B1741C" w:rsidRDefault="00E52E6B" w:rsidP="00F27A46">
            <w:pPr>
              <w:pStyle w:val="TableParagraph"/>
              <w:spacing w:before="41"/>
              <w:ind w:left="140"/>
              <w:rPr>
                <w:b/>
                <w:sz w:val="16"/>
                <w:szCs w:val="20"/>
              </w:rPr>
            </w:pPr>
            <w:r w:rsidRPr="00B1741C">
              <w:rPr>
                <w:b/>
                <w:sz w:val="16"/>
                <w:szCs w:val="20"/>
              </w:rPr>
              <w:t>SIMOA</w:t>
            </w:r>
          </w:p>
        </w:tc>
        <w:tc>
          <w:tcPr>
            <w:tcW w:w="1701" w:type="dxa"/>
          </w:tcPr>
          <w:p w14:paraId="6E3468C4" w14:textId="77777777" w:rsidR="00E52E6B" w:rsidRPr="00B1741C" w:rsidRDefault="00E52E6B" w:rsidP="00F27A46">
            <w:pPr>
              <w:pStyle w:val="TableParagraph"/>
              <w:spacing w:before="41"/>
              <w:ind w:left="103" w:right="101"/>
              <w:jc w:val="center"/>
              <w:rPr>
                <w:sz w:val="16"/>
                <w:szCs w:val="20"/>
              </w:rPr>
            </w:pPr>
            <w:r w:rsidRPr="00B1741C">
              <w:rPr>
                <w:sz w:val="16"/>
                <w:szCs w:val="20"/>
              </w:rPr>
              <w:t>0.79 (0.73-0.85)</w:t>
            </w:r>
          </w:p>
        </w:tc>
        <w:tc>
          <w:tcPr>
            <w:tcW w:w="142" w:type="dxa"/>
          </w:tcPr>
          <w:p w14:paraId="6BA42515" w14:textId="77777777" w:rsidR="00E52E6B" w:rsidRPr="00B1741C" w:rsidRDefault="00E52E6B" w:rsidP="00F27A46">
            <w:pPr>
              <w:pStyle w:val="TableParagraph"/>
              <w:rPr>
                <w:rFonts w:ascii="Times New Roman"/>
                <w:sz w:val="16"/>
                <w:szCs w:val="20"/>
              </w:rPr>
            </w:pPr>
          </w:p>
        </w:tc>
        <w:tc>
          <w:tcPr>
            <w:tcW w:w="1559" w:type="dxa"/>
          </w:tcPr>
          <w:p w14:paraId="132F7677" w14:textId="77777777" w:rsidR="00E52E6B" w:rsidRPr="00B1741C" w:rsidRDefault="00E52E6B" w:rsidP="00F27A46">
            <w:pPr>
              <w:pStyle w:val="TableParagraph"/>
              <w:spacing w:before="41"/>
              <w:ind w:right="134"/>
              <w:jc w:val="right"/>
              <w:rPr>
                <w:sz w:val="16"/>
                <w:szCs w:val="20"/>
              </w:rPr>
            </w:pPr>
            <w:r w:rsidRPr="00B1741C">
              <w:rPr>
                <w:sz w:val="16"/>
                <w:szCs w:val="20"/>
              </w:rPr>
              <w:t>0.77 (0.70-0.83)</w:t>
            </w:r>
          </w:p>
        </w:tc>
        <w:tc>
          <w:tcPr>
            <w:tcW w:w="142" w:type="dxa"/>
          </w:tcPr>
          <w:p w14:paraId="1EE072FF" w14:textId="77777777" w:rsidR="00E52E6B" w:rsidRPr="00B1741C" w:rsidRDefault="00E52E6B" w:rsidP="00F27A46">
            <w:pPr>
              <w:pStyle w:val="TableParagraph"/>
              <w:rPr>
                <w:rFonts w:ascii="Times New Roman"/>
                <w:sz w:val="16"/>
                <w:szCs w:val="20"/>
              </w:rPr>
            </w:pPr>
          </w:p>
        </w:tc>
        <w:tc>
          <w:tcPr>
            <w:tcW w:w="1559" w:type="dxa"/>
          </w:tcPr>
          <w:p w14:paraId="23A86A38" w14:textId="77777777" w:rsidR="00E52E6B" w:rsidRPr="00B1741C" w:rsidRDefault="00E52E6B" w:rsidP="00F27A46">
            <w:pPr>
              <w:pStyle w:val="TableParagraph"/>
              <w:spacing w:before="41"/>
              <w:ind w:left="107" w:right="103"/>
              <w:jc w:val="center"/>
              <w:rPr>
                <w:sz w:val="16"/>
                <w:szCs w:val="20"/>
              </w:rPr>
            </w:pPr>
            <w:r w:rsidRPr="00B1741C">
              <w:rPr>
                <w:sz w:val="16"/>
                <w:szCs w:val="20"/>
              </w:rPr>
              <w:t>0.86 (0.71-0.95)</w:t>
            </w:r>
          </w:p>
        </w:tc>
        <w:tc>
          <w:tcPr>
            <w:tcW w:w="1134" w:type="dxa"/>
          </w:tcPr>
          <w:p w14:paraId="0EFFA80F" w14:textId="77777777" w:rsidR="00E52E6B" w:rsidRPr="00B1741C" w:rsidRDefault="00E52E6B" w:rsidP="00F27A46">
            <w:pPr>
              <w:pStyle w:val="TableParagraph"/>
              <w:spacing w:before="41"/>
              <w:ind w:left="100" w:right="99"/>
              <w:jc w:val="center"/>
              <w:rPr>
                <w:sz w:val="16"/>
                <w:szCs w:val="20"/>
              </w:rPr>
            </w:pPr>
            <w:r w:rsidRPr="00B1741C">
              <w:rPr>
                <w:sz w:val="16"/>
                <w:szCs w:val="20"/>
              </w:rPr>
              <w:t>0.26</w:t>
            </w:r>
          </w:p>
        </w:tc>
      </w:tr>
      <w:tr w:rsidR="00E52E6B" w14:paraId="1E6C204D" w14:textId="77777777" w:rsidTr="00094B51">
        <w:trPr>
          <w:trHeight w:val="309"/>
        </w:trPr>
        <w:tc>
          <w:tcPr>
            <w:tcW w:w="1151" w:type="dxa"/>
            <w:tcBorders>
              <w:bottom w:val="single" w:sz="8" w:space="0" w:color="auto"/>
            </w:tcBorders>
          </w:tcPr>
          <w:p w14:paraId="0704F3FD" w14:textId="77777777" w:rsidR="00E52E6B" w:rsidRPr="00B1741C" w:rsidRDefault="00E52E6B" w:rsidP="00F27A46">
            <w:pPr>
              <w:pStyle w:val="TableParagraph"/>
              <w:rPr>
                <w:rFonts w:ascii="Times New Roman"/>
                <w:sz w:val="18"/>
                <w:szCs w:val="20"/>
              </w:rPr>
            </w:pPr>
          </w:p>
        </w:tc>
        <w:tc>
          <w:tcPr>
            <w:tcW w:w="1276" w:type="dxa"/>
            <w:tcBorders>
              <w:bottom w:val="single" w:sz="8" w:space="0" w:color="auto"/>
            </w:tcBorders>
          </w:tcPr>
          <w:p w14:paraId="6410D33A" w14:textId="77777777" w:rsidR="00E52E6B" w:rsidRPr="00B1741C" w:rsidRDefault="00E52E6B" w:rsidP="00F27A46">
            <w:pPr>
              <w:pStyle w:val="TableParagraph"/>
              <w:spacing w:before="49"/>
              <w:ind w:left="140"/>
              <w:rPr>
                <w:b/>
                <w:i/>
                <w:sz w:val="16"/>
                <w:szCs w:val="20"/>
              </w:rPr>
            </w:pPr>
            <w:r w:rsidRPr="00B1741C">
              <w:rPr>
                <w:b/>
                <w:i/>
                <w:sz w:val="16"/>
                <w:szCs w:val="20"/>
              </w:rPr>
              <w:t>p(PLATFORM)</w:t>
            </w:r>
          </w:p>
        </w:tc>
        <w:tc>
          <w:tcPr>
            <w:tcW w:w="1701" w:type="dxa"/>
            <w:tcBorders>
              <w:bottom w:val="single" w:sz="8" w:space="0" w:color="auto"/>
            </w:tcBorders>
          </w:tcPr>
          <w:p w14:paraId="748444C0" w14:textId="77777777" w:rsidR="00E52E6B" w:rsidRPr="00B1741C" w:rsidRDefault="00E52E6B" w:rsidP="00F27A46">
            <w:pPr>
              <w:pStyle w:val="TableParagraph"/>
              <w:spacing w:before="49"/>
              <w:ind w:left="103" w:right="101"/>
              <w:jc w:val="center"/>
              <w:rPr>
                <w:i/>
                <w:sz w:val="16"/>
                <w:szCs w:val="20"/>
              </w:rPr>
            </w:pPr>
            <w:r w:rsidRPr="00B1741C">
              <w:rPr>
                <w:i/>
                <w:sz w:val="16"/>
                <w:szCs w:val="20"/>
              </w:rPr>
              <w:t>0.85</w:t>
            </w:r>
          </w:p>
        </w:tc>
        <w:tc>
          <w:tcPr>
            <w:tcW w:w="142" w:type="dxa"/>
            <w:tcBorders>
              <w:bottom w:val="single" w:sz="8" w:space="0" w:color="auto"/>
            </w:tcBorders>
          </w:tcPr>
          <w:p w14:paraId="114E78D5" w14:textId="77777777" w:rsidR="00E52E6B" w:rsidRPr="00B1741C" w:rsidRDefault="00E52E6B" w:rsidP="00F27A46">
            <w:pPr>
              <w:pStyle w:val="TableParagraph"/>
              <w:rPr>
                <w:rFonts w:ascii="Times New Roman"/>
                <w:sz w:val="16"/>
                <w:szCs w:val="20"/>
              </w:rPr>
            </w:pPr>
          </w:p>
        </w:tc>
        <w:tc>
          <w:tcPr>
            <w:tcW w:w="1559" w:type="dxa"/>
            <w:tcBorders>
              <w:bottom w:val="single" w:sz="8" w:space="0" w:color="auto"/>
            </w:tcBorders>
          </w:tcPr>
          <w:p w14:paraId="0A7E3942" w14:textId="77777777" w:rsidR="00E52E6B" w:rsidRPr="00B1741C" w:rsidRDefault="00E52E6B" w:rsidP="00F27A46">
            <w:pPr>
              <w:pStyle w:val="TableParagraph"/>
              <w:spacing w:before="49"/>
              <w:ind w:left="106" w:right="103"/>
              <w:jc w:val="center"/>
              <w:rPr>
                <w:i/>
                <w:sz w:val="16"/>
                <w:szCs w:val="20"/>
              </w:rPr>
            </w:pPr>
            <w:r w:rsidRPr="00B1741C">
              <w:rPr>
                <w:i/>
                <w:sz w:val="16"/>
                <w:szCs w:val="20"/>
              </w:rPr>
              <w:t>0.81</w:t>
            </w:r>
          </w:p>
        </w:tc>
        <w:tc>
          <w:tcPr>
            <w:tcW w:w="142" w:type="dxa"/>
            <w:tcBorders>
              <w:bottom w:val="single" w:sz="8" w:space="0" w:color="auto"/>
            </w:tcBorders>
          </w:tcPr>
          <w:p w14:paraId="27673D18" w14:textId="77777777" w:rsidR="00E52E6B" w:rsidRPr="00B1741C" w:rsidRDefault="00E52E6B" w:rsidP="00F27A46">
            <w:pPr>
              <w:pStyle w:val="TableParagraph"/>
              <w:rPr>
                <w:rFonts w:ascii="Times New Roman"/>
                <w:sz w:val="16"/>
                <w:szCs w:val="20"/>
              </w:rPr>
            </w:pPr>
          </w:p>
        </w:tc>
        <w:tc>
          <w:tcPr>
            <w:tcW w:w="1559" w:type="dxa"/>
            <w:tcBorders>
              <w:bottom w:val="single" w:sz="8" w:space="0" w:color="auto"/>
            </w:tcBorders>
          </w:tcPr>
          <w:p w14:paraId="3E9F8A53" w14:textId="77777777" w:rsidR="00E52E6B" w:rsidRPr="00B1741C" w:rsidRDefault="00E52E6B" w:rsidP="00F27A46">
            <w:pPr>
              <w:pStyle w:val="TableParagraph"/>
              <w:spacing w:before="49"/>
              <w:ind w:left="107" w:right="103"/>
              <w:jc w:val="center"/>
              <w:rPr>
                <w:i/>
                <w:sz w:val="16"/>
                <w:szCs w:val="20"/>
              </w:rPr>
            </w:pPr>
            <w:r w:rsidRPr="00B1741C">
              <w:rPr>
                <w:i/>
                <w:sz w:val="16"/>
                <w:szCs w:val="20"/>
              </w:rPr>
              <w:t>0.58</w:t>
            </w:r>
          </w:p>
        </w:tc>
        <w:tc>
          <w:tcPr>
            <w:tcW w:w="1134" w:type="dxa"/>
            <w:tcBorders>
              <w:bottom w:val="single" w:sz="8" w:space="0" w:color="auto"/>
            </w:tcBorders>
          </w:tcPr>
          <w:p w14:paraId="098A6C5F" w14:textId="77777777" w:rsidR="00E52E6B" w:rsidRPr="00B1741C" w:rsidRDefault="00E52E6B" w:rsidP="00F27A46">
            <w:pPr>
              <w:pStyle w:val="TableParagraph"/>
              <w:rPr>
                <w:rFonts w:ascii="Times New Roman"/>
                <w:sz w:val="16"/>
                <w:szCs w:val="20"/>
              </w:rPr>
            </w:pPr>
          </w:p>
        </w:tc>
      </w:tr>
      <w:tr w:rsidR="00E52E6B" w14:paraId="0E05B6D0" w14:textId="77777777" w:rsidTr="00094B51">
        <w:trPr>
          <w:trHeight w:val="322"/>
        </w:trPr>
        <w:tc>
          <w:tcPr>
            <w:tcW w:w="1151" w:type="dxa"/>
            <w:tcBorders>
              <w:top w:val="single" w:sz="8" w:space="0" w:color="auto"/>
            </w:tcBorders>
          </w:tcPr>
          <w:p w14:paraId="351FEEC2" w14:textId="18690DE1" w:rsidR="00E52E6B" w:rsidRPr="00B1741C" w:rsidRDefault="00E52E6B" w:rsidP="00F27A46">
            <w:pPr>
              <w:pStyle w:val="TableParagraph"/>
              <w:spacing w:before="39"/>
              <w:ind w:left="122"/>
              <w:rPr>
                <w:b/>
                <w:sz w:val="18"/>
                <w:szCs w:val="20"/>
              </w:rPr>
            </w:pPr>
            <w:r w:rsidRPr="00B1741C">
              <w:rPr>
                <w:b/>
                <w:position w:val="2"/>
                <w:sz w:val="18"/>
                <w:szCs w:val="20"/>
              </w:rPr>
              <w:t>Aβ</w:t>
            </w:r>
            <w:r w:rsidRPr="00B1741C">
              <w:rPr>
                <w:b/>
                <w:sz w:val="18"/>
                <w:szCs w:val="20"/>
                <w:vertAlign w:val="subscript"/>
              </w:rPr>
              <w:t>1-4</w:t>
            </w:r>
            <w:r w:rsidR="00D40A01" w:rsidRPr="00B1741C">
              <w:rPr>
                <w:b/>
                <w:sz w:val="18"/>
                <w:szCs w:val="20"/>
                <w:vertAlign w:val="subscript"/>
              </w:rPr>
              <w:t>2</w:t>
            </w:r>
            <w:r w:rsidRPr="00B1741C">
              <w:rPr>
                <w:b/>
                <w:position w:val="2"/>
                <w:sz w:val="18"/>
                <w:szCs w:val="20"/>
              </w:rPr>
              <w:t>/t-tau</w:t>
            </w:r>
          </w:p>
        </w:tc>
        <w:tc>
          <w:tcPr>
            <w:tcW w:w="1276" w:type="dxa"/>
            <w:tcBorders>
              <w:top w:val="single" w:sz="8" w:space="0" w:color="auto"/>
            </w:tcBorders>
          </w:tcPr>
          <w:p w14:paraId="25175894" w14:textId="77777777" w:rsidR="00E52E6B" w:rsidRPr="00B1741C" w:rsidRDefault="00E52E6B" w:rsidP="00F27A46">
            <w:pPr>
              <w:pStyle w:val="TableParagraph"/>
              <w:spacing w:before="51"/>
              <w:ind w:left="140"/>
              <w:rPr>
                <w:b/>
                <w:sz w:val="16"/>
                <w:szCs w:val="20"/>
              </w:rPr>
            </w:pPr>
            <w:r w:rsidRPr="00B1741C">
              <w:rPr>
                <w:b/>
                <w:sz w:val="16"/>
                <w:szCs w:val="20"/>
              </w:rPr>
              <w:t>ELISA</w:t>
            </w:r>
          </w:p>
        </w:tc>
        <w:tc>
          <w:tcPr>
            <w:tcW w:w="1701" w:type="dxa"/>
            <w:tcBorders>
              <w:top w:val="single" w:sz="8" w:space="0" w:color="auto"/>
            </w:tcBorders>
          </w:tcPr>
          <w:p w14:paraId="0BADDFEA" w14:textId="77777777" w:rsidR="00E52E6B" w:rsidRPr="00B1741C" w:rsidRDefault="00E52E6B" w:rsidP="00F27A46">
            <w:pPr>
              <w:pStyle w:val="TableParagraph"/>
              <w:spacing w:before="51"/>
              <w:ind w:left="103" w:right="101"/>
              <w:jc w:val="center"/>
              <w:rPr>
                <w:sz w:val="16"/>
                <w:szCs w:val="20"/>
              </w:rPr>
            </w:pPr>
            <w:r w:rsidRPr="00B1741C">
              <w:rPr>
                <w:sz w:val="16"/>
                <w:szCs w:val="20"/>
              </w:rPr>
              <w:t>0.77 (0.71-0.83)</w:t>
            </w:r>
          </w:p>
        </w:tc>
        <w:tc>
          <w:tcPr>
            <w:tcW w:w="142" w:type="dxa"/>
            <w:tcBorders>
              <w:top w:val="single" w:sz="8" w:space="0" w:color="auto"/>
            </w:tcBorders>
          </w:tcPr>
          <w:p w14:paraId="2873C5B0" w14:textId="77777777" w:rsidR="00E52E6B" w:rsidRPr="00B1741C" w:rsidRDefault="00E52E6B" w:rsidP="00F27A46">
            <w:pPr>
              <w:pStyle w:val="TableParagraph"/>
              <w:rPr>
                <w:rFonts w:ascii="Times New Roman"/>
                <w:sz w:val="16"/>
                <w:szCs w:val="20"/>
              </w:rPr>
            </w:pPr>
          </w:p>
        </w:tc>
        <w:tc>
          <w:tcPr>
            <w:tcW w:w="1559" w:type="dxa"/>
            <w:tcBorders>
              <w:top w:val="single" w:sz="8" w:space="0" w:color="auto"/>
            </w:tcBorders>
          </w:tcPr>
          <w:p w14:paraId="7C73B4D2" w14:textId="77777777" w:rsidR="00E52E6B" w:rsidRPr="00B1741C" w:rsidRDefault="00E52E6B" w:rsidP="00F27A46">
            <w:pPr>
              <w:pStyle w:val="TableParagraph"/>
              <w:spacing w:before="51"/>
              <w:ind w:right="136"/>
              <w:jc w:val="right"/>
              <w:rPr>
                <w:sz w:val="16"/>
                <w:szCs w:val="20"/>
              </w:rPr>
            </w:pPr>
            <w:r w:rsidRPr="00B1741C">
              <w:rPr>
                <w:sz w:val="16"/>
                <w:szCs w:val="20"/>
              </w:rPr>
              <w:t>0.74 (0.66-0.80)</w:t>
            </w:r>
          </w:p>
        </w:tc>
        <w:tc>
          <w:tcPr>
            <w:tcW w:w="142" w:type="dxa"/>
            <w:tcBorders>
              <w:top w:val="single" w:sz="8" w:space="0" w:color="auto"/>
            </w:tcBorders>
          </w:tcPr>
          <w:p w14:paraId="7DECCBDB" w14:textId="77777777" w:rsidR="00E52E6B" w:rsidRPr="00B1741C" w:rsidRDefault="00E52E6B" w:rsidP="00F27A46">
            <w:pPr>
              <w:pStyle w:val="TableParagraph"/>
              <w:rPr>
                <w:rFonts w:ascii="Times New Roman"/>
                <w:sz w:val="16"/>
                <w:szCs w:val="20"/>
              </w:rPr>
            </w:pPr>
          </w:p>
        </w:tc>
        <w:tc>
          <w:tcPr>
            <w:tcW w:w="1559" w:type="dxa"/>
            <w:tcBorders>
              <w:top w:val="single" w:sz="8" w:space="0" w:color="auto"/>
            </w:tcBorders>
          </w:tcPr>
          <w:p w14:paraId="00557C3C" w14:textId="77777777" w:rsidR="00E52E6B" w:rsidRPr="00B1741C" w:rsidRDefault="00E52E6B" w:rsidP="00F27A46">
            <w:pPr>
              <w:pStyle w:val="TableParagraph"/>
              <w:spacing w:before="51"/>
              <w:ind w:left="107" w:right="103"/>
              <w:jc w:val="center"/>
              <w:rPr>
                <w:sz w:val="16"/>
                <w:szCs w:val="20"/>
              </w:rPr>
            </w:pPr>
            <w:r w:rsidRPr="00B1741C">
              <w:rPr>
                <w:sz w:val="16"/>
                <w:szCs w:val="20"/>
              </w:rPr>
              <w:t>0.88 (0.73-0.96)</w:t>
            </w:r>
          </w:p>
        </w:tc>
        <w:tc>
          <w:tcPr>
            <w:tcW w:w="1134" w:type="dxa"/>
            <w:tcBorders>
              <w:top w:val="single" w:sz="8" w:space="0" w:color="auto"/>
            </w:tcBorders>
          </w:tcPr>
          <w:p w14:paraId="6A8BBE05" w14:textId="77777777" w:rsidR="00E52E6B" w:rsidRPr="00B1741C" w:rsidRDefault="00E52E6B" w:rsidP="00F27A46">
            <w:pPr>
              <w:pStyle w:val="TableParagraph"/>
              <w:spacing w:before="51"/>
              <w:ind w:left="100" w:right="99"/>
              <w:jc w:val="center"/>
              <w:rPr>
                <w:sz w:val="16"/>
                <w:szCs w:val="20"/>
              </w:rPr>
            </w:pPr>
            <w:r w:rsidRPr="00B1741C">
              <w:rPr>
                <w:sz w:val="16"/>
                <w:szCs w:val="20"/>
              </w:rPr>
              <w:t>0.08</w:t>
            </w:r>
          </w:p>
        </w:tc>
      </w:tr>
      <w:tr w:rsidR="00E52E6B" w14:paraId="642FF05E" w14:textId="77777777" w:rsidTr="00B1741C">
        <w:trPr>
          <w:trHeight w:val="304"/>
        </w:trPr>
        <w:tc>
          <w:tcPr>
            <w:tcW w:w="1151" w:type="dxa"/>
          </w:tcPr>
          <w:p w14:paraId="0C430822" w14:textId="77777777" w:rsidR="00E52E6B" w:rsidRPr="00B1741C" w:rsidRDefault="00E52E6B" w:rsidP="00F27A46">
            <w:pPr>
              <w:pStyle w:val="TableParagraph"/>
              <w:rPr>
                <w:rFonts w:ascii="Times New Roman"/>
                <w:sz w:val="18"/>
                <w:szCs w:val="20"/>
              </w:rPr>
            </w:pPr>
          </w:p>
        </w:tc>
        <w:tc>
          <w:tcPr>
            <w:tcW w:w="1276" w:type="dxa"/>
          </w:tcPr>
          <w:p w14:paraId="029BA72B" w14:textId="77777777" w:rsidR="00E52E6B" w:rsidRPr="00B1741C" w:rsidRDefault="00E52E6B" w:rsidP="00F27A46">
            <w:pPr>
              <w:pStyle w:val="TableParagraph"/>
              <w:spacing w:before="41"/>
              <w:ind w:left="140"/>
              <w:rPr>
                <w:b/>
                <w:sz w:val="16"/>
                <w:szCs w:val="20"/>
              </w:rPr>
            </w:pPr>
            <w:r w:rsidRPr="00B1741C">
              <w:rPr>
                <w:b/>
                <w:sz w:val="16"/>
                <w:szCs w:val="20"/>
              </w:rPr>
              <w:t>SIMOA</w:t>
            </w:r>
          </w:p>
        </w:tc>
        <w:tc>
          <w:tcPr>
            <w:tcW w:w="1701" w:type="dxa"/>
          </w:tcPr>
          <w:p w14:paraId="2868D38C" w14:textId="77777777" w:rsidR="00E52E6B" w:rsidRPr="00B1741C" w:rsidRDefault="00E52E6B" w:rsidP="00F27A46">
            <w:pPr>
              <w:pStyle w:val="TableParagraph"/>
              <w:spacing w:before="41"/>
              <w:ind w:left="103" w:right="101"/>
              <w:jc w:val="center"/>
              <w:rPr>
                <w:sz w:val="16"/>
                <w:szCs w:val="20"/>
              </w:rPr>
            </w:pPr>
            <w:r w:rsidRPr="00B1741C">
              <w:rPr>
                <w:sz w:val="16"/>
                <w:szCs w:val="20"/>
              </w:rPr>
              <w:t>0.77 (0.71-0.83)</w:t>
            </w:r>
          </w:p>
        </w:tc>
        <w:tc>
          <w:tcPr>
            <w:tcW w:w="142" w:type="dxa"/>
          </w:tcPr>
          <w:p w14:paraId="58885ACE" w14:textId="77777777" w:rsidR="00E52E6B" w:rsidRPr="00B1741C" w:rsidRDefault="00E52E6B" w:rsidP="00F27A46">
            <w:pPr>
              <w:pStyle w:val="TableParagraph"/>
              <w:rPr>
                <w:rFonts w:ascii="Times New Roman"/>
                <w:sz w:val="16"/>
                <w:szCs w:val="20"/>
              </w:rPr>
            </w:pPr>
          </w:p>
        </w:tc>
        <w:tc>
          <w:tcPr>
            <w:tcW w:w="1559" w:type="dxa"/>
          </w:tcPr>
          <w:p w14:paraId="0210837B" w14:textId="77777777" w:rsidR="00E52E6B" w:rsidRPr="00B1741C" w:rsidRDefault="00E52E6B" w:rsidP="00F27A46">
            <w:pPr>
              <w:pStyle w:val="TableParagraph"/>
              <w:spacing w:before="41"/>
              <w:ind w:right="134"/>
              <w:jc w:val="right"/>
              <w:rPr>
                <w:sz w:val="16"/>
                <w:szCs w:val="20"/>
              </w:rPr>
            </w:pPr>
            <w:r w:rsidRPr="00B1741C">
              <w:rPr>
                <w:sz w:val="16"/>
                <w:szCs w:val="20"/>
              </w:rPr>
              <w:t>0.74 (0.67-0.81)</w:t>
            </w:r>
          </w:p>
        </w:tc>
        <w:tc>
          <w:tcPr>
            <w:tcW w:w="142" w:type="dxa"/>
          </w:tcPr>
          <w:p w14:paraId="4E90B5B6" w14:textId="77777777" w:rsidR="00E52E6B" w:rsidRPr="00B1741C" w:rsidRDefault="00E52E6B" w:rsidP="00F27A46">
            <w:pPr>
              <w:pStyle w:val="TableParagraph"/>
              <w:rPr>
                <w:rFonts w:ascii="Times New Roman"/>
                <w:sz w:val="16"/>
                <w:szCs w:val="20"/>
              </w:rPr>
            </w:pPr>
          </w:p>
        </w:tc>
        <w:tc>
          <w:tcPr>
            <w:tcW w:w="1559" w:type="dxa"/>
          </w:tcPr>
          <w:p w14:paraId="2097F185" w14:textId="77777777" w:rsidR="00E52E6B" w:rsidRPr="00B1741C" w:rsidRDefault="00E52E6B" w:rsidP="00F27A46">
            <w:pPr>
              <w:pStyle w:val="TableParagraph"/>
              <w:spacing w:before="41"/>
              <w:ind w:left="107" w:right="103"/>
              <w:jc w:val="center"/>
              <w:rPr>
                <w:sz w:val="16"/>
                <w:szCs w:val="20"/>
              </w:rPr>
            </w:pPr>
            <w:r w:rsidRPr="00B1741C">
              <w:rPr>
                <w:sz w:val="16"/>
                <w:szCs w:val="20"/>
              </w:rPr>
              <w:t>0.86 (0.71-0.95)</w:t>
            </w:r>
          </w:p>
        </w:tc>
        <w:tc>
          <w:tcPr>
            <w:tcW w:w="1134" w:type="dxa"/>
          </w:tcPr>
          <w:p w14:paraId="0019431A" w14:textId="77777777" w:rsidR="00E52E6B" w:rsidRPr="00B1741C" w:rsidRDefault="00E52E6B" w:rsidP="00F27A46">
            <w:pPr>
              <w:pStyle w:val="TableParagraph"/>
              <w:spacing w:before="41"/>
              <w:ind w:left="100" w:right="99"/>
              <w:jc w:val="center"/>
              <w:rPr>
                <w:sz w:val="16"/>
                <w:szCs w:val="20"/>
              </w:rPr>
            </w:pPr>
            <w:r w:rsidRPr="00B1741C">
              <w:rPr>
                <w:sz w:val="16"/>
                <w:szCs w:val="20"/>
              </w:rPr>
              <w:t>0.13</w:t>
            </w:r>
          </w:p>
        </w:tc>
      </w:tr>
      <w:tr w:rsidR="00E52E6B" w14:paraId="106A55C5" w14:textId="77777777" w:rsidTr="00094B51">
        <w:trPr>
          <w:trHeight w:val="309"/>
        </w:trPr>
        <w:tc>
          <w:tcPr>
            <w:tcW w:w="1151" w:type="dxa"/>
            <w:tcBorders>
              <w:bottom w:val="single" w:sz="8" w:space="0" w:color="auto"/>
            </w:tcBorders>
          </w:tcPr>
          <w:p w14:paraId="1E2541A2" w14:textId="77777777" w:rsidR="00E52E6B" w:rsidRPr="00B1741C" w:rsidRDefault="00E52E6B" w:rsidP="00F27A46">
            <w:pPr>
              <w:pStyle w:val="TableParagraph"/>
              <w:rPr>
                <w:rFonts w:ascii="Times New Roman"/>
                <w:sz w:val="18"/>
                <w:szCs w:val="20"/>
              </w:rPr>
            </w:pPr>
          </w:p>
        </w:tc>
        <w:tc>
          <w:tcPr>
            <w:tcW w:w="1276" w:type="dxa"/>
            <w:tcBorders>
              <w:bottom w:val="single" w:sz="8" w:space="0" w:color="auto"/>
            </w:tcBorders>
          </w:tcPr>
          <w:p w14:paraId="1653B228" w14:textId="77777777" w:rsidR="00E52E6B" w:rsidRPr="00B1741C" w:rsidRDefault="00E52E6B" w:rsidP="00F27A46">
            <w:pPr>
              <w:pStyle w:val="TableParagraph"/>
              <w:spacing w:before="49"/>
              <w:ind w:left="140"/>
              <w:rPr>
                <w:b/>
                <w:i/>
                <w:sz w:val="16"/>
                <w:szCs w:val="20"/>
              </w:rPr>
            </w:pPr>
            <w:r w:rsidRPr="00B1741C">
              <w:rPr>
                <w:b/>
                <w:i/>
                <w:sz w:val="16"/>
                <w:szCs w:val="20"/>
              </w:rPr>
              <w:t>p(PLATFORM)</w:t>
            </w:r>
          </w:p>
        </w:tc>
        <w:tc>
          <w:tcPr>
            <w:tcW w:w="1701" w:type="dxa"/>
            <w:tcBorders>
              <w:bottom w:val="single" w:sz="8" w:space="0" w:color="auto"/>
            </w:tcBorders>
          </w:tcPr>
          <w:p w14:paraId="23E654E4" w14:textId="77777777" w:rsidR="00E52E6B" w:rsidRPr="00B1741C" w:rsidRDefault="00E52E6B" w:rsidP="00F27A46">
            <w:pPr>
              <w:pStyle w:val="TableParagraph"/>
              <w:spacing w:before="49"/>
              <w:ind w:left="103" w:right="101"/>
              <w:jc w:val="center"/>
              <w:rPr>
                <w:i/>
                <w:sz w:val="16"/>
                <w:szCs w:val="20"/>
              </w:rPr>
            </w:pPr>
            <w:r w:rsidRPr="00B1741C">
              <w:rPr>
                <w:i/>
                <w:sz w:val="16"/>
                <w:szCs w:val="20"/>
              </w:rPr>
              <w:t>0.97</w:t>
            </w:r>
          </w:p>
        </w:tc>
        <w:tc>
          <w:tcPr>
            <w:tcW w:w="142" w:type="dxa"/>
            <w:tcBorders>
              <w:bottom w:val="single" w:sz="8" w:space="0" w:color="auto"/>
            </w:tcBorders>
          </w:tcPr>
          <w:p w14:paraId="565376AF" w14:textId="77777777" w:rsidR="00E52E6B" w:rsidRPr="00B1741C" w:rsidRDefault="00E52E6B" w:rsidP="00F27A46">
            <w:pPr>
              <w:pStyle w:val="TableParagraph"/>
              <w:rPr>
                <w:rFonts w:ascii="Times New Roman"/>
                <w:sz w:val="16"/>
                <w:szCs w:val="20"/>
              </w:rPr>
            </w:pPr>
          </w:p>
        </w:tc>
        <w:tc>
          <w:tcPr>
            <w:tcW w:w="1559" w:type="dxa"/>
            <w:tcBorders>
              <w:bottom w:val="single" w:sz="8" w:space="0" w:color="auto"/>
            </w:tcBorders>
          </w:tcPr>
          <w:p w14:paraId="5AFCF8D4" w14:textId="77777777" w:rsidR="00E52E6B" w:rsidRPr="00B1741C" w:rsidRDefault="00E52E6B" w:rsidP="00F27A46">
            <w:pPr>
              <w:pStyle w:val="TableParagraph"/>
              <w:spacing w:before="49"/>
              <w:ind w:left="106" w:right="103"/>
              <w:jc w:val="center"/>
              <w:rPr>
                <w:i/>
                <w:sz w:val="16"/>
                <w:szCs w:val="20"/>
              </w:rPr>
            </w:pPr>
            <w:r w:rsidRPr="00B1741C">
              <w:rPr>
                <w:i/>
                <w:sz w:val="16"/>
                <w:szCs w:val="20"/>
              </w:rPr>
              <w:t>0.98</w:t>
            </w:r>
          </w:p>
        </w:tc>
        <w:tc>
          <w:tcPr>
            <w:tcW w:w="142" w:type="dxa"/>
            <w:tcBorders>
              <w:bottom w:val="single" w:sz="8" w:space="0" w:color="auto"/>
            </w:tcBorders>
          </w:tcPr>
          <w:p w14:paraId="35E2D461" w14:textId="77777777" w:rsidR="00E52E6B" w:rsidRPr="00B1741C" w:rsidRDefault="00E52E6B" w:rsidP="00F27A46">
            <w:pPr>
              <w:pStyle w:val="TableParagraph"/>
              <w:rPr>
                <w:rFonts w:ascii="Times New Roman"/>
                <w:sz w:val="16"/>
                <w:szCs w:val="20"/>
              </w:rPr>
            </w:pPr>
          </w:p>
        </w:tc>
        <w:tc>
          <w:tcPr>
            <w:tcW w:w="1559" w:type="dxa"/>
            <w:tcBorders>
              <w:bottom w:val="single" w:sz="8" w:space="0" w:color="auto"/>
            </w:tcBorders>
          </w:tcPr>
          <w:p w14:paraId="59FA4E46" w14:textId="77777777" w:rsidR="00E52E6B" w:rsidRPr="00B1741C" w:rsidRDefault="00E52E6B" w:rsidP="00F27A46">
            <w:pPr>
              <w:pStyle w:val="TableParagraph"/>
              <w:spacing w:before="49"/>
              <w:ind w:left="107" w:right="103"/>
              <w:jc w:val="center"/>
              <w:rPr>
                <w:i/>
                <w:sz w:val="16"/>
                <w:szCs w:val="20"/>
              </w:rPr>
            </w:pPr>
            <w:r w:rsidRPr="00B1741C">
              <w:rPr>
                <w:i/>
                <w:sz w:val="16"/>
                <w:szCs w:val="20"/>
              </w:rPr>
              <w:t>0.76</w:t>
            </w:r>
          </w:p>
        </w:tc>
        <w:tc>
          <w:tcPr>
            <w:tcW w:w="1134" w:type="dxa"/>
            <w:tcBorders>
              <w:bottom w:val="single" w:sz="8" w:space="0" w:color="auto"/>
            </w:tcBorders>
          </w:tcPr>
          <w:p w14:paraId="7299C6BE" w14:textId="77777777" w:rsidR="00E52E6B" w:rsidRPr="00B1741C" w:rsidRDefault="00E52E6B" w:rsidP="00F27A46">
            <w:pPr>
              <w:pStyle w:val="TableParagraph"/>
              <w:rPr>
                <w:rFonts w:ascii="Times New Roman"/>
                <w:sz w:val="16"/>
                <w:szCs w:val="20"/>
              </w:rPr>
            </w:pPr>
          </w:p>
        </w:tc>
      </w:tr>
      <w:tr w:rsidR="00E52E6B" w14:paraId="3207DCD3" w14:textId="77777777" w:rsidTr="00094B51">
        <w:trPr>
          <w:trHeight w:val="322"/>
        </w:trPr>
        <w:tc>
          <w:tcPr>
            <w:tcW w:w="1151" w:type="dxa"/>
            <w:tcBorders>
              <w:top w:val="single" w:sz="8" w:space="0" w:color="auto"/>
            </w:tcBorders>
          </w:tcPr>
          <w:p w14:paraId="5A692C06" w14:textId="77777777" w:rsidR="00E52E6B" w:rsidRPr="00B1741C" w:rsidRDefault="00E52E6B" w:rsidP="00F27A46">
            <w:pPr>
              <w:pStyle w:val="TableParagraph"/>
              <w:spacing w:before="40"/>
              <w:ind w:left="122"/>
              <w:rPr>
                <w:b/>
                <w:sz w:val="18"/>
                <w:szCs w:val="20"/>
              </w:rPr>
            </w:pPr>
            <w:r w:rsidRPr="00B1741C">
              <w:rPr>
                <w:b/>
                <w:position w:val="2"/>
                <w:sz w:val="18"/>
                <w:szCs w:val="20"/>
              </w:rPr>
              <w:t>Aβ</w:t>
            </w:r>
            <w:r w:rsidRPr="00B1741C">
              <w:rPr>
                <w:b/>
                <w:sz w:val="18"/>
                <w:szCs w:val="20"/>
                <w:vertAlign w:val="subscript"/>
              </w:rPr>
              <w:t>1-42</w:t>
            </w:r>
          </w:p>
        </w:tc>
        <w:tc>
          <w:tcPr>
            <w:tcW w:w="1276" w:type="dxa"/>
            <w:tcBorders>
              <w:top w:val="single" w:sz="8" w:space="0" w:color="auto"/>
            </w:tcBorders>
          </w:tcPr>
          <w:p w14:paraId="0FCACAA2" w14:textId="77777777" w:rsidR="00E52E6B" w:rsidRPr="00B1741C" w:rsidRDefault="00E52E6B" w:rsidP="00F27A46">
            <w:pPr>
              <w:pStyle w:val="TableParagraph"/>
              <w:spacing w:before="52"/>
              <w:ind w:left="140"/>
              <w:rPr>
                <w:b/>
                <w:sz w:val="16"/>
                <w:szCs w:val="20"/>
              </w:rPr>
            </w:pPr>
            <w:r w:rsidRPr="00B1741C">
              <w:rPr>
                <w:b/>
                <w:sz w:val="16"/>
                <w:szCs w:val="20"/>
              </w:rPr>
              <w:t>ELISA</w:t>
            </w:r>
          </w:p>
        </w:tc>
        <w:tc>
          <w:tcPr>
            <w:tcW w:w="1701" w:type="dxa"/>
            <w:tcBorders>
              <w:top w:val="single" w:sz="8" w:space="0" w:color="auto"/>
            </w:tcBorders>
          </w:tcPr>
          <w:p w14:paraId="71CC6444" w14:textId="77777777" w:rsidR="00E52E6B" w:rsidRPr="00B1741C" w:rsidRDefault="00E52E6B" w:rsidP="00F27A46">
            <w:pPr>
              <w:pStyle w:val="TableParagraph"/>
              <w:spacing w:before="52"/>
              <w:ind w:left="103" w:right="101"/>
              <w:jc w:val="center"/>
              <w:rPr>
                <w:sz w:val="16"/>
                <w:szCs w:val="20"/>
              </w:rPr>
            </w:pPr>
            <w:r w:rsidRPr="00B1741C">
              <w:rPr>
                <w:sz w:val="16"/>
                <w:szCs w:val="20"/>
              </w:rPr>
              <w:t>0.63 (0.56-0.70)</w:t>
            </w:r>
          </w:p>
        </w:tc>
        <w:tc>
          <w:tcPr>
            <w:tcW w:w="142" w:type="dxa"/>
            <w:tcBorders>
              <w:top w:val="single" w:sz="8" w:space="0" w:color="auto"/>
            </w:tcBorders>
          </w:tcPr>
          <w:p w14:paraId="492F867B" w14:textId="77777777" w:rsidR="00E52E6B" w:rsidRPr="00B1741C" w:rsidRDefault="00E52E6B" w:rsidP="00F27A46">
            <w:pPr>
              <w:pStyle w:val="TableParagraph"/>
              <w:rPr>
                <w:rFonts w:ascii="Times New Roman"/>
                <w:sz w:val="16"/>
                <w:szCs w:val="20"/>
              </w:rPr>
            </w:pPr>
          </w:p>
        </w:tc>
        <w:tc>
          <w:tcPr>
            <w:tcW w:w="1559" w:type="dxa"/>
            <w:tcBorders>
              <w:top w:val="single" w:sz="8" w:space="0" w:color="auto"/>
            </w:tcBorders>
          </w:tcPr>
          <w:p w14:paraId="3F46E73D" w14:textId="77777777" w:rsidR="00E52E6B" w:rsidRPr="00B1741C" w:rsidRDefault="00E52E6B" w:rsidP="00F27A46">
            <w:pPr>
              <w:pStyle w:val="TableParagraph"/>
              <w:spacing w:before="52"/>
              <w:ind w:right="134"/>
              <w:jc w:val="right"/>
              <w:rPr>
                <w:sz w:val="16"/>
                <w:szCs w:val="20"/>
              </w:rPr>
            </w:pPr>
            <w:r w:rsidRPr="00B1741C">
              <w:rPr>
                <w:sz w:val="16"/>
                <w:szCs w:val="20"/>
              </w:rPr>
              <w:t>0.70 (0.62-0.77)</w:t>
            </w:r>
          </w:p>
        </w:tc>
        <w:tc>
          <w:tcPr>
            <w:tcW w:w="142" w:type="dxa"/>
            <w:tcBorders>
              <w:top w:val="single" w:sz="8" w:space="0" w:color="auto"/>
            </w:tcBorders>
          </w:tcPr>
          <w:p w14:paraId="1E21DEBD" w14:textId="77777777" w:rsidR="00E52E6B" w:rsidRPr="00B1741C" w:rsidRDefault="00E52E6B" w:rsidP="00F27A46">
            <w:pPr>
              <w:pStyle w:val="TableParagraph"/>
              <w:rPr>
                <w:rFonts w:ascii="Times New Roman"/>
                <w:sz w:val="16"/>
                <w:szCs w:val="20"/>
              </w:rPr>
            </w:pPr>
          </w:p>
        </w:tc>
        <w:tc>
          <w:tcPr>
            <w:tcW w:w="1559" w:type="dxa"/>
            <w:tcBorders>
              <w:top w:val="single" w:sz="8" w:space="0" w:color="auto"/>
            </w:tcBorders>
          </w:tcPr>
          <w:p w14:paraId="146AA864" w14:textId="77777777" w:rsidR="00E52E6B" w:rsidRPr="00B1741C" w:rsidRDefault="00E52E6B" w:rsidP="00F27A46">
            <w:pPr>
              <w:pStyle w:val="TableParagraph"/>
              <w:spacing w:before="52"/>
              <w:ind w:left="107" w:right="103"/>
              <w:jc w:val="center"/>
              <w:rPr>
                <w:sz w:val="16"/>
                <w:szCs w:val="20"/>
              </w:rPr>
            </w:pPr>
            <w:r w:rsidRPr="00B1741C">
              <w:rPr>
                <w:sz w:val="16"/>
                <w:szCs w:val="20"/>
              </w:rPr>
              <w:t>0.66 (0.49-0.81)</w:t>
            </w:r>
          </w:p>
        </w:tc>
        <w:tc>
          <w:tcPr>
            <w:tcW w:w="1134" w:type="dxa"/>
            <w:tcBorders>
              <w:top w:val="single" w:sz="8" w:space="0" w:color="auto"/>
            </w:tcBorders>
          </w:tcPr>
          <w:p w14:paraId="5ACAD2DA" w14:textId="77777777" w:rsidR="00E52E6B" w:rsidRPr="00B1741C" w:rsidRDefault="00E52E6B" w:rsidP="00F27A46">
            <w:pPr>
              <w:pStyle w:val="TableParagraph"/>
              <w:spacing w:before="52"/>
              <w:ind w:left="100" w:right="99"/>
              <w:jc w:val="center"/>
              <w:rPr>
                <w:sz w:val="16"/>
                <w:szCs w:val="20"/>
              </w:rPr>
            </w:pPr>
            <w:r w:rsidRPr="00B1741C">
              <w:rPr>
                <w:sz w:val="16"/>
                <w:szCs w:val="20"/>
              </w:rPr>
              <w:t>0.76</w:t>
            </w:r>
          </w:p>
        </w:tc>
      </w:tr>
      <w:tr w:rsidR="00E52E6B" w14:paraId="2D0E7BB4" w14:textId="77777777" w:rsidTr="00B1741C">
        <w:trPr>
          <w:trHeight w:val="304"/>
        </w:trPr>
        <w:tc>
          <w:tcPr>
            <w:tcW w:w="1151" w:type="dxa"/>
          </w:tcPr>
          <w:p w14:paraId="72AF4625" w14:textId="77777777" w:rsidR="00E52E6B" w:rsidRPr="00B1741C" w:rsidRDefault="00E52E6B" w:rsidP="00F27A46">
            <w:pPr>
              <w:pStyle w:val="TableParagraph"/>
              <w:rPr>
                <w:rFonts w:ascii="Times New Roman"/>
                <w:sz w:val="18"/>
                <w:szCs w:val="20"/>
              </w:rPr>
            </w:pPr>
          </w:p>
        </w:tc>
        <w:tc>
          <w:tcPr>
            <w:tcW w:w="1276" w:type="dxa"/>
          </w:tcPr>
          <w:p w14:paraId="4922DBD2" w14:textId="77777777" w:rsidR="00E52E6B" w:rsidRPr="00B1741C" w:rsidRDefault="00E52E6B" w:rsidP="00F27A46">
            <w:pPr>
              <w:pStyle w:val="TableParagraph"/>
              <w:spacing w:before="41"/>
              <w:ind w:left="140"/>
              <w:rPr>
                <w:b/>
                <w:sz w:val="16"/>
                <w:szCs w:val="20"/>
              </w:rPr>
            </w:pPr>
            <w:r w:rsidRPr="00B1741C">
              <w:rPr>
                <w:b/>
                <w:sz w:val="16"/>
                <w:szCs w:val="20"/>
              </w:rPr>
              <w:t>SIMOA</w:t>
            </w:r>
          </w:p>
        </w:tc>
        <w:tc>
          <w:tcPr>
            <w:tcW w:w="1701" w:type="dxa"/>
          </w:tcPr>
          <w:p w14:paraId="5957F429" w14:textId="77777777" w:rsidR="00E52E6B" w:rsidRPr="00B1741C" w:rsidRDefault="00E52E6B" w:rsidP="00F27A46">
            <w:pPr>
              <w:pStyle w:val="TableParagraph"/>
              <w:spacing w:before="41"/>
              <w:ind w:left="103" w:right="101"/>
              <w:jc w:val="center"/>
              <w:rPr>
                <w:sz w:val="16"/>
                <w:szCs w:val="20"/>
              </w:rPr>
            </w:pPr>
            <w:r w:rsidRPr="00B1741C">
              <w:rPr>
                <w:sz w:val="16"/>
                <w:szCs w:val="20"/>
              </w:rPr>
              <w:t>0.63 (0.56-0.70)</w:t>
            </w:r>
          </w:p>
        </w:tc>
        <w:tc>
          <w:tcPr>
            <w:tcW w:w="142" w:type="dxa"/>
          </w:tcPr>
          <w:p w14:paraId="1E3E9FD0" w14:textId="77777777" w:rsidR="00E52E6B" w:rsidRPr="00B1741C" w:rsidRDefault="00E52E6B" w:rsidP="00F27A46">
            <w:pPr>
              <w:pStyle w:val="TableParagraph"/>
              <w:rPr>
                <w:rFonts w:ascii="Times New Roman"/>
                <w:sz w:val="16"/>
                <w:szCs w:val="20"/>
              </w:rPr>
            </w:pPr>
          </w:p>
        </w:tc>
        <w:tc>
          <w:tcPr>
            <w:tcW w:w="1559" w:type="dxa"/>
          </w:tcPr>
          <w:p w14:paraId="6385BD03" w14:textId="77777777" w:rsidR="00E52E6B" w:rsidRPr="00B1741C" w:rsidRDefault="00E52E6B" w:rsidP="00F27A46">
            <w:pPr>
              <w:pStyle w:val="TableParagraph"/>
              <w:spacing w:before="41"/>
              <w:ind w:right="134"/>
              <w:jc w:val="right"/>
              <w:rPr>
                <w:sz w:val="16"/>
                <w:szCs w:val="20"/>
              </w:rPr>
            </w:pPr>
            <w:r w:rsidRPr="00B1741C">
              <w:rPr>
                <w:sz w:val="16"/>
                <w:szCs w:val="20"/>
              </w:rPr>
              <w:t>0.69 (0.61-0.76)</w:t>
            </w:r>
          </w:p>
        </w:tc>
        <w:tc>
          <w:tcPr>
            <w:tcW w:w="142" w:type="dxa"/>
          </w:tcPr>
          <w:p w14:paraId="1CB0FCC0" w14:textId="77777777" w:rsidR="00E52E6B" w:rsidRPr="00B1741C" w:rsidRDefault="00E52E6B" w:rsidP="00F27A46">
            <w:pPr>
              <w:pStyle w:val="TableParagraph"/>
              <w:rPr>
                <w:rFonts w:ascii="Times New Roman"/>
                <w:sz w:val="16"/>
                <w:szCs w:val="20"/>
              </w:rPr>
            </w:pPr>
          </w:p>
        </w:tc>
        <w:tc>
          <w:tcPr>
            <w:tcW w:w="1559" w:type="dxa"/>
          </w:tcPr>
          <w:p w14:paraId="4CDD115D" w14:textId="77777777" w:rsidR="00E52E6B" w:rsidRPr="00B1741C" w:rsidRDefault="00E52E6B" w:rsidP="00F27A46">
            <w:pPr>
              <w:pStyle w:val="TableParagraph"/>
              <w:spacing w:before="41"/>
              <w:ind w:left="107" w:right="103"/>
              <w:jc w:val="center"/>
              <w:rPr>
                <w:sz w:val="16"/>
                <w:szCs w:val="20"/>
              </w:rPr>
            </w:pPr>
            <w:r w:rsidRPr="00B1741C">
              <w:rPr>
                <w:sz w:val="16"/>
                <w:szCs w:val="20"/>
              </w:rPr>
              <w:t>0.71 (0.53-0.84)</w:t>
            </w:r>
          </w:p>
        </w:tc>
        <w:tc>
          <w:tcPr>
            <w:tcW w:w="1134" w:type="dxa"/>
          </w:tcPr>
          <w:p w14:paraId="57EFFECA" w14:textId="77777777" w:rsidR="00E52E6B" w:rsidRPr="00B1741C" w:rsidRDefault="00E52E6B" w:rsidP="00F27A46">
            <w:pPr>
              <w:pStyle w:val="TableParagraph"/>
              <w:spacing w:before="41"/>
              <w:ind w:left="100" w:right="99"/>
              <w:jc w:val="center"/>
              <w:rPr>
                <w:sz w:val="16"/>
                <w:szCs w:val="20"/>
              </w:rPr>
            </w:pPr>
            <w:r w:rsidRPr="00B1741C">
              <w:rPr>
                <w:sz w:val="16"/>
                <w:szCs w:val="20"/>
              </w:rPr>
              <w:t>0.85</w:t>
            </w:r>
          </w:p>
        </w:tc>
      </w:tr>
      <w:tr w:rsidR="00E52E6B" w14:paraId="3BA70F80" w14:textId="77777777" w:rsidTr="00094B51">
        <w:trPr>
          <w:trHeight w:val="309"/>
        </w:trPr>
        <w:tc>
          <w:tcPr>
            <w:tcW w:w="1151" w:type="dxa"/>
            <w:tcBorders>
              <w:bottom w:val="single" w:sz="8" w:space="0" w:color="auto"/>
            </w:tcBorders>
          </w:tcPr>
          <w:p w14:paraId="1FAC6695" w14:textId="77777777" w:rsidR="00E52E6B" w:rsidRPr="00B1741C" w:rsidRDefault="00E52E6B" w:rsidP="00F27A46">
            <w:pPr>
              <w:pStyle w:val="TableParagraph"/>
              <w:rPr>
                <w:rFonts w:ascii="Times New Roman"/>
                <w:sz w:val="18"/>
                <w:szCs w:val="20"/>
              </w:rPr>
            </w:pPr>
          </w:p>
        </w:tc>
        <w:tc>
          <w:tcPr>
            <w:tcW w:w="1276" w:type="dxa"/>
            <w:tcBorders>
              <w:bottom w:val="single" w:sz="8" w:space="0" w:color="auto"/>
            </w:tcBorders>
          </w:tcPr>
          <w:p w14:paraId="33E832D4" w14:textId="77777777" w:rsidR="00E52E6B" w:rsidRPr="00B1741C" w:rsidRDefault="00E52E6B" w:rsidP="00F27A46">
            <w:pPr>
              <w:pStyle w:val="TableParagraph"/>
              <w:spacing w:before="49"/>
              <w:ind w:left="140"/>
              <w:rPr>
                <w:b/>
                <w:i/>
                <w:sz w:val="16"/>
                <w:szCs w:val="20"/>
              </w:rPr>
            </w:pPr>
            <w:r w:rsidRPr="00B1741C">
              <w:rPr>
                <w:b/>
                <w:i/>
                <w:sz w:val="16"/>
                <w:szCs w:val="20"/>
              </w:rPr>
              <w:t>p(PLATFORM)</w:t>
            </w:r>
          </w:p>
        </w:tc>
        <w:tc>
          <w:tcPr>
            <w:tcW w:w="1701" w:type="dxa"/>
            <w:tcBorders>
              <w:bottom w:val="single" w:sz="8" w:space="0" w:color="auto"/>
            </w:tcBorders>
          </w:tcPr>
          <w:p w14:paraId="6DF2BA8A" w14:textId="77777777" w:rsidR="00E52E6B" w:rsidRPr="00B1741C" w:rsidRDefault="00E52E6B" w:rsidP="00F27A46">
            <w:pPr>
              <w:pStyle w:val="TableParagraph"/>
              <w:spacing w:before="49"/>
              <w:ind w:left="103" w:right="101"/>
              <w:jc w:val="center"/>
              <w:rPr>
                <w:i/>
                <w:sz w:val="16"/>
                <w:szCs w:val="20"/>
              </w:rPr>
            </w:pPr>
            <w:r w:rsidRPr="00B1741C">
              <w:rPr>
                <w:i/>
                <w:sz w:val="16"/>
                <w:szCs w:val="20"/>
              </w:rPr>
              <w:t>0.97</w:t>
            </w:r>
          </w:p>
        </w:tc>
        <w:tc>
          <w:tcPr>
            <w:tcW w:w="142" w:type="dxa"/>
            <w:tcBorders>
              <w:bottom w:val="single" w:sz="8" w:space="0" w:color="auto"/>
            </w:tcBorders>
          </w:tcPr>
          <w:p w14:paraId="13EB43EF" w14:textId="77777777" w:rsidR="00E52E6B" w:rsidRPr="00B1741C" w:rsidRDefault="00E52E6B" w:rsidP="00F27A46">
            <w:pPr>
              <w:pStyle w:val="TableParagraph"/>
              <w:rPr>
                <w:rFonts w:ascii="Times New Roman"/>
                <w:sz w:val="16"/>
                <w:szCs w:val="20"/>
              </w:rPr>
            </w:pPr>
          </w:p>
        </w:tc>
        <w:tc>
          <w:tcPr>
            <w:tcW w:w="1559" w:type="dxa"/>
            <w:tcBorders>
              <w:bottom w:val="single" w:sz="8" w:space="0" w:color="auto"/>
            </w:tcBorders>
          </w:tcPr>
          <w:p w14:paraId="4399EEC8" w14:textId="77777777" w:rsidR="00E52E6B" w:rsidRPr="00B1741C" w:rsidRDefault="00E52E6B" w:rsidP="00F27A46">
            <w:pPr>
              <w:pStyle w:val="TableParagraph"/>
              <w:spacing w:before="49"/>
              <w:ind w:left="106" w:right="103"/>
              <w:jc w:val="center"/>
              <w:rPr>
                <w:i/>
                <w:sz w:val="16"/>
                <w:szCs w:val="20"/>
              </w:rPr>
            </w:pPr>
            <w:r w:rsidRPr="00B1741C">
              <w:rPr>
                <w:i/>
                <w:sz w:val="16"/>
                <w:szCs w:val="20"/>
              </w:rPr>
              <w:t>0.90</w:t>
            </w:r>
          </w:p>
        </w:tc>
        <w:tc>
          <w:tcPr>
            <w:tcW w:w="142" w:type="dxa"/>
            <w:tcBorders>
              <w:bottom w:val="single" w:sz="8" w:space="0" w:color="auto"/>
            </w:tcBorders>
          </w:tcPr>
          <w:p w14:paraId="036A4906" w14:textId="77777777" w:rsidR="00E52E6B" w:rsidRPr="00B1741C" w:rsidRDefault="00E52E6B" w:rsidP="00F27A46">
            <w:pPr>
              <w:pStyle w:val="TableParagraph"/>
              <w:rPr>
                <w:rFonts w:ascii="Times New Roman"/>
                <w:sz w:val="16"/>
                <w:szCs w:val="20"/>
              </w:rPr>
            </w:pPr>
          </w:p>
        </w:tc>
        <w:tc>
          <w:tcPr>
            <w:tcW w:w="1559" w:type="dxa"/>
            <w:tcBorders>
              <w:bottom w:val="single" w:sz="8" w:space="0" w:color="auto"/>
            </w:tcBorders>
          </w:tcPr>
          <w:p w14:paraId="1F8020E8" w14:textId="77777777" w:rsidR="00E52E6B" w:rsidRPr="00B1741C" w:rsidRDefault="00E52E6B" w:rsidP="00F27A46">
            <w:pPr>
              <w:pStyle w:val="TableParagraph"/>
              <w:spacing w:before="49"/>
              <w:ind w:left="107" w:right="103"/>
              <w:jc w:val="center"/>
              <w:rPr>
                <w:i/>
                <w:sz w:val="16"/>
                <w:szCs w:val="20"/>
              </w:rPr>
            </w:pPr>
            <w:r w:rsidRPr="00B1741C">
              <w:rPr>
                <w:i/>
                <w:sz w:val="16"/>
                <w:szCs w:val="20"/>
              </w:rPr>
              <w:t>0.55</w:t>
            </w:r>
          </w:p>
        </w:tc>
        <w:tc>
          <w:tcPr>
            <w:tcW w:w="1134" w:type="dxa"/>
            <w:tcBorders>
              <w:bottom w:val="single" w:sz="8" w:space="0" w:color="auto"/>
            </w:tcBorders>
          </w:tcPr>
          <w:p w14:paraId="117B20D4" w14:textId="77777777" w:rsidR="00E52E6B" w:rsidRPr="00B1741C" w:rsidRDefault="00E52E6B" w:rsidP="00F27A46">
            <w:pPr>
              <w:pStyle w:val="TableParagraph"/>
              <w:rPr>
                <w:rFonts w:ascii="Times New Roman"/>
                <w:sz w:val="16"/>
                <w:szCs w:val="20"/>
              </w:rPr>
            </w:pPr>
          </w:p>
        </w:tc>
      </w:tr>
      <w:tr w:rsidR="00E52E6B" w14:paraId="31DB7D4D" w14:textId="77777777" w:rsidTr="00094B51">
        <w:trPr>
          <w:trHeight w:val="316"/>
        </w:trPr>
        <w:tc>
          <w:tcPr>
            <w:tcW w:w="1151" w:type="dxa"/>
            <w:tcBorders>
              <w:top w:val="single" w:sz="8" w:space="0" w:color="auto"/>
            </w:tcBorders>
          </w:tcPr>
          <w:p w14:paraId="130A7AF8" w14:textId="77777777" w:rsidR="00E52E6B" w:rsidRPr="00B1741C" w:rsidRDefault="00E52E6B" w:rsidP="00F27A46">
            <w:pPr>
              <w:pStyle w:val="TableParagraph"/>
              <w:spacing w:before="39"/>
              <w:ind w:left="122"/>
              <w:rPr>
                <w:b/>
                <w:sz w:val="18"/>
                <w:szCs w:val="20"/>
              </w:rPr>
            </w:pPr>
            <w:r w:rsidRPr="00B1741C">
              <w:rPr>
                <w:b/>
                <w:position w:val="2"/>
                <w:sz w:val="18"/>
                <w:szCs w:val="20"/>
              </w:rPr>
              <w:t>Aβ</w:t>
            </w:r>
            <w:r w:rsidRPr="00B1741C">
              <w:rPr>
                <w:b/>
                <w:sz w:val="18"/>
                <w:szCs w:val="20"/>
                <w:vertAlign w:val="subscript"/>
              </w:rPr>
              <w:t>1-40</w:t>
            </w:r>
          </w:p>
        </w:tc>
        <w:tc>
          <w:tcPr>
            <w:tcW w:w="1276" w:type="dxa"/>
            <w:tcBorders>
              <w:top w:val="single" w:sz="8" w:space="0" w:color="auto"/>
            </w:tcBorders>
          </w:tcPr>
          <w:p w14:paraId="141C2AED" w14:textId="77777777" w:rsidR="00E52E6B" w:rsidRPr="00B1741C" w:rsidRDefault="00E52E6B" w:rsidP="00F27A46">
            <w:pPr>
              <w:pStyle w:val="TableParagraph"/>
              <w:spacing w:before="51"/>
              <w:ind w:left="140"/>
              <w:rPr>
                <w:b/>
                <w:sz w:val="16"/>
                <w:szCs w:val="20"/>
              </w:rPr>
            </w:pPr>
            <w:r w:rsidRPr="00B1741C">
              <w:rPr>
                <w:b/>
                <w:sz w:val="16"/>
                <w:szCs w:val="20"/>
              </w:rPr>
              <w:t>ELISA</w:t>
            </w:r>
          </w:p>
        </w:tc>
        <w:tc>
          <w:tcPr>
            <w:tcW w:w="1701" w:type="dxa"/>
            <w:tcBorders>
              <w:top w:val="single" w:sz="8" w:space="0" w:color="auto"/>
            </w:tcBorders>
          </w:tcPr>
          <w:p w14:paraId="17A78DBB" w14:textId="77777777" w:rsidR="00E52E6B" w:rsidRPr="00B1741C" w:rsidRDefault="00E52E6B" w:rsidP="00F27A46">
            <w:pPr>
              <w:pStyle w:val="TableParagraph"/>
              <w:spacing w:before="51"/>
              <w:ind w:left="103" w:right="101"/>
              <w:jc w:val="center"/>
              <w:rPr>
                <w:sz w:val="16"/>
                <w:szCs w:val="20"/>
              </w:rPr>
            </w:pPr>
            <w:r w:rsidRPr="00B1741C">
              <w:rPr>
                <w:sz w:val="16"/>
                <w:szCs w:val="20"/>
              </w:rPr>
              <w:t>0.59 (0.51-0.65)</w:t>
            </w:r>
          </w:p>
        </w:tc>
        <w:tc>
          <w:tcPr>
            <w:tcW w:w="142" w:type="dxa"/>
            <w:tcBorders>
              <w:top w:val="single" w:sz="8" w:space="0" w:color="auto"/>
            </w:tcBorders>
          </w:tcPr>
          <w:p w14:paraId="11F50B4A" w14:textId="77777777" w:rsidR="00E52E6B" w:rsidRPr="00B1741C" w:rsidRDefault="00E52E6B" w:rsidP="00F27A46">
            <w:pPr>
              <w:pStyle w:val="TableParagraph"/>
              <w:rPr>
                <w:rFonts w:ascii="Times New Roman"/>
                <w:sz w:val="16"/>
                <w:szCs w:val="20"/>
              </w:rPr>
            </w:pPr>
          </w:p>
        </w:tc>
        <w:tc>
          <w:tcPr>
            <w:tcW w:w="1559" w:type="dxa"/>
            <w:tcBorders>
              <w:top w:val="single" w:sz="8" w:space="0" w:color="auto"/>
            </w:tcBorders>
          </w:tcPr>
          <w:p w14:paraId="00BECCE2" w14:textId="77777777" w:rsidR="00E52E6B" w:rsidRPr="00B1741C" w:rsidRDefault="00E52E6B" w:rsidP="00F27A46">
            <w:pPr>
              <w:pStyle w:val="TableParagraph"/>
              <w:spacing w:before="51"/>
              <w:ind w:right="134"/>
              <w:jc w:val="right"/>
              <w:rPr>
                <w:sz w:val="16"/>
                <w:szCs w:val="20"/>
              </w:rPr>
            </w:pPr>
            <w:r w:rsidRPr="00B1741C">
              <w:rPr>
                <w:sz w:val="16"/>
                <w:szCs w:val="20"/>
              </w:rPr>
              <w:t>0.55 (0.47-0.63)</w:t>
            </w:r>
          </w:p>
        </w:tc>
        <w:tc>
          <w:tcPr>
            <w:tcW w:w="142" w:type="dxa"/>
            <w:tcBorders>
              <w:top w:val="single" w:sz="8" w:space="0" w:color="auto"/>
            </w:tcBorders>
          </w:tcPr>
          <w:p w14:paraId="32C6BA04" w14:textId="77777777" w:rsidR="00E52E6B" w:rsidRPr="00B1741C" w:rsidRDefault="00E52E6B" w:rsidP="00F27A46">
            <w:pPr>
              <w:pStyle w:val="TableParagraph"/>
              <w:rPr>
                <w:rFonts w:ascii="Times New Roman"/>
                <w:sz w:val="16"/>
                <w:szCs w:val="20"/>
              </w:rPr>
            </w:pPr>
          </w:p>
        </w:tc>
        <w:tc>
          <w:tcPr>
            <w:tcW w:w="1559" w:type="dxa"/>
            <w:tcBorders>
              <w:top w:val="single" w:sz="8" w:space="0" w:color="auto"/>
            </w:tcBorders>
          </w:tcPr>
          <w:p w14:paraId="0CDB02F9" w14:textId="77777777" w:rsidR="00E52E6B" w:rsidRPr="00B1741C" w:rsidRDefault="00E52E6B" w:rsidP="00F27A46">
            <w:pPr>
              <w:pStyle w:val="TableParagraph"/>
              <w:spacing w:before="51"/>
              <w:ind w:left="107" w:right="103"/>
              <w:jc w:val="center"/>
              <w:rPr>
                <w:sz w:val="16"/>
                <w:szCs w:val="20"/>
              </w:rPr>
            </w:pPr>
            <w:r w:rsidRPr="00B1741C">
              <w:rPr>
                <w:sz w:val="16"/>
                <w:szCs w:val="20"/>
              </w:rPr>
              <w:t>0.55 (0.38-0.71)</w:t>
            </w:r>
          </w:p>
        </w:tc>
        <w:tc>
          <w:tcPr>
            <w:tcW w:w="1134" w:type="dxa"/>
            <w:tcBorders>
              <w:top w:val="single" w:sz="8" w:space="0" w:color="auto"/>
            </w:tcBorders>
          </w:tcPr>
          <w:p w14:paraId="490DCF6E" w14:textId="77777777" w:rsidR="00E52E6B" w:rsidRPr="00B1741C" w:rsidRDefault="00E52E6B" w:rsidP="00F27A46">
            <w:pPr>
              <w:pStyle w:val="TableParagraph"/>
              <w:spacing w:before="51"/>
              <w:ind w:left="100" w:right="99"/>
              <w:jc w:val="center"/>
              <w:rPr>
                <w:sz w:val="16"/>
                <w:szCs w:val="20"/>
              </w:rPr>
            </w:pPr>
            <w:r w:rsidRPr="00B1741C">
              <w:rPr>
                <w:sz w:val="16"/>
                <w:szCs w:val="20"/>
              </w:rPr>
              <w:t>0.97</w:t>
            </w:r>
          </w:p>
        </w:tc>
      </w:tr>
      <w:tr w:rsidR="00E52E6B" w14:paraId="2581912F" w14:textId="77777777" w:rsidTr="00B1741C">
        <w:trPr>
          <w:trHeight w:val="289"/>
        </w:trPr>
        <w:tc>
          <w:tcPr>
            <w:tcW w:w="1151" w:type="dxa"/>
          </w:tcPr>
          <w:p w14:paraId="4C62B5F5" w14:textId="77777777" w:rsidR="00E52E6B" w:rsidRPr="00B1741C" w:rsidRDefault="00E52E6B" w:rsidP="00F27A46">
            <w:pPr>
              <w:pStyle w:val="TableParagraph"/>
              <w:rPr>
                <w:rFonts w:ascii="Times New Roman"/>
                <w:sz w:val="18"/>
                <w:szCs w:val="20"/>
              </w:rPr>
            </w:pPr>
          </w:p>
        </w:tc>
        <w:tc>
          <w:tcPr>
            <w:tcW w:w="1276" w:type="dxa"/>
          </w:tcPr>
          <w:p w14:paraId="01EB60AF" w14:textId="77777777" w:rsidR="00E52E6B" w:rsidRPr="00B1741C" w:rsidRDefault="00E52E6B" w:rsidP="00F27A46">
            <w:pPr>
              <w:pStyle w:val="TableParagraph"/>
              <w:spacing w:before="35"/>
              <w:ind w:left="140"/>
              <w:rPr>
                <w:b/>
                <w:sz w:val="16"/>
                <w:szCs w:val="20"/>
              </w:rPr>
            </w:pPr>
            <w:r w:rsidRPr="00B1741C">
              <w:rPr>
                <w:b/>
                <w:sz w:val="16"/>
                <w:szCs w:val="20"/>
              </w:rPr>
              <w:t>SIMOA</w:t>
            </w:r>
          </w:p>
        </w:tc>
        <w:tc>
          <w:tcPr>
            <w:tcW w:w="1701" w:type="dxa"/>
          </w:tcPr>
          <w:p w14:paraId="3DE8C389" w14:textId="77777777" w:rsidR="00E52E6B" w:rsidRPr="00B1741C" w:rsidRDefault="00E52E6B" w:rsidP="00F27A46">
            <w:pPr>
              <w:pStyle w:val="TableParagraph"/>
              <w:spacing w:before="35"/>
              <w:ind w:left="103" w:right="101"/>
              <w:jc w:val="center"/>
              <w:rPr>
                <w:sz w:val="16"/>
                <w:szCs w:val="20"/>
              </w:rPr>
            </w:pPr>
            <w:r w:rsidRPr="00B1741C">
              <w:rPr>
                <w:sz w:val="16"/>
                <w:szCs w:val="20"/>
              </w:rPr>
              <w:t>0.61 (0.54-0.68)</w:t>
            </w:r>
          </w:p>
        </w:tc>
        <w:tc>
          <w:tcPr>
            <w:tcW w:w="142" w:type="dxa"/>
          </w:tcPr>
          <w:p w14:paraId="25A22DD3" w14:textId="77777777" w:rsidR="00E52E6B" w:rsidRPr="00B1741C" w:rsidRDefault="00E52E6B" w:rsidP="00F27A46">
            <w:pPr>
              <w:pStyle w:val="TableParagraph"/>
              <w:rPr>
                <w:rFonts w:ascii="Times New Roman"/>
                <w:sz w:val="16"/>
                <w:szCs w:val="20"/>
              </w:rPr>
            </w:pPr>
          </w:p>
        </w:tc>
        <w:tc>
          <w:tcPr>
            <w:tcW w:w="1559" w:type="dxa"/>
          </w:tcPr>
          <w:p w14:paraId="59C4B3F8" w14:textId="77777777" w:rsidR="00E52E6B" w:rsidRPr="00B1741C" w:rsidRDefault="00E52E6B" w:rsidP="00F27A46">
            <w:pPr>
              <w:pStyle w:val="TableParagraph"/>
              <w:spacing w:before="35"/>
              <w:ind w:right="134"/>
              <w:jc w:val="right"/>
              <w:rPr>
                <w:sz w:val="16"/>
                <w:szCs w:val="20"/>
              </w:rPr>
            </w:pPr>
            <w:r w:rsidRPr="00B1741C">
              <w:rPr>
                <w:sz w:val="16"/>
                <w:szCs w:val="20"/>
              </w:rPr>
              <w:t>0.51 (0.43-0.60)</w:t>
            </w:r>
          </w:p>
        </w:tc>
        <w:tc>
          <w:tcPr>
            <w:tcW w:w="142" w:type="dxa"/>
          </w:tcPr>
          <w:p w14:paraId="6A391366" w14:textId="77777777" w:rsidR="00E52E6B" w:rsidRPr="00B1741C" w:rsidRDefault="00E52E6B" w:rsidP="00F27A46">
            <w:pPr>
              <w:pStyle w:val="TableParagraph"/>
              <w:rPr>
                <w:rFonts w:ascii="Times New Roman"/>
                <w:sz w:val="16"/>
                <w:szCs w:val="20"/>
              </w:rPr>
            </w:pPr>
          </w:p>
        </w:tc>
        <w:tc>
          <w:tcPr>
            <w:tcW w:w="1559" w:type="dxa"/>
          </w:tcPr>
          <w:p w14:paraId="2AAA15E2" w14:textId="77777777" w:rsidR="00E52E6B" w:rsidRPr="00B1741C" w:rsidRDefault="00E52E6B" w:rsidP="00F27A46">
            <w:pPr>
              <w:pStyle w:val="TableParagraph"/>
              <w:spacing w:before="35"/>
              <w:ind w:left="107" w:right="103"/>
              <w:jc w:val="center"/>
              <w:rPr>
                <w:sz w:val="16"/>
                <w:szCs w:val="20"/>
              </w:rPr>
            </w:pPr>
            <w:r w:rsidRPr="00B1741C">
              <w:rPr>
                <w:sz w:val="16"/>
                <w:szCs w:val="20"/>
              </w:rPr>
              <w:t>0.68 (0.51-0.82)</w:t>
            </w:r>
          </w:p>
        </w:tc>
        <w:tc>
          <w:tcPr>
            <w:tcW w:w="1134" w:type="dxa"/>
          </w:tcPr>
          <w:p w14:paraId="5A16532B" w14:textId="77777777" w:rsidR="00E52E6B" w:rsidRPr="00B1741C" w:rsidRDefault="00E52E6B" w:rsidP="00F27A46">
            <w:pPr>
              <w:pStyle w:val="TableParagraph"/>
              <w:spacing w:before="35"/>
              <w:ind w:left="100" w:right="99"/>
              <w:jc w:val="center"/>
              <w:rPr>
                <w:sz w:val="16"/>
                <w:szCs w:val="20"/>
              </w:rPr>
            </w:pPr>
            <w:r w:rsidRPr="00B1741C">
              <w:rPr>
                <w:sz w:val="16"/>
                <w:szCs w:val="20"/>
              </w:rPr>
              <w:t>0.16</w:t>
            </w:r>
          </w:p>
        </w:tc>
      </w:tr>
      <w:tr w:rsidR="00E52E6B" w14:paraId="4CF5835E" w14:textId="77777777" w:rsidTr="00B1741C">
        <w:trPr>
          <w:trHeight w:val="293"/>
        </w:trPr>
        <w:tc>
          <w:tcPr>
            <w:tcW w:w="1151" w:type="dxa"/>
            <w:tcBorders>
              <w:bottom w:val="single" w:sz="8" w:space="0" w:color="000000"/>
            </w:tcBorders>
          </w:tcPr>
          <w:p w14:paraId="76AB7583" w14:textId="77777777" w:rsidR="00E52E6B" w:rsidRPr="00B1741C" w:rsidRDefault="00E52E6B" w:rsidP="00F27A46">
            <w:pPr>
              <w:pStyle w:val="TableParagraph"/>
              <w:rPr>
                <w:rFonts w:ascii="Times New Roman"/>
                <w:sz w:val="18"/>
                <w:szCs w:val="20"/>
              </w:rPr>
            </w:pPr>
          </w:p>
        </w:tc>
        <w:tc>
          <w:tcPr>
            <w:tcW w:w="1276" w:type="dxa"/>
            <w:tcBorders>
              <w:bottom w:val="single" w:sz="8" w:space="0" w:color="000000"/>
            </w:tcBorders>
          </w:tcPr>
          <w:p w14:paraId="2AC820B2" w14:textId="77777777" w:rsidR="00E52E6B" w:rsidRPr="00B1741C" w:rsidRDefault="00E52E6B" w:rsidP="00F27A46">
            <w:pPr>
              <w:pStyle w:val="TableParagraph"/>
              <w:spacing w:before="41"/>
              <w:ind w:left="140"/>
              <w:rPr>
                <w:b/>
                <w:i/>
                <w:sz w:val="16"/>
                <w:szCs w:val="20"/>
              </w:rPr>
            </w:pPr>
            <w:r w:rsidRPr="00B1741C">
              <w:rPr>
                <w:b/>
                <w:i/>
                <w:sz w:val="16"/>
                <w:szCs w:val="20"/>
              </w:rPr>
              <w:t>p(PLATFORM)</w:t>
            </w:r>
          </w:p>
        </w:tc>
        <w:tc>
          <w:tcPr>
            <w:tcW w:w="1701" w:type="dxa"/>
            <w:tcBorders>
              <w:bottom w:val="single" w:sz="8" w:space="0" w:color="000000"/>
            </w:tcBorders>
          </w:tcPr>
          <w:p w14:paraId="5A9B1B1D" w14:textId="77777777" w:rsidR="00E52E6B" w:rsidRPr="00B1741C" w:rsidRDefault="00E52E6B" w:rsidP="00F27A46">
            <w:pPr>
              <w:pStyle w:val="TableParagraph"/>
              <w:spacing w:before="41"/>
              <w:ind w:left="103" w:right="101"/>
              <w:jc w:val="center"/>
              <w:rPr>
                <w:i/>
                <w:sz w:val="16"/>
                <w:szCs w:val="20"/>
              </w:rPr>
            </w:pPr>
            <w:r w:rsidRPr="00B1741C">
              <w:rPr>
                <w:i/>
                <w:sz w:val="16"/>
                <w:szCs w:val="20"/>
              </w:rPr>
              <w:t>0.49</w:t>
            </w:r>
          </w:p>
        </w:tc>
        <w:tc>
          <w:tcPr>
            <w:tcW w:w="142" w:type="dxa"/>
            <w:tcBorders>
              <w:bottom w:val="single" w:sz="8" w:space="0" w:color="000000"/>
            </w:tcBorders>
          </w:tcPr>
          <w:p w14:paraId="0B6C0832" w14:textId="77777777" w:rsidR="00E52E6B" w:rsidRPr="00B1741C" w:rsidRDefault="00E52E6B" w:rsidP="00F27A46">
            <w:pPr>
              <w:pStyle w:val="TableParagraph"/>
              <w:rPr>
                <w:rFonts w:ascii="Times New Roman"/>
                <w:sz w:val="16"/>
                <w:szCs w:val="20"/>
              </w:rPr>
            </w:pPr>
          </w:p>
        </w:tc>
        <w:tc>
          <w:tcPr>
            <w:tcW w:w="1559" w:type="dxa"/>
            <w:tcBorders>
              <w:bottom w:val="single" w:sz="8" w:space="0" w:color="000000"/>
            </w:tcBorders>
          </w:tcPr>
          <w:p w14:paraId="4A8325C7" w14:textId="77777777" w:rsidR="00E52E6B" w:rsidRPr="00B1741C" w:rsidRDefault="00E52E6B" w:rsidP="00F27A46">
            <w:pPr>
              <w:pStyle w:val="TableParagraph"/>
              <w:spacing w:before="41"/>
              <w:ind w:left="106" w:right="103"/>
              <w:jc w:val="center"/>
              <w:rPr>
                <w:i/>
                <w:sz w:val="16"/>
                <w:szCs w:val="20"/>
              </w:rPr>
            </w:pPr>
            <w:r w:rsidRPr="00B1741C">
              <w:rPr>
                <w:i/>
                <w:sz w:val="16"/>
                <w:szCs w:val="20"/>
              </w:rPr>
              <w:t>0.39</w:t>
            </w:r>
          </w:p>
        </w:tc>
        <w:tc>
          <w:tcPr>
            <w:tcW w:w="142" w:type="dxa"/>
            <w:tcBorders>
              <w:bottom w:val="single" w:sz="8" w:space="0" w:color="000000"/>
            </w:tcBorders>
          </w:tcPr>
          <w:p w14:paraId="244D254D" w14:textId="77777777" w:rsidR="00E52E6B" w:rsidRPr="00B1741C" w:rsidRDefault="00E52E6B" w:rsidP="00F27A46">
            <w:pPr>
              <w:pStyle w:val="TableParagraph"/>
              <w:rPr>
                <w:rFonts w:ascii="Times New Roman"/>
                <w:sz w:val="16"/>
                <w:szCs w:val="20"/>
              </w:rPr>
            </w:pPr>
          </w:p>
        </w:tc>
        <w:tc>
          <w:tcPr>
            <w:tcW w:w="1559" w:type="dxa"/>
            <w:tcBorders>
              <w:bottom w:val="single" w:sz="8" w:space="0" w:color="000000"/>
            </w:tcBorders>
          </w:tcPr>
          <w:p w14:paraId="3E9CC4ED" w14:textId="77777777" w:rsidR="00E52E6B" w:rsidRPr="00B1741C" w:rsidRDefault="00E52E6B" w:rsidP="00F27A46">
            <w:pPr>
              <w:pStyle w:val="TableParagraph"/>
              <w:spacing w:before="41"/>
              <w:ind w:left="107" w:right="103"/>
              <w:jc w:val="center"/>
              <w:rPr>
                <w:i/>
                <w:sz w:val="16"/>
                <w:szCs w:val="20"/>
              </w:rPr>
            </w:pPr>
            <w:r w:rsidRPr="00B1741C">
              <w:rPr>
                <w:i/>
                <w:sz w:val="16"/>
                <w:szCs w:val="20"/>
              </w:rPr>
              <w:t>0.05</w:t>
            </w:r>
          </w:p>
        </w:tc>
        <w:tc>
          <w:tcPr>
            <w:tcW w:w="1134" w:type="dxa"/>
            <w:tcBorders>
              <w:bottom w:val="single" w:sz="8" w:space="0" w:color="000000"/>
            </w:tcBorders>
          </w:tcPr>
          <w:p w14:paraId="1F3B9CA7" w14:textId="77777777" w:rsidR="00E52E6B" w:rsidRPr="00B1741C" w:rsidRDefault="00E52E6B" w:rsidP="00F27A46">
            <w:pPr>
              <w:pStyle w:val="TableParagraph"/>
              <w:rPr>
                <w:rFonts w:ascii="Times New Roman"/>
                <w:sz w:val="16"/>
                <w:szCs w:val="20"/>
              </w:rPr>
            </w:pPr>
          </w:p>
        </w:tc>
      </w:tr>
      <w:tr w:rsidR="00E52E6B" w14:paraId="17CF3681" w14:textId="77777777" w:rsidTr="00B1741C">
        <w:trPr>
          <w:trHeight w:val="295"/>
        </w:trPr>
        <w:tc>
          <w:tcPr>
            <w:tcW w:w="1151" w:type="dxa"/>
            <w:tcBorders>
              <w:top w:val="single" w:sz="8" w:space="0" w:color="000000"/>
            </w:tcBorders>
          </w:tcPr>
          <w:p w14:paraId="01BD78AE" w14:textId="77777777" w:rsidR="00E52E6B" w:rsidRPr="00B1741C" w:rsidRDefault="00E52E6B" w:rsidP="00F27A46">
            <w:pPr>
              <w:pStyle w:val="TableParagraph"/>
              <w:spacing w:before="28"/>
              <w:ind w:left="122"/>
              <w:rPr>
                <w:b/>
                <w:sz w:val="18"/>
                <w:szCs w:val="20"/>
              </w:rPr>
            </w:pPr>
            <w:r w:rsidRPr="00B1741C">
              <w:rPr>
                <w:b/>
                <w:sz w:val="18"/>
                <w:szCs w:val="20"/>
              </w:rPr>
              <w:t>t-tau</w:t>
            </w:r>
          </w:p>
        </w:tc>
        <w:tc>
          <w:tcPr>
            <w:tcW w:w="1276" w:type="dxa"/>
            <w:tcBorders>
              <w:top w:val="single" w:sz="8" w:space="0" w:color="000000"/>
            </w:tcBorders>
          </w:tcPr>
          <w:p w14:paraId="5CCB6248" w14:textId="77777777" w:rsidR="00E52E6B" w:rsidRPr="00B1741C" w:rsidRDefault="00E52E6B" w:rsidP="00F27A46">
            <w:pPr>
              <w:pStyle w:val="TableParagraph"/>
              <w:spacing w:before="39"/>
              <w:ind w:left="140"/>
              <w:rPr>
                <w:b/>
                <w:sz w:val="16"/>
                <w:szCs w:val="20"/>
              </w:rPr>
            </w:pPr>
            <w:r w:rsidRPr="00B1741C">
              <w:rPr>
                <w:b/>
                <w:sz w:val="16"/>
                <w:szCs w:val="20"/>
              </w:rPr>
              <w:t>ELISA</w:t>
            </w:r>
          </w:p>
        </w:tc>
        <w:tc>
          <w:tcPr>
            <w:tcW w:w="1701" w:type="dxa"/>
            <w:tcBorders>
              <w:top w:val="single" w:sz="8" w:space="0" w:color="000000"/>
            </w:tcBorders>
          </w:tcPr>
          <w:p w14:paraId="01865168" w14:textId="77777777" w:rsidR="00E52E6B" w:rsidRPr="00B1741C" w:rsidRDefault="00E52E6B" w:rsidP="00F27A46">
            <w:pPr>
              <w:pStyle w:val="TableParagraph"/>
              <w:spacing w:before="39"/>
              <w:ind w:left="103" w:right="101"/>
              <w:jc w:val="center"/>
              <w:rPr>
                <w:sz w:val="16"/>
                <w:szCs w:val="20"/>
              </w:rPr>
            </w:pPr>
            <w:r w:rsidRPr="00B1741C">
              <w:rPr>
                <w:sz w:val="16"/>
                <w:szCs w:val="20"/>
              </w:rPr>
              <w:t>0.72 (0.65-0.78)</w:t>
            </w:r>
          </w:p>
        </w:tc>
        <w:tc>
          <w:tcPr>
            <w:tcW w:w="142" w:type="dxa"/>
            <w:tcBorders>
              <w:top w:val="single" w:sz="8" w:space="0" w:color="000000"/>
            </w:tcBorders>
          </w:tcPr>
          <w:p w14:paraId="18EDC6D2" w14:textId="77777777" w:rsidR="00E52E6B" w:rsidRPr="00B1741C" w:rsidRDefault="00E52E6B" w:rsidP="00F27A46">
            <w:pPr>
              <w:pStyle w:val="TableParagraph"/>
              <w:rPr>
                <w:rFonts w:ascii="Times New Roman"/>
                <w:sz w:val="16"/>
                <w:szCs w:val="20"/>
              </w:rPr>
            </w:pPr>
          </w:p>
        </w:tc>
        <w:tc>
          <w:tcPr>
            <w:tcW w:w="1559" w:type="dxa"/>
            <w:tcBorders>
              <w:top w:val="single" w:sz="8" w:space="0" w:color="000000"/>
            </w:tcBorders>
          </w:tcPr>
          <w:p w14:paraId="74F11711" w14:textId="77777777" w:rsidR="00E52E6B" w:rsidRPr="00B1741C" w:rsidRDefault="00E52E6B" w:rsidP="00F27A46">
            <w:pPr>
              <w:pStyle w:val="TableParagraph"/>
              <w:spacing w:before="39"/>
              <w:ind w:right="134"/>
              <w:jc w:val="right"/>
              <w:rPr>
                <w:sz w:val="16"/>
                <w:szCs w:val="20"/>
              </w:rPr>
            </w:pPr>
            <w:r w:rsidRPr="00B1741C">
              <w:rPr>
                <w:sz w:val="16"/>
                <w:szCs w:val="20"/>
              </w:rPr>
              <w:t>0.64 (0.56-0.72)</w:t>
            </w:r>
          </w:p>
        </w:tc>
        <w:tc>
          <w:tcPr>
            <w:tcW w:w="142" w:type="dxa"/>
            <w:tcBorders>
              <w:top w:val="single" w:sz="8" w:space="0" w:color="000000"/>
            </w:tcBorders>
          </w:tcPr>
          <w:p w14:paraId="600ED608" w14:textId="77777777" w:rsidR="00E52E6B" w:rsidRPr="00B1741C" w:rsidRDefault="00E52E6B" w:rsidP="00F27A46">
            <w:pPr>
              <w:pStyle w:val="TableParagraph"/>
              <w:rPr>
                <w:rFonts w:ascii="Times New Roman"/>
                <w:sz w:val="16"/>
                <w:szCs w:val="20"/>
              </w:rPr>
            </w:pPr>
          </w:p>
        </w:tc>
        <w:tc>
          <w:tcPr>
            <w:tcW w:w="1559" w:type="dxa"/>
            <w:tcBorders>
              <w:top w:val="single" w:sz="8" w:space="0" w:color="000000"/>
            </w:tcBorders>
          </w:tcPr>
          <w:p w14:paraId="3435D3E3" w14:textId="77777777" w:rsidR="00E52E6B" w:rsidRPr="00B1741C" w:rsidRDefault="00E52E6B" w:rsidP="00F27A46">
            <w:pPr>
              <w:pStyle w:val="TableParagraph"/>
              <w:spacing w:before="39"/>
              <w:ind w:left="107" w:right="103"/>
              <w:jc w:val="center"/>
              <w:rPr>
                <w:sz w:val="16"/>
                <w:szCs w:val="20"/>
              </w:rPr>
            </w:pPr>
            <w:r w:rsidRPr="00B1741C">
              <w:rPr>
                <w:sz w:val="16"/>
                <w:szCs w:val="20"/>
              </w:rPr>
              <w:t>0.82 (0.66-0.92)</w:t>
            </w:r>
          </w:p>
        </w:tc>
        <w:tc>
          <w:tcPr>
            <w:tcW w:w="1134" w:type="dxa"/>
            <w:tcBorders>
              <w:top w:val="single" w:sz="8" w:space="0" w:color="000000"/>
            </w:tcBorders>
          </w:tcPr>
          <w:p w14:paraId="100E8349" w14:textId="77777777" w:rsidR="00E52E6B" w:rsidRPr="00B1741C" w:rsidRDefault="00E52E6B" w:rsidP="00F27A46">
            <w:pPr>
              <w:pStyle w:val="TableParagraph"/>
              <w:spacing w:before="39"/>
              <w:ind w:left="100" w:right="99"/>
              <w:jc w:val="center"/>
              <w:rPr>
                <w:sz w:val="16"/>
                <w:szCs w:val="20"/>
              </w:rPr>
            </w:pPr>
            <w:r w:rsidRPr="00B1741C">
              <w:rPr>
                <w:sz w:val="16"/>
                <w:szCs w:val="20"/>
              </w:rPr>
              <w:t>0.05</w:t>
            </w:r>
          </w:p>
        </w:tc>
      </w:tr>
      <w:tr w:rsidR="00E52E6B" w14:paraId="60B254A0" w14:textId="77777777" w:rsidTr="00B1741C">
        <w:trPr>
          <w:trHeight w:val="285"/>
        </w:trPr>
        <w:tc>
          <w:tcPr>
            <w:tcW w:w="1151" w:type="dxa"/>
          </w:tcPr>
          <w:p w14:paraId="036AA212" w14:textId="77777777" w:rsidR="00E52E6B" w:rsidRDefault="00E52E6B" w:rsidP="00F27A46">
            <w:pPr>
              <w:pStyle w:val="TableParagraph"/>
              <w:rPr>
                <w:rFonts w:ascii="Times New Roman"/>
                <w:sz w:val="18"/>
              </w:rPr>
            </w:pPr>
          </w:p>
        </w:tc>
        <w:tc>
          <w:tcPr>
            <w:tcW w:w="1276" w:type="dxa"/>
          </w:tcPr>
          <w:p w14:paraId="2CD850A6" w14:textId="77777777" w:rsidR="00E52E6B" w:rsidRPr="00B1741C" w:rsidRDefault="00E52E6B" w:rsidP="00F27A46">
            <w:pPr>
              <w:pStyle w:val="TableParagraph"/>
              <w:spacing w:before="32"/>
              <w:ind w:left="140"/>
              <w:rPr>
                <w:b/>
                <w:sz w:val="16"/>
                <w:szCs w:val="20"/>
              </w:rPr>
            </w:pPr>
            <w:r w:rsidRPr="00B1741C">
              <w:rPr>
                <w:b/>
                <w:sz w:val="16"/>
                <w:szCs w:val="20"/>
              </w:rPr>
              <w:t>SIMOA</w:t>
            </w:r>
          </w:p>
        </w:tc>
        <w:tc>
          <w:tcPr>
            <w:tcW w:w="1701" w:type="dxa"/>
          </w:tcPr>
          <w:p w14:paraId="019ACE6B" w14:textId="77777777" w:rsidR="00E52E6B" w:rsidRPr="00B1741C" w:rsidRDefault="00E52E6B" w:rsidP="00F27A46">
            <w:pPr>
              <w:pStyle w:val="TableParagraph"/>
              <w:spacing w:before="32"/>
              <w:ind w:left="101" w:right="101"/>
              <w:jc w:val="center"/>
              <w:rPr>
                <w:sz w:val="16"/>
                <w:szCs w:val="20"/>
              </w:rPr>
            </w:pPr>
            <w:r w:rsidRPr="00B1741C">
              <w:rPr>
                <w:sz w:val="16"/>
                <w:szCs w:val="20"/>
              </w:rPr>
              <w:t>NA</w:t>
            </w:r>
          </w:p>
        </w:tc>
        <w:tc>
          <w:tcPr>
            <w:tcW w:w="142" w:type="dxa"/>
          </w:tcPr>
          <w:p w14:paraId="2AED97BE" w14:textId="77777777" w:rsidR="00E52E6B" w:rsidRPr="00B1741C" w:rsidRDefault="00E52E6B" w:rsidP="00F27A46">
            <w:pPr>
              <w:pStyle w:val="TableParagraph"/>
              <w:rPr>
                <w:rFonts w:ascii="Times New Roman"/>
                <w:sz w:val="16"/>
                <w:szCs w:val="20"/>
              </w:rPr>
            </w:pPr>
          </w:p>
        </w:tc>
        <w:tc>
          <w:tcPr>
            <w:tcW w:w="1559" w:type="dxa"/>
          </w:tcPr>
          <w:p w14:paraId="77E328B1" w14:textId="77777777" w:rsidR="00E52E6B" w:rsidRPr="00B1741C" w:rsidRDefault="00E52E6B" w:rsidP="00F27A46">
            <w:pPr>
              <w:pStyle w:val="TableParagraph"/>
              <w:spacing w:before="32"/>
              <w:ind w:left="105" w:right="103"/>
              <w:jc w:val="center"/>
              <w:rPr>
                <w:sz w:val="16"/>
                <w:szCs w:val="20"/>
              </w:rPr>
            </w:pPr>
            <w:r w:rsidRPr="00B1741C">
              <w:rPr>
                <w:sz w:val="16"/>
                <w:szCs w:val="20"/>
              </w:rPr>
              <w:t>NA</w:t>
            </w:r>
          </w:p>
        </w:tc>
        <w:tc>
          <w:tcPr>
            <w:tcW w:w="142" w:type="dxa"/>
          </w:tcPr>
          <w:p w14:paraId="609CFD61" w14:textId="77777777" w:rsidR="00E52E6B" w:rsidRPr="00B1741C" w:rsidRDefault="00E52E6B" w:rsidP="00F27A46">
            <w:pPr>
              <w:pStyle w:val="TableParagraph"/>
              <w:rPr>
                <w:rFonts w:ascii="Times New Roman"/>
                <w:sz w:val="16"/>
                <w:szCs w:val="20"/>
              </w:rPr>
            </w:pPr>
          </w:p>
        </w:tc>
        <w:tc>
          <w:tcPr>
            <w:tcW w:w="1559" w:type="dxa"/>
          </w:tcPr>
          <w:p w14:paraId="01B16A34" w14:textId="77777777" w:rsidR="00E52E6B" w:rsidRPr="00B1741C" w:rsidRDefault="00E52E6B" w:rsidP="00F27A46">
            <w:pPr>
              <w:pStyle w:val="TableParagraph"/>
              <w:spacing w:before="32"/>
              <w:ind w:left="105" w:right="103"/>
              <w:jc w:val="center"/>
              <w:rPr>
                <w:sz w:val="16"/>
                <w:szCs w:val="20"/>
              </w:rPr>
            </w:pPr>
            <w:r w:rsidRPr="00B1741C">
              <w:rPr>
                <w:sz w:val="16"/>
                <w:szCs w:val="20"/>
              </w:rPr>
              <w:t>NA</w:t>
            </w:r>
          </w:p>
        </w:tc>
        <w:tc>
          <w:tcPr>
            <w:tcW w:w="1134" w:type="dxa"/>
          </w:tcPr>
          <w:p w14:paraId="0E43F8F4" w14:textId="77777777" w:rsidR="00E52E6B" w:rsidRPr="00B1741C" w:rsidRDefault="00E52E6B" w:rsidP="00F27A46">
            <w:pPr>
              <w:pStyle w:val="TableParagraph"/>
              <w:spacing w:before="32"/>
              <w:ind w:left="100" w:right="100"/>
              <w:jc w:val="center"/>
              <w:rPr>
                <w:sz w:val="16"/>
                <w:szCs w:val="20"/>
              </w:rPr>
            </w:pPr>
            <w:r w:rsidRPr="00B1741C">
              <w:rPr>
                <w:sz w:val="16"/>
                <w:szCs w:val="20"/>
              </w:rPr>
              <w:t>NA</w:t>
            </w:r>
          </w:p>
        </w:tc>
      </w:tr>
      <w:tr w:rsidR="00E52E6B" w14:paraId="3B3CD3DE" w14:textId="77777777" w:rsidTr="00B1741C">
        <w:trPr>
          <w:trHeight w:val="296"/>
        </w:trPr>
        <w:tc>
          <w:tcPr>
            <w:tcW w:w="1151" w:type="dxa"/>
            <w:tcBorders>
              <w:bottom w:val="single" w:sz="8" w:space="0" w:color="000000"/>
            </w:tcBorders>
          </w:tcPr>
          <w:p w14:paraId="34656082" w14:textId="77777777" w:rsidR="00E52E6B" w:rsidRDefault="00E52E6B" w:rsidP="00F27A46">
            <w:pPr>
              <w:pStyle w:val="TableParagraph"/>
              <w:rPr>
                <w:rFonts w:ascii="Times New Roman"/>
                <w:sz w:val="18"/>
              </w:rPr>
            </w:pPr>
          </w:p>
        </w:tc>
        <w:tc>
          <w:tcPr>
            <w:tcW w:w="1276" w:type="dxa"/>
            <w:tcBorders>
              <w:bottom w:val="single" w:sz="8" w:space="0" w:color="000000"/>
            </w:tcBorders>
          </w:tcPr>
          <w:p w14:paraId="303421A9" w14:textId="77777777" w:rsidR="00E52E6B" w:rsidRPr="00B1741C" w:rsidRDefault="00E52E6B" w:rsidP="00F27A46">
            <w:pPr>
              <w:pStyle w:val="TableParagraph"/>
              <w:spacing w:before="41"/>
              <w:ind w:left="140"/>
              <w:rPr>
                <w:b/>
                <w:i/>
                <w:sz w:val="16"/>
                <w:szCs w:val="20"/>
              </w:rPr>
            </w:pPr>
            <w:r w:rsidRPr="00B1741C">
              <w:rPr>
                <w:b/>
                <w:i/>
                <w:sz w:val="16"/>
                <w:szCs w:val="20"/>
              </w:rPr>
              <w:t>p(PLATFORM)</w:t>
            </w:r>
          </w:p>
        </w:tc>
        <w:tc>
          <w:tcPr>
            <w:tcW w:w="1701" w:type="dxa"/>
            <w:tcBorders>
              <w:bottom w:val="single" w:sz="8" w:space="0" w:color="000000"/>
            </w:tcBorders>
          </w:tcPr>
          <w:p w14:paraId="5AFC2057" w14:textId="77777777" w:rsidR="00E52E6B" w:rsidRPr="00B1741C" w:rsidRDefault="00E52E6B" w:rsidP="00F27A46">
            <w:pPr>
              <w:pStyle w:val="TableParagraph"/>
              <w:spacing w:before="41"/>
              <w:ind w:left="101" w:right="101"/>
              <w:jc w:val="center"/>
              <w:rPr>
                <w:sz w:val="16"/>
                <w:szCs w:val="20"/>
              </w:rPr>
            </w:pPr>
            <w:r w:rsidRPr="00B1741C">
              <w:rPr>
                <w:sz w:val="16"/>
                <w:szCs w:val="20"/>
              </w:rPr>
              <w:t>NA</w:t>
            </w:r>
          </w:p>
        </w:tc>
        <w:tc>
          <w:tcPr>
            <w:tcW w:w="142" w:type="dxa"/>
            <w:tcBorders>
              <w:bottom w:val="single" w:sz="8" w:space="0" w:color="000000"/>
            </w:tcBorders>
          </w:tcPr>
          <w:p w14:paraId="1571A28B" w14:textId="77777777" w:rsidR="00E52E6B" w:rsidRPr="00B1741C" w:rsidRDefault="00E52E6B" w:rsidP="00F27A46">
            <w:pPr>
              <w:pStyle w:val="TableParagraph"/>
              <w:rPr>
                <w:rFonts w:ascii="Times New Roman"/>
                <w:sz w:val="16"/>
                <w:szCs w:val="20"/>
              </w:rPr>
            </w:pPr>
          </w:p>
        </w:tc>
        <w:tc>
          <w:tcPr>
            <w:tcW w:w="1559" w:type="dxa"/>
            <w:tcBorders>
              <w:bottom w:val="single" w:sz="8" w:space="0" w:color="000000"/>
            </w:tcBorders>
          </w:tcPr>
          <w:p w14:paraId="4375686A" w14:textId="77777777" w:rsidR="00E52E6B" w:rsidRPr="00B1741C" w:rsidRDefault="00E52E6B" w:rsidP="00F27A46">
            <w:pPr>
              <w:pStyle w:val="TableParagraph"/>
              <w:spacing w:before="41"/>
              <w:ind w:left="105" w:right="103"/>
              <w:jc w:val="center"/>
              <w:rPr>
                <w:sz w:val="16"/>
                <w:szCs w:val="20"/>
              </w:rPr>
            </w:pPr>
            <w:r w:rsidRPr="00B1741C">
              <w:rPr>
                <w:sz w:val="16"/>
                <w:szCs w:val="20"/>
              </w:rPr>
              <w:t>NA</w:t>
            </w:r>
          </w:p>
        </w:tc>
        <w:tc>
          <w:tcPr>
            <w:tcW w:w="142" w:type="dxa"/>
            <w:tcBorders>
              <w:bottom w:val="single" w:sz="8" w:space="0" w:color="000000"/>
            </w:tcBorders>
          </w:tcPr>
          <w:p w14:paraId="0A339403" w14:textId="77777777" w:rsidR="00E52E6B" w:rsidRPr="00B1741C" w:rsidRDefault="00E52E6B" w:rsidP="00F27A46">
            <w:pPr>
              <w:pStyle w:val="TableParagraph"/>
              <w:rPr>
                <w:rFonts w:ascii="Times New Roman"/>
                <w:sz w:val="16"/>
                <w:szCs w:val="20"/>
              </w:rPr>
            </w:pPr>
          </w:p>
        </w:tc>
        <w:tc>
          <w:tcPr>
            <w:tcW w:w="1559" w:type="dxa"/>
            <w:tcBorders>
              <w:bottom w:val="single" w:sz="8" w:space="0" w:color="000000"/>
            </w:tcBorders>
          </w:tcPr>
          <w:p w14:paraId="77C1E0F9" w14:textId="77777777" w:rsidR="00E52E6B" w:rsidRPr="00B1741C" w:rsidRDefault="00E52E6B" w:rsidP="00F27A46">
            <w:pPr>
              <w:pStyle w:val="TableParagraph"/>
              <w:spacing w:before="41"/>
              <w:ind w:left="105" w:right="103"/>
              <w:jc w:val="center"/>
              <w:rPr>
                <w:sz w:val="16"/>
                <w:szCs w:val="20"/>
              </w:rPr>
            </w:pPr>
            <w:r w:rsidRPr="00B1741C">
              <w:rPr>
                <w:sz w:val="16"/>
                <w:szCs w:val="20"/>
              </w:rPr>
              <w:t>NA</w:t>
            </w:r>
          </w:p>
        </w:tc>
        <w:tc>
          <w:tcPr>
            <w:tcW w:w="1134" w:type="dxa"/>
            <w:tcBorders>
              <w:bottom w:val="single" w:sz="8" w:space="0" w:color="000000"/>
            </w:tcBorders>
          </w:tcPr>
          <w:p w14:paraId="63E09EE6" w14:textId="77777777" w:rsidR="00E52E6B" w:rsidRDefault="00E52E6B" w:rsidP="00F27A46">
            <w:pPr>
              <w:pStyle w:val="TableParagraph"/>
              <w:rPr>
                <w:rFonts w:ascii="Times New Roman"/>
                <w:sz w:val="18"/>
              </w:rPr>
            </w:pPr>
          </w:p>
        </w:tc>
      </w:tr>
    </w:tbl>
    <w:p w14:paraId="588F5B5F" w14:textId="7E1EB453" w:rsidR="00E52E6B" w:rsidRDefault="00E52E6B" w:rsidP="00E52E6B">
      <w:pPr>
        <w:pStyle w:val="BodyText"/>
        <w:spacing w:before="3" w:line="480" w:lineRule="auto"/>
        <w:ind w:left="240" w:right="150"/>
        <w:jc w:val="both"/>
        <w:rPr>
          <w:rFonts w:ascii="Arial" w:hAnsi="Arial" w:cs="Arial"/>
          <w:iCs/>
        </w:rPr>
      </w:pPr>
      <w:r w:rsidRPr="00E52E6B">
        <w:rPr>
          <w:rFonts w:ascii="Arial" w:hAnsi="Arial" w:cs="Arial"/>
        </w:rPr>
        <w:t>AUCs are given for all tested biomarkers with their 95% CIs</w:t>
      </w:r>
      <w:r w:rsidRPr="00E52E6B">
        <w:rPr>
          <w:rFonts w:ascii="Arial" w:hAnsi="Arial" w:cs="Arial"/>
          <w:i/>
        </w:rPr>
        <w:t xml:space="preserve">. p(GROUP) </w:t>
      </w:r>
      <w:r w:rsidRPr="00E52E6B">
        <w:rPr>
          <w:rFonts w:ascii="Arial" w:hAnsi="Arial" w:cs="Arial"/>
        </w:rPr>
        <w:t xml:space="preserve">represent the </w:t>
      </w:r>
      <w:r w:rsidRPr="00E52E6B">
        <w:rPr>
          <w:rFonts w:ascii="Arial" w:hAnsi="Arial" w:cs="Arial"/>
          <w:i/>
        </w:rPr>
        <w:t xml:space="preserve">p </w:t>
      </w:r>
      <w:r w:rsidRPr="00E52E6B">
        <w:rPr>
          <w:rFonts w:ascii="Arial" w:hAnsi="Arial" w:cs="Arial"/>
        </w:rPr>
        <w:t xml:space="preserve">value of the difference in biomarker performance between the CN and aMCI subgroups. </w:t>
      </w:r>
      <w:r w:rsidRPr="00E52E6B">
        <w:rPr>
          <w:rFonts w:ascii="Arial" w:hAnsi="Arial" w:cs="Arial"/>
          <w:i/>
        </w:rPr>
        <w:t xml:space="preserve">p(PLATFORM) </w:t>
      </w:r>
      <w:r w:rsidRPr="00E52E6B">
        <w:rPr>
          <w:rFonts w:ascii="Arial" w:hAnsi="Arial" w:cs="Arial"/>
        </w:rPr>
        <w:t xml:space="preserve">represents the </w:t>
      </w:r>
      <w:r w:rsidRPr="00E52E6B">
        <w:rPr>
          <w:rFonts w:ascii="Arial" w:hAnsi="Arial" w:cs="Arial"/>
          <w:i/>
        </w:rPr>
        <w:t xml:space="preserve">p </w:t>
      </w:r>
      <w:r w:rsidRPr="00E52E6B">
        <w:rPr>
          <w:rFonts w:ascii="Arial" w:hAnsi="Arial" w:cs="Arial"/>
        </w:rPr>
        <w:t>value of the difference in biomarker performance between the ELISA and SIMOA platform.</w:t>
      </w:r>
      <w:r>
        <w:rPr>
          <w:rFonts w:ascii="Arial" w:hAnsi="Arial" w:cs="Arial"/>
        </w:rPr>
        <w:t xml:space="preserve"> aMCI, </w:t>
      </w:r>
      <w:r w:rsidRPr="00E52E6B">
        <w:rPr>
          <w:rFonts w:ascii="Arial" w:hAnsi="Arial" w:cs="Arial"/>
          <w:iCs/>
        </w:rPr>
        <w:t>mild cognitive impairment</w:t>
      </w:r>
      <w:r>
        <w:rPr>
          <w:rFonts w:ascii="Arial" w:hAnsi="Arial" w:cs="Arial"/>
          <w:iCs/>
        </w:rPr>
        <w:t>;</w:t>
      </w:r>
      <w:r w:rsidRPr="00E52E6B">
        <w:rPr>
          <w:rFonts w:ascii="Arial" w:hAnsi="Arial" w:cs="Arial"/>
          <w:iCs/>
        </w:rPr>
        <w:t xml:space="preserve"> Aβ</w:t>
      </w:r>
      <w:r>
        <w:rPr>
          <w:rFonts w:ascii="Arial" w:hAnsi="Arial" w:cs="Arial"/>
          <w:iCs/>
        </w:rPr>
        <w:t>,</w:t>
      </w:r>
      <w:r w:rsidRPr="00E52E6B">
        <w:rPr>
          <w:rFonts w:ascii="Arial" w:hAnsi="Arial" w:cs="Arial"/>
          <w:iCs/>
        </w:rPr>
        <w:t xml:space="preserve"> β-amyloid</w:t>
      </w:r>
      <w:r>
        <w:rPr>
          <w:rFonts w:ascii="Arial" w:hAnsi="Arial" w:cs="Arial"/>
          <w:iCs/>
        </w:rPr>
        <w:t>;</w:t>
      </w:r>
      <w:r w:rsidRPr="00E52E6B">
        <w:rPr>
          <w:rFonts w:ascii="Arial" w:hAnsi="Arial" w:cs="Arial"/>
          <w:iCs/>
        </w:rPr>
        <w:t xml:space="preserve"> CN</w:t>
      </w:r>
      <w:r>
        <w:rPr>
          <w:rFonts w:ascii="Arial" w:hAnsi="Arial" w:cs="Arial"/>
          <w:iCs/>
        </w:rPr>
        <w:t>,</w:t>
      </w:r>
      <w:r w:rsidRPr="00E52E6B">
        <w:rPr>
          <w:rFonts w:ascii="Arial" w:hAnsi="Arial" w:cs="Arial"/>
          <w:iCs/>
        </w:rPr>
        <w:t xml:space="preserve"> cognitively normal</w:t>
      </w:r>
      <w:r>
        <w:rPr>
          <w:rFonts w:ascii="Arial" w:hAnsi="Arial" w:cs="Arial"/>
          <w:iCs/>
        </w:rPr>
        <w:t>;</w:t>
      </w:r>
      <w:r w:rsidRPr="00E52E6B">
        <w:rPr>
          <w:rFonts w:ascii="Arial" w:hAnsi="Arial" w:cs="Arial"/>
          <w:iCs/>
        </w:rPr>
        <w:t xml:space="preserve"> SIMOA</w:t>
      </w:r>
      <w:r>
        <w:rPr>
          <w:rFonts w:ascii="Arial" w:hAnsi="Arial" w:cs="Arial"/>
          <w:iCs/>
        </w:rPr>
        <w:t>,</w:t>
      </w:r>
      <w:r w:rsidRPr="00E52E6B">
        <w:rPr>
          <w:rFonts w:ascii="Arial" w:hAnsi="Arial" w:cs="Arial"/>
          <w:iCs/>
        </w:rPr>
        <w:t xml:space="preserve"> single molecule array</w:t>
      </w:r>
      <w:r>
        <w:rPr>
          <w:rFonts w:ascii="Arial" w:hAnsi="Arial" w:cs="Arial"/>
          <w:iCs/>
        </w:rPr>
        <w:t>;</w:t>
      </w:r>
      <w:r w:rsidRPr="00E52E6B">
        <w:rPr>
          <w:rFonts w:ascii="Arial" w:hAnsi="Arial" w:cs="Arial"/>
          <w:iCs/>
        </w:rPr>
        <w:t xml:space="preserve"> t-tau</w:t>
      </w:r>
      <w:r>
        <w:rPr>
          <w:rFonts w:ascii="Arial" w:hAnsi="Arial" w:cs="Arial"/>
          <w:iCs/>
        </w:rPr>
        <w:t>,</w:t>
      </w:r>
      <w:r w:rsidRPr="00E52E6B">
        <w:rPr>
          <w:rFonts w:ascii="Arial" w:hAnsi="Arial" w:cs="Arial"/>
          <w:iCs/>
        </w:rPr>
        <w:t xml:space="preserve"> total tau</w:t>
      </w:r>
    </w:p>
    <w:p w14:paraId="7AF8D819" w14:textId="37873257" w:rsidR="00E52E6B" w:rsidRDefault="00E52E6B" w:rsidP="00E52E6B">
      <w:pPr>
        <w:pStyle w:val="BodyText"/>
        <w:spacing w:before="3" w:line="480" w:lineRule="auto"/>
        <w:ind w:left="240" w:right="150"/>
        <w:jc w:val="both"/>
        <w:rPr>
          <w:rFonts w:ascii="Arial" w:hAnsi="Arial" w:cs="Arial"/>
          <w:iCs/>
        </w:rPr>
      </w:pPr>
    </w:p>
    <w:p w14:paraId="58A305CD" w14:textId="01226D48" w:rsidR="00E52E6B" w:rsidRDefault="00E52E6B" w:rsidP="00E52E6B">
      <w:pPr>
        <w:pStyle w:val="BodyText"/>
        <w:spacing w:before="3" w:line="480" w:lineRule="auto"/>
        <w:ind w:left="240" w:right="150"/>
        <w:jc w:val="both"/>
        <w:rPr>
          <w:rFonts w:ascii="Arial" w:hAnsi="Arial" w:cs="Arial"/>
          <w:iCs/>
        </w:rPr>
      </w:pPr>
    </w:p>
    <w:p w14:paraId="20C71489" w14:textId="106B9A26" w:rsidR="00E52E6B" w:rsidRDefault="00E52E6B" w:rsidP="00E52E6B">
      <w:pPr>
        <w:pStyle w:val="BodyText"/>
        <w:spacing w:before="3" w:line="480" w:lineRule="auto"/>
        <w:ind w:left="240" w:right="150"/>
        <w:jc w:val="both"/>
        <w:rPr>
          <w:rFonts w:ascii="Arial" w:hAnsi="Arial" w:cs="Arial"/>
          <w:iCs/>
        </w:rPr>
      </w:pPr>
    </w:p>
    <w:p w14:paraId="68A5B33C" w14:textId="6083ABE6" w:rsidR="00E52E6B" w:rsidRPr="009B5055" w:rsidRDefault="00E52E6B" w:rsidP="00E52E6B">
      <w:pPr>
        <w:spacing w:line="480" w:lineRule="auto"/>
        <w:rPr>
          <w:rFonts w:ascii="Arial" w:hAnsi="Arial" w:cs="Arial"/>
          <w:b/>
          <w:sz w:val="22"/>
          <w:lang w:val="en-GB"/>
        </w:rPr>
      </w:pPr>
      <w:r>
        <w:rPr>
          <w:rFonts w:ascii="Arial" w:hAnsi="Arial" w:cs="Arial"/>
          <w:b/>
          <w:sz w:val="22"/>
          <w:lang w:val="en-BE"/>
        </w:rPr>
        <w:lastRenderedPageBreak/>
        <w:t xml:space="preserve">Supplementary Table </w:t>
      </w:r>
      <w:r w:rsidR="00D40A01">
        <w:rPr>
          <w:rFonts w:ascii="Arial" w:hAnsi="Arial" w:cs="Arial"/>
          <w:b/>
          <w:sz w:val="22"/>
          <w:lang w:val="fr-BE"/>
        </w:rPr>
        <w:t>2</w:t>
      </w:r>
      <w:r>
        <w:rPr>
          <w:rFonts w:ascii="Arial" w:hAnsi="Arial" w:cs="Arial"/>
          <w:b/>
          <w:sz w:val="22"/>
          <w:lang w:val="en-BE"/>
        </w:rPr>
        <w:t>.</w:t>
      </w:r>
      <w:r>
        <w:rPr>
          <w:rFonts w:ascii="Arial" w:hAnsi="Arial" w:cs="Arial"/>
          <w:b/>
          <w:sz w:val="22"/>
          <w:lang w:val="fr-BE"/>
        </w:rPr>
        <w:t xml:space="preserve"> Performance of</w:t>
      </w:r>
      <w:r w:rsidR="009C745E">
        <w:rPr>
          <w:rFonts w:ascii="Arial" w:hAnsi="Arial" w:cs="Arial"/>
          <w:b/>
          <w:sz w:val="22"/>
          <w:lang w:val="fr-BE"/>
        </w:rPr>
        <w:t xml:space="preserve"> </w:t>
      </w:r>
      <w:proofErr w:type="spellStart"/>
      <w:r w:rsidR="009C745E">
        <w:rPr>
          <w:rFonts w:ascii="Arial" w:hAnsi="Arial" w:cs="Arial"/>
          <w:b/>
          <w:sz w:val="22"/>
          <w:lang w:val="fr-BE"/>
        </w:rPr>
        <w:t>adjusted</w:t>
      </w:r>
      <w:proofErr w:type="spellEnd"/>
      <w:r w:rsidR="009C745E">
        <w:rPr>
          <w:rFonts w:ascii="Arial" w:hAnsi="Arial" w:cs="Arial"/>
          <w:b/>
          <w:sz w:val="22"/>
          <w:lang w:val="fr-BE"/>
        </w:rPr>
        <w:t xml:space="preserve"> </w:t>
      </w:r>
      <w:proofErr w:type="spellStart"/>
      <w:r>
        <w:rPr>
          <w:rFonts w:ascii="Arial" w:hAnsi="Arial" w:cs="Arial"/>
          <w:b/>
          <w:sz w:val="22"/>
          <w:lang w:val="fr-BE"/>
        </w:rPr>
        <w:t>biomarker</w:t>
      </w:r>
      <w:proofErr w:type="spellEnd"/>
      <w:r>
        <w:rPr>
          <w:rFonts w:ascii="Arial" w:hAnsi="Arial" w:cs="Arial"/>
          <w:b/>
          <w:sz w:val="22"/>
          <w:lang w:val="fr-BE"/>
        </w:rPr>
        <w:t xml:space="preserve"> </w:t>
      </w:r>
      <w:r>
        <w:rPr>
          <w:rFonts w:ascii="Arial" w:hAnsi="Arial" w:cs="Arial"/>
          <w:b/>
          <w:sz w:val="22"/>
          <w:lang w:val="en-GB"/>
        </w:rPr>
        <w:t xml:space="preserve">models relative to a basic demographic model and unadjusted biomarker models </w:t>
      </w:r>
    </w:p>
    <w:tbl>
      <w:tblPr>
        <w:tblpPr w:leftFromText="180" w:rightFromText="180" w:vertAnchor="text" w:horzAnchor="margin" w:tblpY="-50"/>
        <w:tblW w:w="9617" w:type="dxa"/>
        <w:tblLook w:val="04A0" w:firstRow="1" w:lastRow="0" w:firstColumn="1" w:lastColumn="0" w:noHBand="0" w:noVBand="1"/>
      </w:tblPr>
      <w:tblGrid>
        <w:gridCol w:w="960"/>
        <w:gridCol w:w="424"/>
        <w:gridCol w:w="176"/>
        <w:gridCol w:w="992"/>
        <w:gridCol w:w="831"/>
        <w:gridCol w:w="706"/>
        <w:gridCol w:w="261"/>
        <w:gridCol w:w="1037"/>
        <w:gridCol w:w="831"/>
        <w:gridCol w:w="706"/>
        <w:gridCol w:w="255"/>
        <w:gridCol w:w="901"/>
        <w:gridCol w:w="831"/>
        <w:gridCol w:w="706"/>
      </w:tblGrid>
      <w:tr w:rsidR="00E52E6B" w:rsidRPr="00035FA6" w14:paraId="2FC294EF" w14:textId="77777777" w:rsidTr="00F27A46">
        <w:trPr>
          <w:trHeight w:val="300"/>
        </w:trPr>
        <w:tc>
          <w:tcPr>
            <w:tcW w:w="960" w:type="dxa"/>
            <w:tcBorders>
              <w:top w:val="nil"/>
              <w:left w:val="nil"/>
              <w:bottom w:val="nil"/>
              <w:right w:val="nil"/>
            </w:tcBorders>
            <w:shd w:val="clear" w:color="auto" w:fill="auto"/>
            <w:noWrap/>
            <w:vAlign w:val="bottom"/>
            <w:hideMark/>
          </w:tcPr>
          <w:p w14:paraId="37D9E6D7" w14:textId="77777777" w:rsidR="00E52E6B" w:rsidRPr="005630BF" w:rsidRDefault="00E52E6B" w:rsidP="00F27A46">
            <w:pPr>
              <w:rPr>
                <w:rFonts w:ascii="Times New Roman" w:hAnsi="Times New Roman"/>
                <w:sz w:val="14"/>
                <w:szCs w:val="14"/>
                <w:lang w:val="en-BE" w:eastAsia="en-BE"/>
              </w:rPr>
            </w:pPr>
          </w:p>
        </w:tc>
        <w:tc>
          <w:tcPr>
            <w:tcW w:w="600" w:type="dxa"/>
            <w:gridSpan w:val="2"/>
            <w:tcBorders>
              <w:top w:val="nil"/>
              <w:left w:val="nil"/>
              <w:bottom w:val="nil"/>
              <w:right w:val="nil"/>
            </w:tcBorders>
            <w:shd w:val="clear" w:color="auto" w:fill="auto"/>
            <w:noWrap/>
            <w:vAlign w:val="bottom"/>
            <w:hideMark/>
          </w:tcPr>
          <w:p w14:paraId="3D79A6C3" w14:textId="77777777" w:rsidR="00E52E6B" w:rsidRPr="005630BF" w:rsidRDefault="00E52E6B" w:rsidP="00F27A46">
            <w:pPr>
              <w:rPr>
                <w:rFonts w:ascii="Times New Roman" w:hAnsi="Times New Roman"/>
                <w:sz w:val="14"/>
                <w:szCs w:val="14"/>
                <w:lang w:val="en-BE" w:eastAsia="en-BE"/>
              </w:rPr>
            </w:pPr>
          </w:p>
        </w:tc>
        <w:tc>
          <w:tcPr>
            <w:tcW w:w="2529" w:type="dxa"/>
            <w:gridSpan w:val="3"/>
            <w:tcBorders>
              <w:top w:val="nil"/>
              <w:left w:val="nil"/>
              <w:bottom w:val="single" w:sz="8" w:space="0" w:color="auto"/>
              <w:right w:val="nil"/>
            </w:tcBorders>
            <w:shd w:val="clear" w:color="auto" w:fill="auto"/>
            <w:noWrap/>
            <w:vAlign w:val="center"/>
            <w:hideMark/>
          </w:tcPr>
          <w:p w14:paraId="7EFF6CD0" w14:textId="442055C5" w:rsidR="00E52E6B" w:rsidRPr="00225164" w:rsidRDefault="00225164" w:rsidP="00F27A46">
            <w:pPr>
              <w:jc w:val="center"/>
              <w:rPr>
                <w:rFonts w:ascii="Arial" w:hAnsi="Arial" w:cs="Arial"/>
                <w:b/>
                <w:bCs/>
                <w:color w:val="000000"/>
                <w:sz w:val="14"/>
                <w:szCs w:val="14"/>
                <w:lang w:val="fr-BE" w:eastAsia="en-BE"/>
              </w:rPr>
            </w:pPr>
            <w:proofErr w:type="spellStart"/>
            <w:r>
              <w:rPr>
                <w:rFonts w:ascii="Arial" w:hAnsi="Arial" w:cs="Arial"/>
                <w:b/>
                <w:bCs/>
                <w:color w:val="000000"/>
                <w:sz w:val="14"/>
                <w:szCs w:val="14"/>
                <w:lang w:val="fr-BE" w:eastAsia="en-BE"/>
              </w:rPr>
              <w:t>Study</w:t>
            </w:r>
            <w:proofErr w:type="spellEnd"/>
            <w:r>
              <w:rPr>
                <w:rFonts w:ascii="Arial" w:hAnsi="Arial" w:cs="Arial"/>
                <w:b/>
                <w:bCs/>
                <w:color w:val="000000"/>
                <w:sz w:val="14"/>
                <w:szCs w:val="14"/>
                <w:lang w:val="fr-BE" w:eastAsia="en-BE"/>
              </w:rPr>
              <w:t xml:space="preserve"> population</w:t>
            </w:r>
          </w:p>
        </w:tc>
        <w:tc>
          <w:tcPr>
            <w:tcW w:w="261" w:type="dxa"/>
            <w:tcBorders>
              <w:top w:val="nil"/>
              <w:left w:val="nil"/>
              <w:bottom w:val="nil"/>
              <w:right w:val="nil"/>
            </w:tcBorders>
            <w:shd w:val="clear" w:color="auto" w:fill="auto"/>
            <w:noWrap/>
            <w:vAlign w:val="center"/>
            <w:hideMark/>
          </w:tcPr>
          <w:p w14:paraId="27FE6FEF" w14:textId="77777777" w:rsidR="00E52E6B" w:rsidRPr="005630BF" w:rsidRDefault="00E52E6B" w:rsidP="00F27A46">
            <w:pPr>
              <w:jc w:val="center"/>
              <w:rPr>
                <w:rFonts w:ascii="Arial" w:hAnsi="Arial" w:cs="Arial"/>
                <w:b/>
                <w:bCs/>
                <w:color w:val="000000"/>
                <w:sz w:val="14"/>
                <w:szCs w:val="14"/>
                <w:lang w:val="en-BE" w:eastAsia="en-BE"/>
              </w:rPr>
            </w:pPr>
          </w:p>
        </w:tc>
        <w:tc>
          <w:tcPr>
            <w:tcW w:w="2574" w:type="dxa"/>
            <w:gridSpan w:val="3"/>
            <w:tcBorders>
              <w:top w:val="nil"/>
              <w:left w:val="nil"/>
              <w:bottom w:val="single" w:sz="8" w:space="0" w:color="auto"/>
              <w:right w:val="nil"/>
            </w:tcBorders>
            <w:shd w:val="clear" w:color="auto" w:fill="auto"/>
            <w:noWrap/>
            <w:vAlign w:val="center"/>
            <w:hideMark/>
          </w:tcPr>
          <w:p w14:paraId="6718EDC7" w14:textId="77777777" w:rsidR="00E52E6B" w:rsidRPr="00FF06B8" w:rsidRDefault="00E52E6B" w:rsidP="00F27A46">
            <w:pPr>
              <w:jc w:val="cente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CN</w:t>
            </w:r>
            <w:r>
              <w:rPr>
                <w:rFonts w:ascii="Arial" w:hAnsi="Arial" w:cs="Arial"/>
                <w:b/>
                <w:bCs/>
                <w:color w:val="000000"/>
                <w:sz w:val="14"/>
                <w:szCs w:val="14"/>
                <w:lang w:val="nl-BE" w:eastAsia="en-BE"/>
              </w:rPr>
              <w:t xml:space="preserve"> </w:t>
            </w:r>
            <w:r>
              <w:rPr>
                <w:rFonts w:ascii="Arial" w:hAnsi="Arial" w:cs="Arial"/>
                <w:b/>
                <w:bCs/>
                <w:color w:val="000000"/>
                <w:sz w:val="14"/>
                <w:szCs w:val="14"/>
                <w:lang w:val="en-BE" w:eastAsia="en-BE"/>
              </w:rPr>
              <w:t>subgroup</w:t>
            </w:r>
          </w:p>
        </w:tc>
        <w:tc>
          <w:tcPr>
            <w:tcW w:w="255" w:type="dxa"/>
            <w:tcBorders>
              <w:top w:val="nil"/>
              <w:left w:val="nil"/>
              <w:bottom w:val="nil"/>
              <w:right w:val="nil"/>
            </w:tcBorders>
            <w:shd w:val="clear" w:color="auto" w:fill="auto"/>
            <w:vAlign w:val="center"/>
            <w:hideMark/>
          </w:tcPr>
          <w:p w14:paraId="4266CFD9" w14:textId="77777777" w:rsidR="00E52E6B" w:rsidRPr="005630BF" w:rsidRDefault="00E52E6B" w:rsidP="00F27A46">
            <w:pPr>
              <w:jc w:val="center"/>
              <w:rPr>
                <w:rFonts w:ascii="Arial" w:hAnsi="Arial" w:cs="Arial"/>
                <w:b/>
                <w:bCs/>
                <w:color w:val="000000"/>
                <w:sz w:val="14"/>
                <w:szCs w:val="14"/>
                <w:lang w:val="en-BE" w:eastAsia="en-BE"/>
              </w:rPr>
            </w:pPr>
          </w:p>
        </w:tc>
        <w:tc>
          <w:tcPr>
            <w:tcW w:w="2438" w:type="dxa"/>
            <w:gridSpan w:val="3"/>
            <w:tcBorders>
              <w:top w:val="nil"/>
              <w:left w:val="nil"/>
              <w:bottom w:val="single" w:sz="8" w:space="0" w:color="auto"/>
              <w:right w:val="nil"/>
            </w:tcBorders>
            <w:shd w:val="clear" w:color="auto" w:fill="auto"/>
            <w:noWrap/>
            <w:vAlign w:val="center"/>
            <w:hideMark/>
          </w:tcPr>
          <w:p w14:paraId="7D408887" w14:textId="77777777" w:rsidR="00E52E6B" w:rsidRPr="00FF06B8" w:rsidRDefault="00E52E6B" w:rsidP="00F27A46">
            <w:pPr>
              <w:jc w:val="center"/>
              <w:rPr>
                <w:rFonts w:ascii="Arial" w:hAnsi="Arial" w:cs="Arial"/>
                <w:b/>
                <w:bCs/>
                <w:color w:val="000000"/>
                <w:sz w:val="14"/>
                <w:szCs w:val="14"/>
                <w:lang w:val="en-BE" w:eastAsia="en-BE"/>
              </w:rPr>
            </w:pPr>
            <w:proofErr w:type="spellStart"/>
            <w:r w:rsidRPr="005630BF">
              <w:rPr>
                <w:rFonts w:ascii="Arial" w:hAnsi="Arial" w:cs="Arial"/>
                <w:b/>
                <w:bCs/>
                <w:color w:val="000000"/>
                <w:sz w:val="14"/>
                <w:szCs w:val="14"/>
                <w:lang w:val="nl-BE" w:eastAsia="en-BE"/>
              </w:rPr>
              <w:t>aMCI</w:t>
            </w:r>
            <w:proofErr w:type="spellEnd"/>
            <w:r>
              <w:rPr>
                <w:rFonts w:ascii="Arial" w:hAnsi="Arial" w:cs="Arial"/>
                <w:b/>
                <w:bCs/>
                <w:color w:val="000000"/>
                <w:sz w:val="14"/>
                <w:szCs w:val="14"/>
                <w:lang w:val="nl-BE" w:eastAsia="en-BE"/>
              </w:rPr>
              <w:t xml:space="preserve"> </w:t>
            </w:r>
            <w:r>
              <w:rPr>
                <w:rFonts w:ascii="Arial" w:hAnsi="Arial" w:cs="Arial"/>
                <w:b/>
                <w:bCs/>
                <w:color w:val="000000"/>
                <w:sz w:val="14"/>
                <w:szCs w:val="14"/>
                <w:lang w:val="en-BE" w:eastAsia="en-BE"/>
              </w:rPr>
              <w:t>subgroup</w:t>
            </w:r>
          </w:p>
        </w:tc>
      </w:tr>
      <w:tr w:rsidR="00E52E6B" w:rsidRPr="00035FA6" w14:paraId="4E303610" w14:textId="77777777" w:rsidTr="00F27A46">
        <w:trPr>
          <w:trHeight w:val="300"/>
        </w:trPr>
        <w:tc>
          <w:tcPr>
            <w:tcW w:w="960" w:type="dxa"/>
            <w:tcBorders>
              <w:top w:val="nil"/>
              <w:left w:val="nil"/>
              <w:bottom w:val="single" w:sz="8" w:space="0" w:color="auto"/>
              <w:right w:val="nil"/>
            </w:tcBorders>
            <w:shd w:val="clear" w:color="auto" w:fill="auto"/>
            <w:noWrap/>
            <w:vAlign w:val="bottom"/>
            <w:hideMark/>
          </w:tcPr>
          <w:p w14:paraId="56D87242" w14:textId="77777777" w:rsidR="00E52E6B" w:rsidRPr="005630BF" w:rsidRDefault="00E52E6B" w:rsidP="00F27A46">
            <w:pPr>
              <w:rPr>
                <w:rFonts w:ascii="Cambria" w:hAnsi="Cambria" w:cs="Calibri"/>
                <w:color w:val="000000"/>
                <w:sz w:val="14"/>
                <w:szCs w:val="14"/>
                <w:lang w:val="en-BE" w:eastAsia="en-BE"/>
              </w:rPr>
            </w:pPr>
            <w:r w:rsidRPr="005630BF">
              <w:rPr>
                <w:rFonts w:ascii="Cambria" w:hAnsi="Cambria" w:cs="Calibri"/>
                <w:color w:val="000000"/>
                <w:sz w:val="14"/>
                <w:szCs w:val="14"/>
                <w:lang w:val="en-BE" w:eastAsia="en-BE"/>
              </w:rPr>
              <w:t> </w:t>
            </w:r>
          </w:p>
        </w:tc>
        <w:tc>
          <w:tcPr>
            <w:tcW w:w="424" w:type="dxa"/>
            <w:tcBorders>
              <w:top w:val="nil"/>
              <w:left w:val="nil"/>
              <w:bottom w:val="single" w:sz="8" w:space="0" w:color="auto"/>
              <w:right w:val="nil"/>
            </w:tcBorders>
            <w:shd w:val="clear" w:color="auto" w:fill="auto"/>
            <w:noWrap/>
            <w:vAlign w:val="bottom"/>
            <w:hideMark/>
          </w:tcPr>
          <w:p w14:paraId="48A43B39" w14:textId="77777777" w:rsidR="00E52E6B" w:rsidRPr="005630BF" w:rsidRDefault="00E52E6B" w:rsidP="00F27A46">
            <w:pPr>
              <w:rPr>
                <w:rFonts w:ascii="Cambria" w:hAnsi="Cambria" w:cs="Calibri"/>
                <w:color w:val="000000"/>
                <w:sz w:val="14"/>
                <w:szCs w:val="14"/>
                <w:lang w:val="en-BE" w:eastAsia="en-BE"/>
              </w:rPr>
            </w:pPr>
            <w:r w:rsidRPr="005630BF">
              <w:rPr>
                <w:rFonts w:ascii="Cambria" w:hAnsi="Cambria" w:cs="Calibri"/>
                <w:color w:val="000000"/>
                <w:sz w:val="14"/>
                <w:szCs w:val="14"/>
                <w:lang w:val="en-BE" w:eastAsia="en-BE"/>
              </w:rPr>
              <w:t> </w:t>
            </w:r>
          </w:p>
        </w:tc>
        <w:tc>
          <w:tcPr>
            <w:tcW w:w="1168" w:type="dxa"/>
            <w:gridSpan w:val="2"/>
            <w:tcBorders>
              <w:top w:val="nil"/>
              <w:left w:val="nil"/>
              <w:bottom w:val="single" w:sz="8" w:space="0" w:color="auto"/>
              <w:right w:val="nil"/>
            </w:tcBorders>
            <w:shd w:val="clear" w:color="auto" w:fill="auto"/>
            <w:noWrap/>
            <w:vAlign w:val="center"/>
            <w:hideMark/>
          </w:tcPr>
          <w:p w14:paraId="5F80CD1A" w14:textId="77777777" w:rsidR="00E52E6B" w:rsidRPr="005630BF" w:rsidRDefault="00E52E6B" w:rsidP="00F27A46">
            <w:pPr>
              <w:jc w:val="cente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AUC (CI)</w:t>
            </w:r>
          </w:p>
        </w:tc>
        <w:tc>
          <w:tcPr>
            <w:tcW w:w="831" w:type="dxa"/>
            <w:tcBorders>
              <w:top w:val="nil"/>
              <w:left w:val="nil"/>
              <w:bottom w:val="single" w:sz="8" w:space="0" w:color="auto"/>
              <w:right w:val="nil"/>
            </w:tcBorders>
            <w:shd w:val="clear" w:color="auto" w:fill="auto"/>
            <w:noWrap/>
            <w:vAlign w:val="center"/>
            <w:hideMark/>
          </w:tcPr>
          <w:p w14:paraId="6B493EA7" w14:textId="77777777" w:rsidR="00E52E6B" w:rsidRPr="00A96D60" w:rsidRDefault="00E52E6B" w:rsidP="00F27A46">
            <w:pPr>
              <w:jc w:val="center"/>
              <w:rPr>
                <w:rFonts w:ascii="Arial" w:hAnsi="Arial" w:cs="Arial"/>
                <w:b/>
                <w:bCs/>
                <w:i/>
                <w:iCs/>
                <w:color w:val="000000"/>
                <w:sz w:val="14"/>
                <w:szCs w:val="14"/>
                <w:vertAlign w:val="subscript"/>
                <w:lang w:val="en-BE" w:eastAsia="en-BE"/>
              </w:rPr>
            </w:pPr>
            <w:r>
              <w:rPr>
                <w:rFonts w:ascii="Arial" w:hAnsi="Arial" w:cs="Arial"/>
                <w:b/>
                <w:bCs/>
                <w:i/>
                <w:iCs/>
                <w:color w:val="000000"/>
                <w:sz w:val="14"/>
                <w:szCs w:val="14"/>
                <w:lang w:val="nl-BE" w:eastAsia="en-BE"/>
              </w:rPr>
              <w:t>p</w:t>
            </w:r>
            <w:r w:rsidRPr="00A96D60">
              <w:rPr>
                <w:rFonts w:ascii="Arial" w:hAnsi="Arial" w:cs="Arial"/>
                <w:b/>
                <w:bCs/>
                <w:i/>
                <w:iCs/>
                <w:color w:val="000000"/>
                <w:sz w:val="14"/>
                <w:szCs w:val="14"/>
                <w:vertAlign w:val="subscript"/>
                <w:lang w:val="nl-BE" w:eastAsia="en-BE"/>
              </w:rPr>
              <w:t>1</w:t>
            </w:r>
          </w:p>
        </w:tc>
        <w:tc>
          <w:tcPr>
            <w:tcW w:w="706" w:type="dxa"/>
            <w:tcBorders>
              <w:top w:val="nil"/>
              <w:left w:val="nil"/>
              <w:bottom w:val="single" w:sz="8" w:space="0" w:color="auto"/>
              <w:right w:val="nil"/>
            </w:tcBorders>
            <w:shd w:val="clear" w:color="auto" w:fill="auto"/>
            <w:noWrap/>
            <w:vAlign w:val="center"/>
            <w:hideMark/>
          </w:tcPr>
          <w:p w14:paraId="73F56F32" w14:textId="77777777" w:rsidR="00E52E6B" w:rsidRPr="00A96D60" w:rsidRDefault="00E52E6B" w:rsidP="00F27A46">
            <w:pPr>
              <w:jc w:val="center"/>
              <w:rPr>
                <w:rFonts w:ascii="Arial" w:hAnsi="Arial" w:cs="Arial"/>
                <w:b/>
                <w:bCs/>
                <w:i/>
                <w:iCs/>
                <w:color w:val="000000"/>
                <w:sz w:val="14"/>
                <w:szCs w:val="14"/>
                <w:vertAlign w:val="subscript"/>
                <w:lang w:val="fr-BE" w:eastAsia="en-BE"/>
              </w:rPr>
            </w:pPr>
            <w:r>
              <w:rPr>
                <w:rFonts w:ascii="Arial" w:hAnsi="Arial" w:cs="Arial"/>
                <w:b/>
                <w:bCs/>
                <w:i/>
                <w:iCs/>
                <w:color w:val="000000"/>
                <w:sz w:val="14"/>
                <w:szCs w:val="14"/>
                <w:lang w:val="en-BE" w:eastAsia="en-BE"/>
              </w:rPr>
              <w:t>p</w:t>
            </w:r>
            <w:r>
              <w:rPr>
                <w:rFonts w:ascii="Arial" w:hAnsi="Arial" w:cs="Arial"/>
                <w:b/>
                <w:bCs/>
                <w:i/>
                <w:iCs/>
                <w:color w:val="000000"/>
                <w:sz w:val="14"/>
                <w:szCs w:val="14"/>
                <w:vertAlign w:val="subscript"/>
                <w:lang w:val="fr-BE" w:eastAsia="en-BE"/>
              </w:rPr>
              <w:t>2</w:t>
            </w:r>
          </w:p>
        </w:tc>
        <w:tc>
          <w:tcPr>
            <w:tcW w:w="261" w:type="dxa"/>
            <w:tcBorders>
              <w:top w:val="nil"/>
              <w:left w:val="nil"/>
              <w:bottom w:val="single" w:sz="8" w:space="0" w:color="auto"/>
              <w:right w:val="nil"/>
            </w:tcBorders>
            <w:shd w:val="clear" w:color="auto" w:fill="auto"/>
            <w:noWrap/>
            <w:vAlign w:val="center"/>
            <w:hideMark/>
          </w:tcPr>
          <w:p w14:paraId="29B7CBF9" w14:textId="77777777" w:rsidR="00E52E6B" w:rsidRPr="005630BF" w:rsidRDefault="00E52E6B" w:rsidP="00F27A46">
            <w:pPr>
              <w:jc w:val="center"/>
              <w:rPr>
                <w:rFonts w:ascii="Arial" w:hAnsi="Arial" w:cs="Arial"/>
                <w:b/>
                <w:bCs/>
                <w:i/>
                <w:iCs/>
                <w:color w:val="000000"/>
                <w:sz w:val="14"/>
                <w:szCs w:val="14"/>
                <w:lang w:val="en-BE" w:eastAsia="en-BE"/>
              </w:rPr>
            </w:pPr>
            <w:r w:rsidRPr="005630BF">
              <w:rPr>
                <w:rFonts w:ascii="Arial" w:hAnsi="Arial" w:cs="Arial"/>
                <w:b/>
                <w:bCs/>
                <w:i/>
                <w:iCs/>
                <w:color w:val="000000"/>
                <w:sz w:val="14"/>
                <w:szCs w:val="14"/>
                <w:lang w:val="en-BE" w:eastAsia="en-BE"/>
              </w:rPr>
              <w:t> </w:t>
            </w:r>
          </w:p>
        </w:tc>
        <w:tc>
          <w:tcPr>
            <w:tcW w:w="1037" w:type="dxa"/>
            <w:tcBorders>
              <w:top w:val="nil"/>
              <w:left w:val="nil"/>
              <w:bottom w:val="single" w:sz="8" w:space="0" w:color="auto"/>
              <w:right w:val="nil"/>
            </w:tcBorders>
            <w:shd w:val="clear" w:color="auto" w:fill="auto"/>
            <w:noWrap/>
            <w:vAlign w:val="center"/>
            <w:hideMark/>
          </w:tcPr>
          <w:p w14:paraId="0B18DE36" w14:textId="77777777" w:rsidR="00E52E6B" w:rsidRPr="005630BF" w:rsidRDefault="00E52E6B" w:rsidP="00F27A46">
            <w:pPr>
              <w:jc w:val="cente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AUC (CI)</w:t>
            </w:r>
          </w:p>
        </w:tc>
        <w:tc>
          <w:tcPr>
            <w:tcW w:w="831" w:type="dxa"/>
            <w:tcBorders>
              <w:top w:val="nil"/>
              <w:left w:val="nil"/>
              <w:bottom w:val="single" w:sz="8" w:space="0" w:color="auto"/>
              <w:right w:val="nil"/>
            </w:tcBorders>
            <w:shd w:val="clear" w:color="auto" w:fill="auto"/>
            <w:noWrap/>
            <w:vAlign w:val="center"/>
            <w:hideMark/>
          </w:tcPr>
          <w:p w14:paraId="54116D6C" w14:textId="77777777" w:rsidR="00E52E6B" w:rsidRPr="005630BF" w:rsidRDefault="00E52E6B" w:rsidP="00F27A46">
            <w:pPr>
              <w:jc w:val="center"/>
              <w:rPr>
                <w:rFonts w:ascii="Arial" w:hAnsi="Arial" w:cs="Arial"/>
                <w:b/>
                <w:bCs/>
                <w:i/>
                <w:iCs/>
                <w:color w:val="000000"/>
                <w:sz w:val="14"/>
                <w:szCs w:val="14"/>
                <w:lang w:val="en-BE" w:eastAsia="en-BE"/>
              </w:rPr>
            </w:pPr>
            <w:r>
              <w:rPr>
                <w:rFonts w:ascii="Arial" w:hAnsi="Arial" w:cs="Arial"/>
                <w:b/>
                <w:bCs/>
                <w:i/>
                <w:iCs/>
                <w:color w:val="000000"/>
                <w:sz w:val="14"/>
                <w:szCs w:val="14"/>
                <w:lang w:val="nl-BE" w:eastAsia="en-BE"/>
              </w:rPr>
              <w:t>p</w:t>
            </w:r>
            <w:r w:rsidRPr="00A96D60">
              <w:rPr>
                <w:rFonts w:ascii="Arial" w:hAnsi="Arial" w:cs="Arial"/>
                <w:b/>
                <w:bCs/>
                <w:i/>
                <w:iCs/>
                <w:color w:val="000000"/>
                <w:sz w:val="14"/>
                <w:szCs w:val="14"/>
                <w:vertAlign w:val="subscript"/>
                <w:lang w:val="nl-BE" w:eastAsia="en-BE"/>
              </w:rPr>
              <w:t>1</w:t>
            </w:r>
          </w:p>
        </w:tc>
        <w:tc>
          <w:tcPr>
            <w:tcW w:w="706" w:type="dxa"/>
            <w:tcBorders>
              <w:top w:val="nil"/>
              <w:left w:val="nil"/>
              <w:bottom w:val="single" w:sz="8" w:space="0" w:color="auto"/>
              <w:right w:val="nil"/>
            </w:tcBorders>
            <w:shd w:val="clear" w:color="auto" w:fill="auto"/>
            <w:noWrap/>
            <w:vAlign w:val="center"/>
            <w:hideMark/>
          </w:tcPr>
          <w:p w14:paraId="3B9F9DBA" w14:textId="77777777" w:rsidR="00E52E6B" w:rsidRPr="005630BF" w:rsidRDefault="00E52E6B" w:rsidP="00F27A46">
            <w:pPr>
              <w:jc w:val="center"/>
              <w:rPr>
                <w:rFonts w:ascii="Arial" w:hAnsi="Arial" w:cs="Arial"/>
                <w:b/>
                <w:bCs/>
                <w:i/>
                <w:iCs/>
                <w:color w:val="000000"/>
                <w:sz w:val="14"/>
                <w:szCs w:val="14"/>
                <w:lang w:val="en-BE" w:eastAsia="en-BE"/>
              </w:rPr>
            </w:pPr>
            <w:r>
              <w:rPr>
                <w:rFonts w:ascii="Arial" w:hAnsi="Arial" w:cs="Arial"/>
                <w:b/>
                <w:bCs/>
                <w:i/>
                <w:iCs/>
                <w:color w:val="000000"/>
                <w:sz w:val="14"/>
                <w:szCs w:val="14"/>
                <w:lang w:val="en-BE" w:eastAsia="en-BE"/>
              </w:rPr>
              <w:t>p</w:t>
            </w:r>
            <w:r>
              <w:rPr>
                <w:rFonts w:ascii="Arial" w:hAnsi="Arial" w:cs="Arial"/>
                <w:b/>
                <w:bCs/>
                <w:i/>
                <w:iCs/>
                <w:color w:val="000000"/>
                <w:sz w:val="14"/>
                <w:szCs w:val="14"/>
                <w:vertAlign w:val="subscript"/>
                <w:lang w:val="fr-BE" w:eastAsia="en-BE"/>
              </w:rPr>
              <w:t>2</w:t>
            </w:r>
          </w:p>
        </w:tc>
        <w:tc>
          <w:tcPr>
            <w:tcW w:w="255" w:type="dxa"/>
            <w:tcBorders>
              <w:top w:val="nil"/>
              <w:left w:val="nil"/>
              <w:bottom w:val="single" w:sz="8" w:space="0" w:color="auto"/>
              <w:right w:val="nil"/>
            </w:tcBorders>
            <w:shd w:val="clear" w:color="auto" w:fill="auto"/>
            <w:vAlign w:val="center"/>
            <w:hideMark/>
          </w:tcPr>
          <w:p w14:paraId="7572CC12" w14:textId="77777777" w:rsidR="00E52E6B" w:rsidRPr="005630BF" w:rsidRDefault="00E52E6B" w:rsidP="00F27A46">
            <w:pPr>
              <w:jc w:val="center"/>
              <w:rPr>
                <w:rFonts w:ascii="Arial" w:hAnsi="Arial" w:cs="Arial"/>
                <w:b/>
                <w:bCs/>
                <w:color w:val="000000"/>
                <w:sz w:val="14"/>
                <w:szCs w:val="14"/>
                <w:lang w:val="en-BE" w:eastAsia="en-BE"/>
              </w:rPr>
            </w:pPr>
            <w:r w:rsidRPr="005630BF">
              <w:rPr>
                <w:rFonts w:ascii="Arial" w:hAnsi="Arial" w:cs="Arial"/>
                <w:b/>
                <w:bCs/>
                <w:color w:val="000000"/>
                <w:sz w:val="14"/>
                <w:szCs w:val="14"/>
                <w:lang w:val="en-BE" w:eastAsia="en-BE"/>
              </w:rPr>
              <w:t> </w:t>
            </w:r>
          </w:p>
        </w:tc>
        <w:tc>
          <w:tcPr>
            <w:tcW w:w="901" w:type="dxa"/>
            <w:tcBorders>
              <w:top w:val="nil"/>
              <w:left w:val="nil"/>
              <w:bottom w:val="single" w:sz="8" w:space="0" w:color="auto"/>
              <w:right w:val="nil"/>
            </w:tcBorders>
            <w:shd w:val="clear" w:color="auto" w:fill="auto"/>
            <w:noWrap/>
            <w:vAlign w:val="center"/>
            <w:hideMark/>
          </w:tcPr>
          <w:p w14:paraId="500BD722" w14:textId="77777777" w:rsidR="00E52E6B" w:rsidRPr="005630BF" w:rsidRDefault="00E52E6B" w:rsidP="00F27A46">
            <w:pPr>
              <w:jc w:val="cente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AUC (CI)</w:t>
            </w:r>
          </w:p>
        </w:tc>
        <w:tc>
          <w:tcPr>
            <w:tcW w:w="831" w:type="dxa"/>
            <w:tcBorders>
              <w:top w:val="nil"/>
              <w:left w:val="nil"/>
              <w:bottom w:val="single" w:sz="8" w:space="0" w:color="auto"/>
              <w:right w:val="nil"/>
            </w:tcBorders>
            <w:shd w:val="clear" w:color="auto" w:fill="auto"/>
            <w:noWrap/>
            <w:vAlign w:val="center"/>
            <w:hideMark/>
          </w:tcPr>
          <w:p w14:paraId="71491248" w14:textId="77777777" w:rsidR="00E52E6B" w:rsidRPr="005630BF" w:rsidRDefault="00E52E6B" w:rsidP="00F27A46">
            <w:pPr>
              <w:jc w:val="center"/>
              <w:rPr>
                <w:rFonts w:ascii="Arial" w:hAnsi="Arial" w:cs="Arial"/>
                <w:b/>
                <w:bCs/>
                <w:i/>
                <w:iCs/>
                <w:color w:val="000000"/>
                <w:sz w:val="14"/>
                <w:szCs w:val="14"/>
                <w:lang w:val="en-BE" w:eastAsia="en-BE"/>
              </w:rPr>
            </w:pPr>
            <w:r>
              <w:rPr>
                <w:rFonts w:ascii="Arial" w:hAnsi="Arial" w:cs="Arial"/>
                <w:b/>
                <w:bCs/>
                <w:i/>
                <w:iCs/>
                <w:color w:val="000000"/>
                <w:sz w:val="14"/>
                <w:szCs w:val="14"/>
                <w:lang w:val="nl-BE" w:eastAsia="en-BE"/>
              </w:rPr>
              <w:t>p</w:t>
            </w:r>
            <w:r w:rsidRPr="00A96D60">
              <w:rPr>
                <w:rFonts w:ascii="Arial" w:hAnsi="Arial" w:cs="Arial"/>
                <w:b/>
                <w:bCs/>
                <w:i/>
                <w:iCs/>
                <w:color w:val="000000"/>
                <w:sz w:val="14"/>
                <w:szCs w:val="14"/>
                <w:vertAlign w:val="subscript"/>
                <w:lang w:val="nl-BE" w:eastAsia="en-BE"/>
              </w:rPr>
              <w:t>1</w:t>
            </w:r>
          </w:p>
        </w:tc>
        <w:tc>
          <w:tcPr>
            <w:tcW w:w="706" w:type="dxa"/>
            <w:tcBorders>
              <w:top w:val="nil"/>
              <w:left w:val="nil"/>
              <w:bottom w:val="single" w:sz="8" w:space="0" w:color="auto"/>
              <w:right w:val="nil"/>
            </w:tcBorders>
            <w:shd w:val="clear" w:color="auto" w:fill="auto"/>
            <w:noWrap/>
            <w:vAlign w:val="center"/>
            <w:hideMark/>
          </w:tcPr>
          <w:p w14:paraId="1B4F59AE" w14:textId="77777777" w:rsidR="00E52E6B" w:rsidRPr="005630BF" w:rsidRDefault="00E52E6B" w:rsidP="00F27A46">
            <w:pPr>
              <w:jc w:val="center"/>
              <w:rPr>
                <w:rFonts w:ascii="Arial" w:hAnsi="Arial" w:cs="Arial"/>
                <w:b/>
                <w:bCs/>
                <w:i/>
                <w:iCs/>
                <w:color w:val="000000"/>
                <w:sz w:val="14"/>
                <w:szCs w:val="14"/>
                <w:lang w:val="en-BE" w:eastAsia="en-BE"/>
              </w:rPr>
            </w:pPr>
            <w:r>
              <w:rPr>
                <w:rFonts w:ascii="Arial" w:hAnsi="Arial" w:cs="Arial"/>
                <w:b/>
                <w:bCs/>
                <w:i/>
                <w:iCs/>
                <w:color w:val="000000"/>
                <w:sz w:val="14"/>
                <w:szCs w:val="14"/>
                <w:lang w:val="en-BE" w:eastAsia="en-BE"/>
              </w:rPr>
              <w:t>p</w:t>
            </w:r>
            <w:r>
              <w:rPr>
                <w:rFonts w:ascii="Arial" w:hAnsi="Arial" w:cs="Arial"/>
                <w:b/>
                <w:bCs/>
                <w:i/>
                <w:iCs/>
                <w:color w:val="000000"/>
                <w:sz w:val="14"/>
                <w:szCs w:val="14"/>
                <w:vertAlign w:val="subscript"/>
                <w:lang w:val="fr-BE" w:eastAsia="en-BE"/>
              </w:rPr>
              <w:t>2</w:t>
            </w:r>
          </w:p>
        </w:tc>
      </w:tr>
      <w:tr w:rsidR="00E52E6B" w:rsidRPr="00035FA6" w14:paraId="2F5A03C4" w14:textId="77777777" w:rsidTr="00F27A46">
        <w:trPr>
          <w:trHeight w:val="288"/>
        </w:trPr>
        <w:tc>
          <w:tcPr>
            <w:tcW w:w="1560" w:type="dxa"/>
            <w:gridSpan w:val="3"/>
            <w:vMerge w:val="restart"/>
            <w:tcBorders>
              <w:top w:val="single" w:sz="8" w:space="0" w:color="auto"/>
              <w:left w:val="nil"/>
              <w:bottom w:val="single" w:sz="8" w:space="0" w:color="000000"/>
              <w:right w:val="nil"/>
            </w:tcBorders>
            <w:shd w:val="clear" w:color="auto" w:fill="auto"/>
            <w:vAlign w:val="center"/>
            <w:hideMark/>
          </w:tcPr>
          <w:p w14:paraId="2A96D317"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ELISA Aβ</w:t>
            </w:r>
            <w:r w:rsidRPr="005630BF">
              <w:rPr>
                <w:rFonts w:ascii="Arial" w:hAnsi="Arial" w:cs="Arial"/>
                <w:b/>
                <w:bCs/>
                <w:color w:val="000000"/>
                <w:sz w:val="14"/>
                <w:szCs w:val="14"/>
                <w:vertAlign w:val="subscript"/>
                <w:lang w:val="nl-BE" w:eastAsia="en-BE"/>
              </w:rPr>
              <w:t>1-42</w:t>
            </w:r>
            <w:r w:rsidRPr="005630BF">
              <w:rPr>
                <w:rFonts w:ascii="Arial" w:hAnsi="Arial" w:cs="Arial"/>
                <w:b/>
                <w:bCs/>
                <w:color w:val="000000"/>
                <w:sz w:val="14"/>
                <w:szCs w:val="14"/>
                <w:lang w:val="nl-BE" w:eastAsia="en-BE"/>
              </w:rPr>
              <w:t>/Aβ</w:t>
            </w:r>
            <w:r w:rsidRPr="005630BF">
              <w:rPr>
                <w:rFonts w:ascii="Arial" w:hAnsi="Arial" w:cs="Arial"/>
                <w:b/>
                <w:bCs/>
                <w:color w:val="000000"/>
                <w:sz w:val="14"/>
                <w:szCs w:val="14"/>
                <w:vertAlign w:val="subscript"/>
                <w:lang w:val="nl-BE" w:eastAsia="en-BE"/>
              </w:rPr>
              <w:t>1-40</w:t>
            </w:r>
          </w:p>
        </w:tc>
        <w:tc>
          <w:tcPr>
            <w:tcW w:w="992" w:type="dxa"/>
            <w:tcBorders>
              <w:top w:val="nil"/>
              <w:left w:val="nil"/>
              <w:bottom w:val="nil"/>
              <w:right w:val="nil"/>
            </w:tcBorders>
            <w:shd w:val="clear" w:color="auto" w:fill="auto"/>
            <w:noWrap/>
            <w:vAlign w:val="center"/>
            <w:hideMark/>
          </w:tcPr>
          <w:p w14:paraId="772CD392"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0.78</w:t>
            </w:r>
          </w:p>
        </w:tc>
        <w:tc>
          <w:tcPr>
            <w:tcW w:w="831" w:type="dxa"/>
            <w:vMerge w:val="restart"/>
            <w:tcBorders>
              <w:top w:val="nil"/>
              <w:left w:val="nil"/>
              <w:bottom w:val="single" w:sz="8" w:space="0" w:color="000000"/>
              <w:right w:val="nil"/>
            </w:tcBorders>
            <w:shd w:val="clear" w:color="auto" w:fill="auto"/>
            <w:noWrap/>
            <w:vAlign w:val="center"/>
            <w:hideMark/>
          </w:tcPr>
          <w:p w14:paraId="0DBD8D6A" w14:textId="77777777" w:rsidR="00E52E6B" w:rsidRPr="000807C0" w:rsidRDefault="00E52E6B" w:rsidP="00F27A46">
            <w:pPr>
              <w:jc w:val="center"/>
              <w:rPr>
                <w:rFonts w:ascii="Arial" w:hAnsi="Arial" w:cs="Arial"/>
                <w:b/>
                <w:bCs/>
                <w:i/>
                <w:iCs/>
                <w:color w:val="000000"/>
                <w:sz w:val="14"/>
                <w:szCs w:val="14"/>
                <w:lang w:val="en-BE" w:eastAsia="en-BE"/>
              </w:rPr>
            </w:pPr>
            <w:r w:rsidRPr="000807C0">
              <w:rPr>
                <w:rFonts w:ascii="Arial" w:hAnsi="Arial" w:cs="Arial"/>
                <w:b/>
                <w:bCs/>
                <w:i/>
                <w:iCs/>
                <w:color w:val="000000"/>
                <w:sz w:val="14"/>
                <w:szCs w:val="14"/>
                <w:lang w:val="en-BE" w:eastAsia="en-BE"/>
              </w:rPr>
              <w:t>0.02</w:t>
            </w:r>
          </w:p>
        </w:tc>
        <w:tc>
          <w:tcPr>
            <w:tcW w:w="706" w:type="dxa"/>
            <w:vMerge w:val="restart"/>
            <w:tcBorders>
              <w:top w:val="nil"/>
              <w:left w:val="nil"/>
              <w:bottom w:val="single" w:sz="8" w:space="0" w:color="000000"/>
              <w:right w:val="nil"/>
            </w:tcBorders>
            <w:shd w:val="clear" w:color="auto" w:fill="auto"/>
            <w:noWrap/>
            <w:vAlign w:val="center"/>
            <w:hideMark/>
          </w:tcPr>
          <w:p w14:paraId="3BE6DB46" w14:textId="77777777" w:rsidR="00E52E6B" w:rsidRPr="005630BF" w:rsidRDefault="00E52E6B" w:rsidP="00F27A46">
            <w:pPr>
              <w:jc w:val="center"/>
              <w:rPr>
                <w:rFonts w:ascii="Arial" w:hAnsi="Arial" w:cs="Arial"/>
                <w:i/>
                <w:iCs/>
                <w:color w:val="000000"/>
                <w:sz w:val="14"/>
                <w:szCs w:val="14"/>
                <w:lang w:val="en-BE" w:eastAsia="en-BE"/>
              </w:rPr>
            </w:pPr>
            <w:r w:rsidRPr="005630BF">
              <w:rPr>
                <w:rFonts w:ascii="Arial" w:hAnsi="Arial" w:cs="Arial"/>
                <w:i/>
                <w:iCs/>
                <w:color w:val="000000"/>
                <w:sz w:val="14"/>
                <w:szCs w:val="14"/>
                <w:lang w:val="nl-BE" w:eastAsia="en-BE"/>
              </w:rPr>
              <w:t>0.91</w:t>
            </w:r>
          </w:p>
        </w:tc>
        <w:tc>
          <w:tcPr>
            <w:tcW w:w="261" w:type="dxa"/>
            <w:tcBorders>
              <w:top w:val="nil"/>
              <w:left w:val="nil"/>
              <w:bottom w:val="nil"/>
              <w:right w:val="nil"/>
            </w:tcBorders>
            <w:shd w:val="clear" w:color="auto" w:fill="auto"/>
            <w:noWrap/>
            <w:vAlign w:val="center"/>
            <w:hideMark/>
          </w:tcPr>
          <w:p w14:paraId="2276D603"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tcPr>
          <w:p w14:paraId="43FCF2CD" w14:textId="77777777" w:rsidR="00E52E6B" w:rsidRPr="002E6207"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0.75</w:t>
            </w:r>
          </w:p>
        </w:tc>
        <w:tc>
          <w:tcPr>
            <w:tcW w:w="831" w:type="dxa"/>
            <w:vMerge w:val="restart"/>
            <w:tcBorders>
              <w:top w:val="nil"/>
              <w:left w:val="nil"/>
              <w:bottom w:val="single" w:sz="8" w:space="0" w:color="000000"/>
              <w:right w:val="nil"/>
            </w:tcBorders>
            <w:shd w:val="clear" w:color="auto" w:fill="auto"/>
            <w:noWrap/>
            <w:vAlign w:val="center"/>
            <w:hideMark/>
          </w:tcPr>
          <w:p w14:paraId="59FB87C6" w14:textId="77777777" w:rsidR="00E52E6B" w:rsidRPr="00072F84"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0.14</w:t>
            </w:r>
          </w:p>
        </w:tc>
        <w:tc>
          <w:tcPr>
            <w:tcW w:w="706" w:type="dxa"/>
            <w:vMerge w:val="restart"/>
            <w:tcBorders>
              <w:top w:val="nil"/>
              <w:left w:val="nil"/>
              <w:bottom w:val="single" w:sz="8" w:space="0" w:color="000000"/>
              <w:right w:val="nil"/>
            </w:tcBorders>
            <w:shd w:val="clear" w:color="auto" w:fill="auto"/>
            <w:noWrap/>
            <w:vAlign w:val="center"/>
            <w:hideMark/>
          </w:tcPr>
          <w:p w14:paraId="2194A6F3" w14:textId="77777777" w:rsidR="00E52E6B" w:rsidRPr="000B2EEA"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0.33</w:t>
            </w:r>
          </w:p>
        </w:tc>
        <w:tc>
          <w:tcPr>
            <w:tcW w:w="255" w:type="dxa"/>
            <w:vMerge w:val="restart"/>
            <w:tcBorders>
              <w:top w:val="nil"/>
              <w:left w:val="nil"/>
              <w:bottom w:val="single" w:sz="8" w:space="0" w:color="000000"/>
              <w:right w:val="nil"/>
            </w:tcBorders>
            <w:shd w:val="clear" w:color="auto" w:fill="auto"/>
            <w:vAlign w:val="center"/>
            <w:hideMark/>
          </w:tcPr>
          <w:p w14:paraId="5ED580F5"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3FC11830" w14:textId="77777777" w:rsidR="00E52E6B" w:rsidRPr="00A9048B"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0.84</w:t>
            </w:r>
          </w:p>
        </w:tc>
        <w:tc>
          <w:tcPr>
            <w:tcW w:w="831" w:type="dxa"/>
            <w:vMerge w:val="restart"/>
            <w:tcBorders>
              <w:top w:val="nil"/>
              <w:left w:val="nil"/>
              <w:bottom w:val="single" w:sz="8" w:space="0" w:color="000000"/>
              <w:right w:val="nil"/>
            </w:tcBorders>
            <w:shd w:val="clear" w:color="auto" w:fill="auto"/>
            <w:noWrap/>
            <w:vAlign w:val="center"/>
            <w:hideMark/>
          </w:tcPr>
          <w:p w14:paraId="6DC9B377" w14:textId="77777777" w:rsidR="00E52E6B" w:rsidRPr="00675D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0.38</w:t>
            </w:r>
          </w:p>
        </w:tc>
        <w:tc>
          <w:tcPr>
            <w:tcW w:w="706" w:type="dxa"/>
            <w:vMerge w:val="restart"/>
            <w:tcBorders>
              <w:top w:val="nil"/>
              <w:left w:val="nil"/>
              <w:bottom w:val="single" w:sz="8" w:space="0" w:color="000000"/>
              <w:right w:val="nil"/>
            </w:tcBorders>
            <w:shd w:val="clear" w:color="auto" w:fill="auto"/>
            <w:noWrap/>
            <w:vAlign w:val="center"/>
            <w:hideMark/>
          </w:tcPr>
          <w:p w14:paraId="6DF6C7C0" w14:textId="77777777" w:rsidR="00E52E6B" w:rsidRPr="00D555BC"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0.82</w:t>
            </w:r>
          </w:p>
        </w:tc>
      </w:tr>
      <w:tr w:rsidR="00E52E6B" w:rsidRPr="00035FA6" w14:paraId="6CE65DE4" w14:textId="77777777" w:rsidTr="00F27A46">
        <w:trPr>
          <w:trHeight w:val="300"/>
        </w:trPr>
        <w:tc>
          <w:tcPr>
            <w:tcW w:w="1560" w:type="dxa"/>
            <w:gridSpan w:val="3"/>
            <w:vMerge/>
            <w:tcBorders>
              <w:top w:val="single" w:sz="8" w:space="0" w:color="auto"/>
              <w:left w:val="nil"/>
              <w:bottom w:val="single" w:sz="8" w:space="0" w:color="000000"/>
              <w:right w:val="nil"/>
            </w:tcBorders>
            <w:vAlign w:val="center"/>
            <w:hideMark/>
          </w:tcPr>
          <w:p w14:paraId="2B4F4926"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1BB61392"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(0.72-0.8</w:t>
            </w:r>
            <w:r>
              <w:rPr>
                <w:rFonts w:ascii="Arial" w:hAnsi="Arial" w:cs="Arial"/>
                <w:color w:val="000000"/>
                <w:sz w:val="14"/>
                <w:szCs w:val="14"/>
                <w:lang w:val="en-BE" w:eastAsia="en-BE"/>
              </w:rPr>
              <w:t>3</w:t>
            </w:r>
            <w:r w:rsidRPr="005630BF">
              <w:rPr>
                <w:rFonts w:ascii="Arial" w:hAnsi="Arial" w:cs="Arial"/>
                <w:color w:val="000000"/>
                <w:sz w:val="14"/>
                <w:szCs w:val="14"/>
                <w:lang w:val="nl-BE" w:eastAsia="en-BE"/>
              </w:rPr>
              <w:t>)</w:t>
            </w:r>
          </w:p>
        </w:tc>
        <w:tc>
          <w:tcPr>
            <w:tcW w:w="831" w:type="dxa"/>
            <w:vMerge/>
            <w:tcBorders>
              <w:top w:val="nil"/>
              <w:left w:val="nil"/>
              <w:bottom w:val="single" w:sz="8" w:space="0" w:color="000000"/>
              <w:right w:val="nil"/>
            </w:tcBorders>
            <w:vAlign w:val="center"/>
            <w:hideMark/>
          </w:tcPr>
          <w:p w14:paraId="33197692"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72E69128" w14:textId="77777777" w:rsidR="00E52E6B" w:rsidRPr="005630BF" w:rsidRDefault="00E52E6B" w:rsidP="00F27A46">
            <w:pPr>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125BAEBC"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tcPr>
          <w:p w14:paraId="624B17DE" w14:textId="77777777" w:rsidR="00E52E6B" w:rsidRPr="00AE4B7F"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(0.68-0.82)</w:t>
            </w:r>
          </w:p>
        </w:tc>
        <w:tc>
          <w:tcPr>
            <w:tcW w:w="831" w:type="dxa"/>
            <w:vMerge/>
            <w:tcBorders>
              <w:top w:val="nil"/>
              <w:left w:val="nil"/>
              <w:bottom w:val="single" w:sz="8" w:space="0" w:color="000000"/>
              <w:right w:val="nil"/>
            </w:tcBorders>
            <w:vAlign w:val="center"/>
            <w:hideMark/>
          </w:tcPr>
          <w:p w14:paraId="75DF9AFA"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1E496847"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01321E39"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7ABE2D8C" w14:textId="77777777" w:rsidR="00E52E6B" w:rsidRPr="002339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(0.68-0.94)</w:t>
            </w:r>
          </w:p>
        </w:tc>
        <w:tc>
          <w:tcPr>
            <w:tcW w:w="831" w:type="dxa"/>
            <w:vMerge/>
            <w:tcBorders>
              <w:top w:val="nil"/>
              <w:left w:val="nil"/>
              <w:bottom w:val="single" w:sz="8" w:space="0" w:color="000000"/>
              <w:right w:val="nil"/>
            </w:tcBorders>
            <w:vAlign w:val="center"/>
            <w:hideMark/>
          </w:tcPr>
          <w:p w14:paraId="6CE64094"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84868B9"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266076C3" w14:textId="77777777" w:rsidTr="00F27A46">
        <w:trPr>
          <w:trHeight w:val="288"/>
        </w:trPr>
        <w:tc>
          <w:tcPr>
            <w:tcW w:w="1560" w:type="dxa"/>
            <w:gridSpan w:val="3"/>
            <w:vMerge w:val="restart"/>
            <w:tcBorders>
              <w:top w:val="single" w:sz="8" w:space="0" w:color="auto"/>
              <w:left w:val="nil"/>
              <w:bottom w:val="single" w:sz="8" w:space="0" w:color="000000"/>
              <w:right w:val="nil"/>
            </w:tcBorders>
            <w:shd w:val="clear" w:color="auto" w:fill="auto"/>
            <w:vAlign w:val="center"/>
            <w:hideMark/>
          </w:tcPr>
          <w:p w14:paraId="5CACE81E"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SIMOA Aβ</w:t>
            </w:r>
            <w:r w:rsidRPr="005630BF">
              <w:rPr>
                <w:rFonts w:ascii="Arial" w:hAnsi="Arial" w:cs="Arial"/>
                <w:b/>
                <w:bCs/>
                <w:color w:val="000000"/>
                <w:sz w:val="14"/>
                <w:szCs w:val="14"/>
                <w:vertAlign w:val="subscript"/>
                <w:lang w:val="nl-BE" w:eastAsia="en-BE"/>
              </w:rPr>
              <w:t>1-42</w:t>
            </w:r>
            <w:r w:rsidRPr="005630BF">
              <w:rPr>
                <w:rFonts w:ascii="Arial" w:hAnsi="Arial" w:cs="Arial"/>
                <w:b/>
                <w:bCs/>
                <w:color w:val="000000"/>
                <w:sz w:val="14"/>
                <w:szCs w:val="14"/>
                <w:lang w:val="nl-BE" w:eastAsia="en-BE"/>
              </w:rPr>
              <w:t>/Aβ</w:t>
            </w:r>
            <w:r w:rsidRPr="005630BF">
              <w:rPr>
                <w:rFonts w:ascii="Arial" w:hAnsi="Arial" w:cs="Arial"/>
                <w:b/>
                <w:bCs/>
                <w:color w:val="000000"/>
                <w:sz w:val="14"/>
                <w:szCs w:val="14"/>
                <w:vertAlign w:val="subscript"/>
                <w:lang w:val="nl-BE" w:eastAsia="en-BE"/>
              </w:rPr>
              <w:t>1-40</w:t>
            </w:r>
          </w:p>
        </w:tc>
        <w:tc>
          <w:tcPr>
            <w:tcW w:w="992" w:type="dxa"/>
            <w:tcBorders>
              <w:top w:val="nil"/>
              <w:left w:val="nil"/>
              <w:bottom w:val="nil"/>
              <w:right w:val="nil"/>
            </w:tcBorders>
            <w:shd w:val="clear" w:color="auto" w:fill="auto"/>
            <w:noWrap/>
            <w:vAlign w:val="center"/>
            <w:hideMark/>
          </w:tcPr>
          <w:p w14:paraId="70519D23" w14:textId="77777777" w:rsidR="00E52E6B" w:rsidRPr="00A22FA5"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w:t>
            </w:r>
            <w:r>
              <w:rPr>
                <w:rFonts w:ascii="Arial" w:hAnsi="Arial" w:cs="Arial"/>
                <w:color w:val="000000"/>
                <w:sz w:val="14"/>
                <w:szCs w:val="14"/>
                <w:lang w:val="en-BE" w:eastAsia="en-BE"/>
              </w:rPr>
              <w:t>81</w:t>
            </w:r>
          </w:p>
        </w:tc>
        <w:tc>
          <w:tcPr>
            <w:tcW w:w="831" w:type="dxa"/>
            <w:vMerge w:val="restart"/>
            <w:tcBorders>
              <w:top w:val="nil"/>
              <w:left w:val="nil"/>
              <w:bottom w:val="single" w:sz="8" w:space="0" w:color="000000"/>
              <w:right w:val="nil"/>
            </w:tcBorders>
            <w:shd w:val="clear" w:color="auto" w:fill="auto"/>
            <w:noWrap/>
            <w:vAlign w:val="center"/>
            <w:hideMark/>
          </w:tcPr>
          <w:p w14:paraId="06064A8B" w14:textId="77777777" w:rsidR="00E52E6B" w:rsidRPr="0053235E" w:rsidRDefault="00E52E6B" w:rsidP="00F27A46">
            <w:pPr>
              <w:jc w:val="center"/>
              <w:rPr>
                <w:rFonts w:ascii="Arial" w:hAnsi="Arial" w:cs="Arial"/>
                <w:b/>
                <w:bCs/>
                <w:i/>
                <w:iCs/>
                <w:color w:val="000000"/>
                <w:sz w:val="14"/>
                <w:szCs w:val="14"/>
                <w:lang w:val="en-BE" w:eastAsia="en-BE"/>
              </w:rPr>
            </w:pPr>
            <w:r>
              <w:rPr>
                <w:rFonts w:ascii="Arial" w:hAnsi="Arial" w:cs="Arial"/>
                <w:b/>
                <w:bCs/>
                <w:i/>
                <w:iCs/>
                <w:color w:val="000000"/>
                <w:sz w:val="14"/>
                <w:szCs w:val="14"/>
                <w:lang w:val="en-BE" w:eastAsia="en-BE"/>
              </w:rPr>
              <w:t>0.0009</w:t>
            </w:r>
          </w:p>
        </w:tc>
        <w:tc>
          <w:tcPr>
            <w:tcW w:w="706" w:type="dxa"/>
            <w:vMerge w:val="restart"/>
            <w:tcBorders>
              <w:top w:val="nil"/>
              <w:left w:val="nil"/>
              <w:bottom w:val="single" w:sz="8" w:space="0" w:color="000000"/>
              <w:right w:val="nil"/>
            </w:tcBorders>
            <w:shd w:val="clear" w:color="auto" w:fill="auto"/>
            <w:noWrap/>
            <w:vAlign w:val="center"/>
            <w:hideMark/>
          </w:tcPr>
          <w:p w14:paraId="3A666FAB" w14:textId="77777777" w:rsidR="00E52E6B" w:rsidRPr="005630BF" w:rsidRDefault="00E52E6B" w:rsidP="00F27A46">
            <w:pPr>
              <w:jc w:val="center"/>
              <w:rPr>
                <w:rFonts w:ascii="Arial" w:hAnsi="Arial" w:cs="Arial"/>
                <w:i/>
                <w:iCs/>
                <w:color w:val="000000"/>
                <w:sz w:val="14"/>
                <w:szCs w:val="14"/>
                <w:lang w:val="en-BE" w:eastAsia="en-BE"/>
              </w:rPr>
            </w:pPr>
            <w:r w:rsidRPr="005630BF">
              <w:rPr>
                <w:rFonts w:ascii="Arial" w:hAnsi="Arial" w:cs="Arial"/>
                <w:i/>
                <w:iCs/>
                <w:color w:val="000000"/>
                <w:sz w:val="14"/>
                <w:szCs w:val="14"/>
                <w:lang w:val="nl-BE" w:eastAsia="en-BE"/>
              </w:rPr>
              <w:t>0.48</w:t>
            </w:r>
          </w:p>
        </w:tc>
        <w:tc>
          <w:tcPr>
            <w:tcW w:w="261" w:type="dxa"/>
            <w:tcBorders>
              <w:top w:val="nil"/>
              <w:left w:val="nil"/>
              <w:bottom w:val="nil"/>
              <w:right w:val="nil"/>
            </w:tcBorders>
            <w:shd w:val="clear" w:color="auto" w:fill="auto"/>
            <w:noWrap/>
            <w:vAlign w:val="center"/>
            <w:hideMark/>
          </w:tcPr>
          <w:p w14:paraId="06D6BD4E"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hideMark/>
          </w:tcPr>
          <w:p w14:paraId="77290611" w14:textId="77777777" w:rsidR="00E52E6B" w:rsidRPr="007E10DC"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0.76</w:t>
            </w:r>
          </w:p>
        </w:tc>
        <w:tc>
          <w:tcPr>
            <w:tcW w:w="831" w:type="dxa"/>
            <w:vMerge w:val="restart"/>
            <w:tcBorders>
              <w:top w:val="nil"/>
              <w:left w:val="nil"/>
              <w:bottom w:val="single" w:sz="8" w:space="0" w:color="000000"/>
              <w:right w:val="nil"/>
            </w:tcBorders>
            <w:shd w:val="clear" w:color="auto" w:fill="auto"/>
            <w:noWrap/>
            <w:vAlign w:val="center"/>
            <w:hideMark/>
          </w:tcPr>
          <w:p w14:paraId="7BDAA4DF" w14:textId="77777777" w:rsidR="00E52E6B" w:rsidRPr="00072F84"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0.05</w:t>
            </w:r>
          </w:p>
        </w:tc>
        <w:tc>
          <w:tcPr>
            <w:tcW w:w="706" w:type="dxa"/>
            <w:vMerge w:val="restart"/>
            <w:tcBorders>
              <w:top w:val="nil"/>
              <w:left w:val="nil"/>
              <w:bottom w:val="single" w:sz="8" w:space="0" w:color="000000"/>
              <w:right w:val="nil"/>
            </w:tcBorders>
            <w:shd w:val="clear" w:color="auto" w:fill="auto"/>
            <w:noWrap/>
            <w:vAlign w:val="center"/>
            <w:hideMark/>
          </w:tcPr>
          <w:p w14:paraId="0DF3F208" w14:textId="77777777" w:rsidR="00E52E6B" w:rsidRPr="00F04AF2"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0.64</w:t>
            </w:r>
          </w:p>
        </w:tc>
        <w:tc>
          <w:tcPr>
            <w:tcW w:w="255" w:type="dxa"/>
            <w:vMerge w:val="restart"/>
            <w:tcBorders>
              <w:top w:val="nil"/>
              <w:left w:val="nil"/>
              <w:bottom w:val="single" w:sz="8" w:space="0" w:color="000000"/>
              <w:right w:val="nil"/>
            </w:tcBorders>
            <w:shd w:val="clear" w:color="auto" w:fill="auto"/>
            <w:vAlign w:val="center"/>
            <w:hideMark/>
          </w:tcPr>
          <w:p w14:paraId="6298C97D"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1A769D2D" w14:textId="77777777" w:rsidR="00E52E6B" w:rsidRPr="002339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0.92</w:t>
            </w:r>
          </w:p>
        </w:tc>
        <w:tc>
          <w:tcPr>
            <w:tcW w:w="831" w:type="dxa"/>
            <w:vMerge w:val="restart"/>
            <w:tcBorders>
              <w:top w:val="nil"/>
              <w:left w:val="nil"/>
              <w:bottom w:val="single" w:sz="8" w:space="0" w:color="000000"/>
              <w:right w:val="nil"/>
            </w:tcBorders>
            <w:shd w:val="clear" w:color="auto" w:fill="auto"/>
            <w:noWrap/>
            <w:vAlign w:val="center"/>
            <w:hideMark/>
          </w:tcPr>
          <w:p w14:paraId="537875E1" w14:textId="77777777" w:rsidR="00E52E6B" w:rsidRPr="00675D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0.06</w:t>
            </w:r>
          </w:p>
        </w:tc>
        <w:tc>
          <w:tcPr>
            <w:tcW w:w="706" w:type="dxa"/>
            <w:vMerge w:val="restart"/>
            <w:tcBorders>
              <w:top w:val="nil"/>
              <w:left w:val="nil"/>
              <w:bottom w:val="single" w:sz="8" w:space="0" w:color="000000"/>
              <w:right w:val="nil"/>
            </w:tcBorders>
            <w:shd w:val="clear" w:color="auto" w:fill="auto"/>
            <w:noWrap/>
            <w:vAlign w:val="center"/>
            <w:hideMark/>
          </w:tcPr>
          <w:p w14:paraId="4F4F0ADC" w14:textId="77777777" w:rsidR="00E52E6B" w:rsidRPr="00D555BC"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0.32</w:t>
            </w:r>
          </w:p>
        </w:tc>
      </w:tr>
      <w:tr w:rsidR="00E52E6B" w:rsidRPr="00035FA6" w14:paraId="1D33DAE8" w14:textId="77777777" w:rsidTr="00D80DE6">
        <w:trPr>
          <w:trHeight w:val="300"/>
        </w:trPr>
        <w:tc>
          <w:tcPr>
            <w:tcW w:w="1560" w:type="dxa"/>
            <w:gridSpan w:val="3"/>
            <w:vMerge/>
            <w:tcBorders>
              <w:top w:val="single" w:sz="8" w:space="0" w:color="auto"/>
              <w:left w:val="nil"/>
              <w:bottom w:val="single" w:sz="8" w:space="0" w:color="000000"/>
              <w:right w:val="nil"/>
            </w:tcBorders>
            <w:vAlign w:val="center"/>
            <w:hideMark/>
          </w:tcPr>
          <w:p w14:paraId="5DB8CC56"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1583F39C"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w:t>
            </w:r>
            <w:r>
              <w:rPr>
                <w:rFonts w:ascii="Arial" w:hAnsi="Arial" w:cs="Arial"/>
                <w:color w:val="000000"/>
                <w:sz w:val="14"/>
                <w:szCs w:val="14"/>
                <w:lang w:val="en-BE" w:eastAsia="en-BE"/>
              </w:rPr>
              <w:t>5</w:t>
            </w:r>
            <w:r w:rsidRPr="005630BF">
              <w:rPr>
                <w:rFonts w:ascii="Arial" w:hAnsi="Arial" w:cs="Arial"/>
                <w:color w:val="000000"/>
                <w:sz w:val="14"/>
                <w:szCs w:val="14"/>
                <w:lang w:val="nl-BE" w:eastAsia="en-BE"/>
              </w:rPr>
              <w:t>-0.86)</w:t>
            </w:r>
          </w:p>
        </w:tc>
        <w:tc>
          <w:tcPr>
            <w:tcW w:w="831" w:type="dxa"/>
            <w:vMerge/>
            <w:tcBorders>
              <w:top w:val="nil"/>
              <w:left w:val="nil"/>
              <w:bottom w:val="single" w:sz="8" w:space="0" w:color="000000"/>
              <w:right w:val="nil"/>
            </w:tcBorders>
            <w:vAlign w:val="center"/>
            <w:hideMark/>
          </w:tcPr>
          <w:p w14:paraId="02255E86" w14:textId="77777777" w:rsidR="00E52E6B" w:rsidRPr="005630BF" w:rsidRDefault="00E52E6B" w:rsidP="00F27A46">
            <w:pPr>
              <w:jc w:val="center"/>
              <w:rPr>
                <w:rFonts w:ascii="Arial" w:hAnsi="Arial" w:cs="Arial"/>
                <w:b/>
                <w:bCs/>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6EA7ECA8" w14:textId="77777777" w:rsidR="00E52E6B" w:rsidRPr="005630BF" w:rsidRDefault="00E52E6B" w:rsidP="00F27A46">
            <w:pPr>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3B2EC8CB"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hideMark/>
          </w:tcPr>
          <w:p w14:paraId="0CD9E38C" w14:textId="77777777" w:rsidR="00E52E6B" w:rsidRPr="00072F84"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(0.69-0.83)</w:t>
            </w:r>
          </w:p>
        </w:tc>
        <w:tc>
          <w:tcPr>
            <w:tcW w:w="831" w:type="dxa"/>
            <w:vMerge/>
            <w:tcBorders>
              <w:top w:val="nil"/>
              <w:left w:val="nil"/>
              <w:bottom w:val="single" w:sz="8" w:space="0" w:color="000000"/>
              <w:right w:val="nil"/>
            </w:tcBorders>
            <w:vAlign w:val="center"/>
            <w:hideMark/>
          </w:tcPr>
          <w:p w14:paraId="1DFB367F" w14:textId="77777777" w:rsidR="00E52E6B" w:rsidRPr="005909DB"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4966684C"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78BC145B"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6265E4B6" w14:textId="77777777" w:rsidR="00E52E6B" w:rsidRPr="002339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(0.78-0.98)</w:t>
            </w:r>
          </w:p>
        </w:tc>
        <w:tc>
          <w:tcPr>
            <w:tcW w:w="831" w:type="dxa"/>
            <w:vMerge/>
            <w:tcBorders>
              <w:top w:val="nil"/>
              <w:left w:val="nil"/>
              <w:bottom w:val="single" w:sz="8" w:space="0" w:color="000000"/>
              <w:right w:val="nil"/>
            </w:tcBorders>
            <w:vAlign w:val="center"/>
            <w:hideMark/>
          </w:tcPr>
          <w:p w14:paraId="7A040B7B"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08396712"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318BEC83" w14:textId="77777777" w:rsidTr="00D80DE6">
        <w:trPr>
          <w:trHeight w:val="288"/>
        </w:trPr>
        <w:tc>
          <w:tcPr>
            <w:tcW w:w="1560" w:type="dxa"/>
            <w:gridSpan w:val="3"/>
            <w:vMerge w:val="restart"/>
            <w:tcBorders>
              <w:top w:val="single" w:sz="8" w:space="0" w:color="000000"/>
              <w:left w:val="nil"/>
              <w:bottom w:val="single" w:sz="8" w:space="0" w:color="auto"/>
              <w:right w:val="nil"/>
            </w:tcBorders>
            <w:shd w:val="clear" w:color="auto" w:fill="auto"/>
            <w:vAlign w:val="center"/>
            <w:hideMark/>
          </w:tcPr>
          <w:p w14:paraId="6961C70D"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ELISA Aβ</w:t>
            </w:r>
            <w:r w:rsidRPr="005630BF">
              <w:rPr>
                <w:rFonts w:ascii="Arial" w:hAnsi="Arial" w:cs="Arial"/>
                <w:b/>
                <w:bCs/>
                <w:color w:val="000000"/>
                <w:sz w:val="14"/>
                <w:szCs w:val="14"/>
                <w:vertAlign w:val="subscript"/>
                <w:lang w:val="nl-BE" w:eastAsia="en-BE"/>
              </w:rPr>
              <w:t>1-42</w:t>
            </w:r>
            <w:r w:rsidRPr="005630BF">
              <w:rPr>
                <w:rFonts w:ascii="Arial" w:hAnsi="Arial" w:cs="Arial"/>
                <w:b/>
                <w:bCs/>
                <w:color w:val="000000"/>
                <w:sz w:val="14"/>
                <w:szCs w:val="14"/>
                <w:lang w:val="nl-BE" w:eastAsia="en-BE"/>
              </w:rPr>
              <w:t>/t-</w:t>
            </w:r>
            <w:proofErr w:type="spellStart"/>
            <w:r w:rsidRPr="005630BF">
              <w:rPr>
                <w:rFonts w:ascii="Arial" w:hAnsi="Arial" w:cs="Arial"/>
                <w:b/>
                <w:bCs/>
                <w:color w:val="000000"/>
                <w:sz w:val="14"/>
                <w:szCs w:val="14"/>
                <w:lang w:val="nl-BE" w:eastAsia="en-BE"/>
              </w:rPr>
              <w:t>tau</w:t>
            </w:r>
            <w:proofErr w:type="spellEnd"/>
          </w:p>
        </w:tc>
        <w:tc>
          <w:tcPr>
            <w:tcW w:w="992" w:type="dxa"/>
            <w:tcBorders>
              <w:top w:val="nil"/>
              <w:left w:val="nil"/>
              <w:bottom w:val="nil"/>
              <w:right w:val="nil"/>
            </w:tcBorders>
            <w:shd w:val="clear" w:color="auto" w:fill="auto"/>
            <w:noWrap/>
            <w:vAlign w:val="center"/>
            <w:hideMark/>
          </w:tcPr>
          <w:p w14:paraId="671E3694" w14:textId="77777777" w:rsidR="00E52E6B" w:rsidRPr="00CA79B4"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w:t>
            </w:r>
            <w:r>
              <w:rPr>
                <w:rFonts w:ascii="Arial" w:hAnsi="Arial" w:cs="Arial"/>
                <w:color w:val="000000"/>
                <w:sz w:val="14"/>
                <w:szCs w:val="14"/>
                <w:lang w:val="en-BE" w:eastAsia="en-BE"/>
              </w:rPr>
              <w:t>79</w:t>
            </w:r>
          </w:p>
        </w:tc>
        <w:tc>
          <w:tcPr>
            <w:tcW w:w="831" w:type="dxa"/>
            <w:vMerge w:val="restart"/>
            <w:tcBorders>
              <w:top w:val="nil"/>
              <w:left w:val="nil"/>
              <w:bottom w:val="single" w:sz="8" w:space="0" w:color="000000"/>
              <w:right w:val="nil"/>
            </w:tcBorders>
            <w:shd w:val="clear" w:color="auto" w:fill="auto"/>
            <w:noWrap/>
            <w:vAlign w:val="center"/>
            <w:hideMark/>
          </w:tcPr>
          <w:p w14:paraId="0D20CB72" w14:textId="77777777" w:rsidR="00E52E6B" w:rsidRPr="001721EE" w:rsidRDefault="00E52E6B" w:rsidP="00F27A46">
            <w:pPr>
              <w:jc w:val="center"/>
              <w:rPr>
                <w:rFonts w:ascii="Arial" w:hAnsi="Arial" w:cs="Arial"/>
                <w:b/>
                <w:bCs/>
                <w:i/>
                <w:iCs/>
                <w:color w:val="000000"/>
                <w:sz w:val="14"/>
                <w:szCs w:val="14"/>
                <w:lang w:val="en-BE" w:eastAsia="en-BE"/>
              </w:rPr>
            </w:pPr>
            <w:r w:rsidRPr="005630BF">
              <w:rPr>
                <w:rFonts w:ascii="Arial" w:hAnsi="Arial" w:cs="Arial"/>
                <w:b/>
                <w:bCs/>
                <w:i/>
                <w:iCs/>
                <w:color w:val="000000"/>
                <w:sz w:val="14"/>
                <w:szCs w:val="14"/>
                <w:lang w:val="nl-BE" w:eastAsia="en-BE"/>
              </w:rPr>
              <w:t>0.00</w:t>
            </w:r>
            <w:r>
              <w:rPr>
                <w:rFonts w:ascii="Arial" w:hAnsi="Arial" w:cs="Arial"/>
                <w:b/>
                <w:bCs/>
                <w:i/>
                <w:iCs/>
                <w:color w:val="000000"/>
                <w:sz w:val="14"/>
                <w:szCs w:val="14"/>
                <w:lang w:val="en-BE" w:eastAsia="en-BE"/>
              </w:rPr>
              <w:t>4</w:t>
            </w:r>
          </w:p>
        </w:tc>
        <w:tc>
          <w:tcPr>
            <w:tcW w:w="706" w:type="dxa"/>
            <w:vMerge w:val="restart"/>
            <w:tcBorders>
              <w:top w:val="nil"/>
              <w:left w:val="nil"/>
              <w:bottom w:val="single" w:sz="8" w:space="0" w:color="000000"/>
              <w:right w:val="nil"/>
            </w:tcBorders>
            <w:shd w:val="clear" w:color="auto" w:fill="auto"/>
            <w:noWrap/>
            <w:vAlign w:val="center"/>
            <w:hideMark/>
          </w:tcPr>
          <w:p w14:paraId="3E299BAC" w14:textId="77777777" w:rsidR="00E52E6B" w:rsidRPr="005630BF" w:rsidRDefault="00E52E6B" w:rsidP="00F27A46">
            <w:pPr>
              <w:jc w:val="center"/>
              <w:rPr>
                <w:rFonts w:ascii="Arial" w:hAnsi="Arial" w:cs="Arial"/>
                <w:i/>
                <w:iCs/>
                <w:color w:val="000000"/>
                <w:sz w:val="14"/>
                <w:szCs w:val="14"/>
                <w:lang w:val="en-BE" w:eastAsia="en-BE"/>
              </w:rPr>
            </w:pPr>
            <w:r w:rsidRPr="005630BF">
              <w:rPr>
                <w:rFonts w:ascii="Arial" w:hAnsi="Arial" w:cs="Arial"/>
                <w:i/>
                <w:iCs/>
                <w:color w:val="000000"/>
                <w:sz w:val="14"/>
                <w:szCs w:val="14"/>
                <w:lang w:val="nl-BE" w:eastAsia="en-BE"/>
              </w:rPr>
              <w:t>0.22</w:t>
            </w:r>
          </w:p>
        </w:tc>
        <w:tc>
          <w:tcPr>
            <w:tcW w:w="261" w:type="dxa"/>
            <w:tcBorders>
              <w:top w:val="nil"/>
              <w:left w:val="nil"/>
              <w:bottom w:val="nil"/>
              <w:right w:val="nil"/>
            </w:tcBorders>
            <w:shd w:val="clear" w:color="auto" w:fill="auto"/>
            <w:noWrap/>
            <w:vAlign w:val="center"/>
            <w:hideMark/>
          </w:tcPr>
          <w:p w14:paraId="5D45E55B"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hideMark/>
          </w:tcPr>
          <w:p w14:paraId="5D7CC606" w14:textId="77777777" w:rsidR="00E52E6B" w:rsidRPr="00874B5B"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w:t>
            </w:r>
            <w:r>
              <w:rPr>
                <w:rFonts w:ascii="Arial" w:hAnsi="Arial" w:cs="Arial"/>
                <w:color w:val="000000"/>
                <w:sz w:val="14"/>
                <w:szCs w:val="14"/>
                <w:lang w:val="en-BE" w:eastAsia="en-BE"/>
              </w:rPr>
              <w:t>5</w:t>
            </w:r>
          </w:p>
        </w:tc>
        <w:tc>
          <w:tcPr>
            <w:tcW w:w="831" w:type="dxa"/>
            <w:vMerge w:val="restart"/>
            <w:tcBorders>
              <w:top w:val="nil"/>
              <w:left w:val="nil"/>
              <w:bottom w:val="single" w:sz="8" w:space="0" w:color="000000"/>
              <w:right w:val="nil"/>
            </w:tcBorders>
            <w:shd w:val="clear" w:color="auto" w:fill="auto"/>
            <w:noWrap/>
            <w:vAlign w:val="center"/>
            <w:hideMark/>
          </w:tcPr>
          <w:p w14:paraId="16C5B896" w14:textId="77777777" w:rsidR="00E52E6B" w:rsidRPr="00914349" w:rsidRDefault="00E52E6B" w:rsidP="00F27A46">
            <w:pPr>
              <w:jc w:val="center"/>
              <w:rPr>
                <w:rFonts w:ascii="Arial" w:hAnsi="Arial" w:cs="Arial"/>
                <w:i/>
                <w:iCs/>
                <w:color w:val="000000"/>
                <w:sz w:val="14"/>
                <w:szCs w:val="14"/>
                <w:lang w:val="en-BE" w:eastAsia="en-BE"/>
              </w:rPr>
            </w:pPr>
            <w:r w:rsidRPr="005909DB">
              <w:rPr>
                <w:rFonts w:ascii="Arial" w:hAnsi="Arial" w:cs="Arial"/>
                <w:i/>
                <w:iCs/>
                <w:color w:val="000000"/>
                <w:sz w:val="14"/>
                <w:szCs w:val="14"/>
                <w:lang w:val="nl-BE" w:eastAsia="en-BE"/>
              </w:rPr>
              <w:t>0.</w:t>
            </w:r>
            <w:r>
              <w:rPr>
                <w:rFonts w:ascii="Arial" w:hAnsi="Arial" w:cs="Arial"/>
                <w:i/>
                <w:iCs/>
                <w:color w:val="000000"/>
                <w:sz w:val="14"/>
                <w:szCs w:val="14"/>
                <w:lang w:val="en-BE" w:eastAsia="en-BE"/>
              </w:rPr>
              <w:t>12</w:t>
            </w:r>
          </w:p>
        </w:tc>
        <w:tc>
          <w:tcPr>
            <w:tcW w:w="706" w:type="dxa"/>
            <w:vMerge w:val="restart"/>
            <w:tcBorders>
              <w:top w:val="nil"/>
              <w:left w:val="nil"/>
              <w:bottom w:val="single" w:sz="8" w:space="0" w:color="000000"/>
              <w:right w:val="nil"/>
            </w:tcBorders>
            <w:shd w:val="clear" w:color="auto" w:fill="auto"/>
            <w:noWrap/>
            <w:vAlign w:val="center"/>
            <w:hideMark/>
          </w:tcPr>
          <w:p w14:paraId="3A471541" w14:textId="77777777" w:rsidR="00E52E6B" w:rsidRPr="00A96517" w:rsidRDefault="00E52E6B" w:rsidP="00F27A46">
            <w:pPr>
              <w:jc w:val="center"/>
              <w:rPr>
                <w:rFonts w:ascii="Arial" w:hAnsi="Arial" w:cs="Arial"/>
                <w:i/>
                <w:iCs/>
                <w:color w:val="000000"/>
                <w:sz w:val="14"/>
                <w:szCs w:val="14"/>
                <w:lang w:val="en-BE" w:eastAsia="en-BE"/>
              </w:rPr>
            </w:pPr>
            <w:r w:rsidRPr="005630BF">
              <w:rPr>
                <w:rFonts w:ascii="Arial" w:hAnsi="Arial" w:cs="Arial"/>
                <w:i/>
                <w:iCs/>
                <w:color w:val="000000"/>
                <w:sz w:val="14"/>
                <w:szCs w:val="14"/>
                <w:lang w:val="nl-BE" w:eastAsia="en-BE"/>
              </w:rPr>
              <w:t>0.3</w:t>
            </w:r>
            <w:r>
              <w:rPr>
                <w:rFonts w:ascii="Arial" w:hAnsi="Arial" w:cs="Arial"/>
                <w:i/>
                <w:iCs/>
                <w:color w:val="000000"/>
                <w:sz w:val="14"/>
                <w:szCs w:val="14"/>
                <w:lang w:val="en-BE" w:eastAsia="en-BE"/>
              </w:rPr>
              <w:t>5</w:t>
            </w:r>
          </w:p>
        </w:tc>
        <w:tc>
          <w:tcPr>
            <w:tcW w:w="255" w:type="dxa"/>
            <w:vMerge w:val="restart"/>
            <w:tcBorders>
              <w:top w:val="nil"/>
              <w:left w:val="nil"/>
              <w:bottom w:val="single" w:sz="8" w:space="0" w:color="000000"/>
              <w:right w:val="nil"/>
            </w:tcBorders>
            <w:shd w:val="clear" w:color="auto" w:fill="auto"/>
            <w:vAlign w:val="center"/>
            <w:hideMark/>
          </w:tcPr>
          <w:p w14:paraId="54073262"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3324B64A" w14:textId="77777777" w:rsidR="00E52E6B" w:rsidRPr="00D71993"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0.88</w:t>
            </w:r>
          </w:p>
        </w:tc>
        <w:tc>
          <w:tcPr>
            <w:tcW w:w="831" w:type="dxa"/>
            <w:vMerge w:val="restart"/>
            <w:tcBorders>
              <w:top w:val="nil"/>
              <w:left w:val="nil"/>
              <w:bottom w:val="single" w:sz="8" w:space="0" w:color="000000"/>
              <w:right w:val="nil"/>
            </w:tcBorders>
            <w:shd w:val="clear" w:color="auto" w:fill="auto"/>
            <w:noWrap/>
            <w:vAlign w:val="center"/>
            <w:hideMark/>
          </w:tcPr>
          <w:p w14:paraId="227202CF" w14:textId="77777777" w:rsidR="00E52E6B" w:rsidRPr="002303B0"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0.16</w:t>
            </w:r>
          </w:p>
        </w:tc>
        <w:tc>
          <w:tcPr>
            <w:tcW w:w="706" w:type="dxa"/>
            <w:vMerge w:val="restart"/>
            <w:tcBorders>
              <w:top w:val="nil"/>
              <w:left w:val="nil"/>
              <w:bottom w:val="single" w:sz="8" w:space="0" w:color="000000"/>
              <w:right w:val="nil"/>
            </w:tcBorders>
            <w:shd w:val="clear" w:color="auto" w:fill="auto"/>
            <w:noWrap/>
            <w:vAlign w:val="center"/>
            <w:hideMark/>
          </w:tcPr>
          <w:p w14:paraId="0AE29572" w14:textId="77777777" w:rsidR="00E52E6B" w:rsidRPr="00663D3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1.00</w:t>
            </w:r>
          </w:p>
        </w:tc>
      </w:tr>
      <w:tr w:rsidR="00E52E6B" w:rsidRPr="00035FA6" w14:paraId="3D14BA9B" w14:textId="77777777" w:rsidTr="00D80DE6">
        <w:trPr>
          <w:trHeight w:val="300"/>
        </w:trPr>
        <w:tc>
          <w:tcPr>
            <w:tcW w:w="1560" w:type="dxa"/>
            <w:gridSpan w:val="3"/>
            <w:vMerge/>
            <w:tcBorders>
              <w:top w:val="single" w:sz="8" w:space="0" w:color="000000"/>
              <w:left w:val="nil"/>
              <w:bottom w:val="single" w:sz="8" w:space="0" w:color="auto"/>
              <w:right w:val="nil"/>
            </w:tcBorders>
            <w:vAlign w:val="center"/>
            <w:hideMark/>
          </w:tcPr>
          <w:p w14:paraId="5FFD3CF9"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1118FF11"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w:t>
            </w:r>
            <w:r>
              <w:rPr>
                <w:rFonts w:ascii="Arial" w:hAnsi="Arial" w:cs="Arial"/>
                <w:color w:val="000000"/>
                <w:sz w:val="14"/>
                <w:szCs w:val="14"/>
                <w:lang w:val="en-BE" w:eastAsia="en-BE"/>
              </w:rPr>
              <w:t>3</w:t>
            </w:r>
            <w:r w:rsidRPr="005630BF">
              <w:rPr>
                <w:rFonts w:ascii="Arial" w:hAnsi="Arial" w:cs="Arial"/>
                <w:color w:val="000000"/>
                <w:sz w:val="14"/>
                <w:szCs w:val="14"/>
                <w:lang w:val="nl-BE" w:eastAsia="en-BE"/>
              </w:rPr>
              <w:t>-0.8</w:t>
            </w:r>
            <w:r>
              <w:rPr>
                <w:rFonts w:ascii="Arial" w:hAnsi="Arial" w:cs="Arial"/>
                <w:color w:val="000000"/>
                <w:sz w:val="14"/>
                <w:szCs w:val="14"/>
                <w:lang w:val="en-BE" w:eastAsia="en-BE"/>
              </w:rPr>
              <w:t>5</w:t>
            </w:r>
            <w:r w:rsidRPr="005630BF">
              <w:rPr>
                <w:rFonts w:ascii="Arial" w:hAnsi="Arial" w:cs="Arial"/>
                <w:color w:val="000000"/>
                <w:sz w:val="14"/>
                <w:szCs w:val="14"/>
                <w:lang w:val="nl-BE" w:eastAsia="en-BE"/>
              </w:rPr>
              <w:t>)</w:t>
            </w:r>
          </w:p>
        </w:tc>
        <w:tc>
          <w:tcPr>
            <w:tcW w:w="831" w:type="dxa"/>
            <w:vMerge/>
            <w:tcBorders>
              <w:top w:val="nil"/>
              <w:left w:val="nil"/>
              <w:bottom w:val="single" w:sz="8" w:space="0" w:color="000000"/>
              <w:right w:val="nil"/>
            </w:tcBorders>
            <w:vAlign w:val="center"/>
            <w:hideMark/>
          </w:tcPr>
          <w:p w14:paraId="06FDE427" w14:textId="77777777" w:rsidR="00E52E6B" w:rsidRPr="005630BF" w:rsidRDefault="00E52E6B" w:rsidP="00F27A46">
            <w:pPr>
              <w:jc w:val="center"/>
              <w:rPr>
                <w:rFonts w:ascii="Arial" w:hAnsi="Arial" w:cs="Arial"/>
                <w:b/>
                <w:bCs/>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5266FC1" w14:textId="77777777" w:rsidR="00E52E6B" w:rsidRPr="005630BF" w:rsidRDefault="00E52E6B" w:rsidP="00F27A46">
            <w:pPr>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3E9A12CF"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hideMark/>
          </w:tcPr>
          <w:p w14:paraId="37D064EB"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(0.6</w:t>
            </w:r>
            <w:r>
              <w:rPr>
                <w:rFonts w:ascii="Arial" w:hAnsi="Arial" w:cs="Arial"/>
                <w:color w:val="000000"/>
                <w:sz w:val="14"/>
                <w:szCs w:val="14"/>
                <w:lang w:val="en-BE" w:eastAsia="en-BE"/>
              </w:rPr>
              <w:t>7</w:t>
            </w:r>
            <w:r w:rsidRPr="005630BF">
              <w:rPr>
                <w:rFonts w:ascii="Arial" w:hAnsi="Arial" w:cs="Arial"/>
                <w:color w:val="000000"/>
                <w:sz w:val="14"/>
                <w:szCs w:val="14"/>
                <w:lang w:val="nl-BE" w:eastAsia="en-BE"/>
              </w:rPr>
              <w:t>-0.8</w:t>
            </w:r>
            <w:r>
              <w:rPr>
                <w:rFonts w:ascii="Arial" w:hAnsi="Arial" w:cs="Arial"/>
                <w:color w:val="000000"/>
                <w:sz w:val="14"/>
                <w:szCs w:val="14"/>
                <w:lang w:val="en-BE" w:eastAsia="en-BE"/>
              </w:rPr>
              <w:t>1</w:t>
            </w:r>
            <w:r w:rsidRPr="005630BF">
              <w:rPr>
                <w:rFonts w:ascii="Arial" w:hAnsi="Arial" w:cs="Arial"/>
                <w:color w:val="000000"/>
                <w:sz w:val="14"/>
                <w:szCs w:val="14"/>
                <w:lang w:val="nl-BE" w:eastAsia="en-BE"/>
              </w:rPr>
              <w:t>)</w:t>
            </w:r>
          </w:p>
        </w:tc>
        <w:tc>
          <w:tcPr>
            <w:tcW w:w="831" w:type="dxa"/>
            <w:vMerge/>
            <w:tcBorders>
              <w:top w:val="nil"/>
              <w:left w:val="nil"/>
              <w:bottom w:val="single" w:sz="8" w:space="0" w:color="000000"/>
              <w:right w:val="nil"/>
            </w:tcBorders>
            <w:vAlign w:val="center"/>
            <w:hideMark/>
          </w:tcPr>
          <w:p w14:paraId="50BC5D6B" w14:textId="77777777" w:rsidR="00E52E6B" w:rsidRPr="005909DB"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6558A7BD"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1527DDA5"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356ED091" w14:textId="77777777" w:rsidR="00E52E6B" w:rsidRPr="00D71993"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(0.73-0.96)</w:t>
            </w:r>
          </w:p>
        </w:tc>
        <w:tc>
          <w:tcPr>
            <w:tcW w:w="831" w:type="dxa"/>
            <w:vMerge/>
            <w:tcBorders>
              <w:top w:val="nil"/>
              <w:left w:val="nil"/>
              <w:bottom w:val="single" w:sz="8" w:space="0" w:color="000000"/>
              <w:right w:val="nil"/>
            </w:tcBorders>
            <w:vAlign w:val="center"/>
            <w:hideMark/>
          </w:tcPr>
          <w:p w14:paraId="77442B68"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0D4221BB"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3D8E8CDF" w14:textId="77777777" w:rsidTr="00D80DE6">
        <w:trPr>
          <w:trHeight w:val="288"/>
        </w:trPr>
        <w:tc>
          <w:tcPr>
            <w:tcW w:w="1560" w:type="dxa"/>
            <w:gridSpan w:val="3"/>
            <w:vMerge w:val="restart"/>
            <w:tcBorders>
              <w:top w:val="single" w:sz="8" w:space="0" w:color="auto"/>
              <w:left w:val="nil"/>
              <w:bottom w:val="single" w:sz="8" w:space="0" w:color="000000"/>
              <w:right w:val="nil"/>
            </w:tcBorders>
            <w:shd w:val="clear" w:color="auto" w:fill="auto"/>
            <w:vAlign w:val="center"/>
            <w:hideMark/>
          </w:tcPr>
          <w:p w14:paraId="5F47A493"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SIMOA Aβ</w:t>
            </w:r>
            <w:r w:rsidRPr="005630BF">
              <w:rPr>
                <w:rFonts w:ascii="Arial" w:hAnsi="Arial" w:cs="Arial"/>
                <w:b/>
                <w:bCs/>
                <w:color w:val="000000"/>
                <w:sz w:val="14"/>
                <w:szCs w:val="14"/>
                <w:vertAlign w:val="subscript"/>
                <w:lang w:val="nl-BE" w:eastAsia="en-BE"/>
              </w:rPr>
              <w:t>1-42</w:t>
            </w:r>
            <w:r w:rsidRPr="005630BF">
              <w:rPr>
                <w:rFonts w:ascii="Arial" w:hAnsi="Arial" w:cs="Arial"/>
                <w:b/>
                <w:bCs/>
                <w:color w:val="000000"/>
                <w:sz w:val="14"/>
                <w:szCs w:val="14"/>
                <w:lang w:val="nl-BE" w:eastAsia="en-BE"/>
              </w:rPr>
              <w:t>/t-</w:t>
            </w:r>
            <w:proofErr w:type="spellStart"/>
            <w:r w:rsidRPr="005630BF">
              <w:rPr>
                <w:rFonts w:ascii="Arial" w:hAnsi="Arial" w:cs="Arial"/>
                <w:b/>
                <w:bCs/>
                <w:color w:val="000000"/>
                <w:sz w:val="14"/>
                <w:szCs w:val="14"/>
                <w:lang w:val="nl-BE" w:eastAsia="en-BE"/>
              </w:rPr>
              <w:t>tau</w:t>
            </w:r>
            <w:proofErr w:type="spellEnd"/>
          </w:p>
        </w:tc>
        <w:tc>
          <w:tcPr>
            <w:tcW w:w="992" w:type="dxa"/>
            <w:tcBorders>
              <w:top w:val="nil"/>
              <w:left w:val="nil"/>
              <w:bottom w:val="nil"/>
              <w:right w:val="nil"/>
            </w:tcBorders>
            <w:shd w:val="clear" w:color="auto" w:fill="auto"/>
            <w:noWrap/>
            <w:vAlign w:val="center"/>
            <w:hideMark/>
          </w:tcPr>
          <w:p w14:paraId="5A817431"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0.8</w:t>
            </w:r>
            <w:r>
              <w:rPr>
                <w:rFonts w:ascii="Arial" w:hAnsi="Arial" w:cs="Arial"/>
                <w:color w:val="000000"/>
                <w:sz w:val="14"/>
                <w:szCs w:val="14"/>
                <w:lang w:val="nl-BE" w:eastAsia="en-BE"/>
              </w:rPr>
              <w:t>0</w:t>
            </w:r>
          </w:p>
        </w:tc>
        <w:tc>
          <w:tcPr>
            <w:tcW w:w="831" w:type="dxa"/>
            <w:vMerge w:val="restart"/>
            <w:tcBorders>
              <w:top w:val="nil"/>
              <w:left w:val="nil"/>
              <w:bottom w:val="single" w:sz="8" w:space="0" w:color="000000"/>
              <w:right w:val="nil"/>
            </w:tcBorders>
            <w:shd w:val="clear" w:color="auto" w:fill="auto"/>
            <w:noWrap/>
            <w:vAlign w:val="center"/>
            <w:hideMark/>
          </w:tcPr>
          <w:p w14:paraId="33535F02" w14:textId="77777777" w:rsidR="00E52E6B" w:rsidRPr="001721EE" w:rsidRDefault="00E52E6B" w:rsidP="00F27A46">
            <w:pPr>
              <w:jc w:val="center"/>
              <w:rPr>
                <w:rFonts w:ascii="Arial" w:hAnsi="Arial" w:cs="Arial"/>
                <w:b/>
                <w:bCs/>
                <w:i/>
                <w:iCs/>
                <w:color w:val="000000"/>
                <w:sz w:val="14"/>
                <w:szCs w:val="14"/>
                <w:lang w:val="en-BE" w:eastAsia="en-BE"/>
              </w:rPr>
            </w:pPr>
            <w:r w:rsidRPr="005630BF">
              <w:rPr>
                <w:rFonts w:ascii="Arial" w:hAnsi="Arial" w:cs="Arial"/>
                <w:b/>
                <w:bCs/>
                <w:i/>
                <w:iCs/>
                <w:color w:val="000000"/>
                <w:sz w:val="14"/>
                <w:szCs w:val="14"/>
                <w:lang w:val="nl-BE" w:eastAsia="en-BE"/>
              </w:rPr>
              <w:t>0.00</w:t>
            </w:r>
            <w:r>
              <w:rPr>
                <w:rFonts w:ascii="Arial" w:hAnsi="Arial" w:cs="Arial"/>
                <w:b/>
                <w:bCs/>
                <w:i/>
                <w:iCs/>
                <w:color w:val="000000"/>
                <w:sz w:val="14"/>
                <w:szCs w:val="14"/>
                <w:lang w:val="en-BE" w:eastAsia="en-BE"/>
              </w:rPr>
              <w:t>3</w:t>
            </w:r>
          </w:p>
        </w:tc>
        <w:tc>
          <w:tcPr>
            <w:tcW w:w="706" w:type="dxa"/>
            <w:vMerge w:val="restart"/>
            <w:tcBorders>
              <w:top w:val="nil"/>
              <w:left w:val="nil"/>
              <w:bottom w:val="single" w:sz="8" w:space="0" w:color="000000"/>
              <w:right w:val="nil"/>
            </w:tcBorders>
            <w:shd w:val="clear" w:color="auto" w:fill="auto"/>
            <w:noWrap/>
            <w:vAlign w:val="center"/>
            <w:hideMark/>
          </w:tcPr>
          <w:p w14:paraId="20709616" w14:textId="77777777" w:rsidR="00E52E6B" w:rsidRPr="005630BF" w:rsidRDefault="00E52E6B" w:rsidP="00F27A46">
            <w:pPr>
              <w:jc w:val="center"/>
              <w:rPr>
                <w:rFonts w:ascii="Arial" w:hAnsi="Arial" w:cs="Arial"/>
                <w:i/>
                <w:iCs/>
                <w:color w:val="000000"/>
                <w:sz w:val="14"/>
                <w:szCs w:val="14"/>
                <w:lang w:val="en-BE" w:eastAsia="en-BE"/>
              </w:rPr>
            </w:pPr>
            <w:r w:rsidRPr="005630BF">
              <w:rPr>
                <w:rFonts w:ascii="Arial" w:hAnsi="Arial" w:cs="Arial"/>
                <w:i/>
                <w:iCs/>
                <w:color w:val="000000"/>
                <w:sz w:val="14"/>
                <w:szCs w:val="14"/>
                <w:lang w:val="nl-BE" w:eastAsia="en-BE"/>
              </w:rPr>
              <w:t>0.14</w:t>
            </w:r>
          </w:p>
        </w:tc>
        <w:tc>
          <w:tcPr>
            <w:tcW w:w="261" w:type="dxa"/>
            <w:tcBorders>
              <w:top w:val="nil"/>
              <w:left w:val="nil"/>
              <w:bottom w:val="nil"/>
              <w:right w:val="nil"/>
            </w:tcBorders>
            <w:shd w:val="clear" w:color="auto" w:fill="auto"/>
            <w:noWrap/>
            <w:vAlign w:val="center"/>
            <w:hideMark/>
          </w:tcPr>
          <w:p w14:paraId="1A3A92FA"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hideMark/>
          </w:tcPr>
          <w:p w14:paraId="54253126"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0.77</w:t>
            </w:r>
          </w:p>
        </w:tc>
        <w:tc>
          <w:tcPr>
            <w:tcW w:w="831" w:type="dxa"/>
            <w:vMerge w:val="restart"/>
            <w:tcBorders>
              <w:top w:val="nil"/>
              <w:left w:val="nil"/>
              <w:bottom w:val="single" w:sz="8" w:space="0" w:color="000000"/>
              <w:right w:val="nil"/>
            </w:tcBorders>
            <w:shd w:val="clear" w:color="auto" w:fill="auto"/>
            <w:noWrap/>
            <w:vAlign w:val="center"/>
            <w:hideMark/>
          </w:tcPr>
          <w:p w14:paraId="31DB5EB7" w14:textId="77777777" w:rsidR="00E52E6B" w:rsidRPr="00874B5B" w:rsidRDefault="00E52E6B" w:rsidP="00F27A46">
            <w:pPr>
              <w:jc w:val="center"/>
              <w:rPr>
                <w:rFonts w:ascii="Arial" w:hAnsi="Arial" w:cs="Arial"/>
                <w:i/>
                <w:iCs/>
                <w:color w:val="000000"/>
                <w:sz w:val="14"/>
                <w:szCs w:val="14"/>
                <w:lang w:val="en-BE" w:eastAsia="en-BE"/>
              </w:rPr>
            </w:pPr>
            <w:r w:rsidRPr="005909DB">
              <w:rPr>
                <w:rFonts w:ascii="Arial" w:hAnsi="Arial" w:cs="Arial"/>
                <w:i/>
                <w:iCs/>
                <w:color w:val="000000"/>
                <w:sz w:val="14"/>
                <w:szCs w:val="14"/>
                <w:lang w:val="nl-BE" w:eastAsia="en-BE"/>
              </w:rPr>
              <w:t>0.0</w:t>
            </w:r>
            <w:r>
              <w:rPr>
                <w:rFonts w:ascii="Arial" w:hAnsi="Arial" w:cs="Arial"/>
                <w:i/>
                <w:iCs/>
                <w:color w:val="000000"/>
                <w:sz w:val="14"/>
                <w:szCs w:val="14"/>
                <w:lang w:val="en-BE" w:eastAsia="en-BE"/>
              </w:rPr>
              <w:t>8</w:t>
            </w:r>
          </w:p>
        </w:tc>
        <w:tc>
          <w:tcPr>
            <w:tcW w:w="706" w:type="dxa"/>
            <w:vMerge w:val="restart"/>
            <w:tcBorders>
              <w:top w:val="nil"/>
              <w:left w:val="nil"/>
              <w:bottom w:val="single" w:sz="8" w:space="0" w:color="000000"/>
              <w:right w:val="nil"/>
            </w:tcBorders>
            <w:shd w:val="clear" w:color="auto" w:fill="auto"/>
            <w:noWrap/>
            <w:vAlign w:val="center"/>
            <w:hideMark/>
          </w:tcPr>
          <w:p w14:paraId="47CD5923" w14:textId="77777777" w:rsidR="00E52E6B" w:rsidRPr="00A96517" w:rsidRDefault="00E52E6B" w:rsidP="00F27A46">
            <w:pPr>
              <w:jc w:val="center"/>
              <w:rPr>
                <w:rFonts w:ascii="Arial" w:hAnsi="Arial" w:cs="Arial"/>
                <w:i/>
                <w:iCs/>
                <w:color w:val="000000"/>
                <w:sz w:val="14"/>
                <w:szCs w:val="14"/>
                <w:lang w:val="en-BE" w:eastAsia="en-BE"/>
              </w:rPr>
            </w:pPr>
            <w:r w:rsidRPr="005630BF">
              <w:rPr>
                <w:rFonts w:ascii="Arial" w:hAnsi="Arial" w:cs="Arial"/>
                <w:i/>
                <w:iCs/>
                <w:color w:val="000000"/>
                <w:sz w:val="14"/>
                <w:szCs w:val="14"/>
                <w:lang w:val="nl-BE" w:eastAsia="en-BE"/>
              </w:rPr>
              <w:t>0.</w:t>
            </w:r>
            <w:r>
              <w:rPr>
                <w:rFonts w:ascii="Arial" w:hAnsi="Arial" w:cs="Arial"/>
                <w:i/>
                <w:iCs/>
                <w:color w:val="000000"/>
                <w:sz w:val="14"/>
                <w:szCs w:val="14"/>
                <w:lang w:val="en-BE" w:eastAsia="en-BE"/>
              </w:rPr>
              <w:t>16</w:t>
            </w:r>
          </w:p>
        </w:tc>
        <w:tc>
          <w:tcPr>
            <w:tcW w:w="255" w:type="dxa"/>
            <w:vMerge w:val="restart"/>
            <w:tcBorders>
              <w:top w:val="nil"/>
              <w:left w:val="nil"/>
              <w:bottom w:val="single" w:sz="8" w:space="0" w:color="000000"/>
              <w:right w:val="nil"/>
            </w:tcBorders>
            <w:shd w:val="clear" w:color="auto" w:fill="auto"/>
            <w:vAlign w:val="center"/>
            <w:hideMark/>
          </w:tcPr>
          <w:p w14:paraId="2BE17892"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03DB3F40" w14:textId="77777777" w:rsidR="00E52E6B" w:rsidRPr="00D71993"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0.89</w:t>
            </w:r>
          </w:p>
        </w:tc>
        <w:tc>
          <w:tcPr>
            <w:tcW w:w="831" w:type="dxa"/>
            <w:vMerge w:val="restart"/>
            <w:tcBorders>
              <w:top w:val="nil"/>
              <w:left w:val="nil"/>
              <w:bottom w:val="single" w:sz="8" w:space="0" w:color="000000"/>
              <w:right w:val="nil"/>
            </w:tcBorders>
            <w:shd w:val="clear" w:color="auto" w:fill="auto"/>
            <w:noWrap/>
            <w:vAlign w:val="center"/>
            <w:hideMark/>
          </w:tcPr>
          <w:p w14:paraId="0D16354C" w14:textId="77777777" w:rsidR="00E52E6B" w:rsidRPr="00663D3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0.10</w:t>
            </w:r>
          </w:p>
        </w:tc>
        <w:tc>
          <w:tcPr>
            <w:tcW w:w="706" w:type="dxa"/>
            <w:vMerge w:val="restart"/>
            <w:tcBorders>
              <w:top w:val="nil"/>
              <w:left w:val="nil"/>
              <w:bottom w:val="single" w:sz="8" w:space="0" w:color="000000"/>
              <w:right w:val="nil"/>
            </w:tcBorders>
            <w:shd w:val="clear" w:color="auto" w:fill="auto"/>
            <w:noWrap/>
            <w:vAlign w:val="center"/>
            <w:hideMark/>
          </w:tcPr>
          <w:p w14:paraId="28075D2F" w14:textId="77777777" w:rsidR="00E52E6B" w:rsidRPr="00663D3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0.62</w:t>
            </w:r>
          </w:p>
        </w:tc>
      </w:tr>
      <w:tr w:rsidR="00E52E6B" w:rsidRPr="00035FA6" w14:paraId="4F466190" w14:textId="77777777" w:rsidTr="00F27A46">
        <w:trPr>
          <w:trHeight w:val="300"/>
        </w:trPr>
        <w:tc>
          <w:tcPr>
            <w:tcW w:w="1560" w:type="dxa"/>
            <w:gridSpan w:val="3"/>
            <w:vMerge/>
            <w:tcBorders>
              <w:top w:val="single" w:sz="8" w:space="0" w:color="auto"/>
              <w:left w:val="nil"/>
              <w:bottom w:val="single" w:sz="8" w:space="0" w:color="000000"/>
              <w:right w:val="nil"/>
            </w:tcBorders>
            <w:vAlign w:val="center"/>
            <w:hideMark/>
          </w:tcPr>
          <w:p w14:paraId="20BF14B7"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5D8A71D1"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(0.74-0.85)</w:t>
            </w:r>
          </w:p>
        </w:tc>
        <w:tc>
          <w:tcPr>
            <w:tcW w:w="831" w:type="dxa"/>
            <w:vMerge/>
            <w:tcBorders>
              <w:top w:val="nil"/>
              <w:left w:val="nil"/>
              <w:bottom w:val="single" w:sz="8" w:space="0" w:color="000000"/>
              <w:right w:val="nil"/>
            </w:tcBorders>
            <w:vAlign w:val="center"/>
            <w:hideMark/>
          </w:tcPr>
          <w:p w14:paraId="233D47C1" w14:textId="77777777" w:rsidR="00E52E6B" w:rsidRPr="005630BF" w:rsidRDefault="00E52E6B" w:rsidP="00F27A46">
            <w:pPr>
              <w:jc w:val="center"/>
              <w:rPr>
                <w:rFonts w:ascii="Arial" w:hAnsi="Arial" w:cs="Arial"/>
                <w:b/>
                <w:bCs/>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00F66F04" w14:textId="77777777" w:rsidR="00E52E6B" w:rsidRPr="005630BF" w:rsidRDefault="00E52E6B" w:rsidP="00F27A46">
            <w:pPr>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090D8CE7"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hideMark/>
          </w:tcPr>
          <w:p w14:paraId="67E31FFB" w14:textId="77777777" w:rsidR="00E52E6B" w:rsidRPr="005630BF" w:rsidRDefault="00E52E6B" w:rsidP="00F27A46">
            <w:pPr>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(0.70-0.83)</w:t>
            </w:r>
          </w:p>
        </w:tc>
        <w:tc>
          <w:tcPr>
            <w:tcW w:w="831" w:type="dxa"/>
            <w:vMerge/>
            <w:tcBorders>
              <w:top w:val="nil"/>
              <w:left w:val="nil"/>
              <w:bottom w:val="single" w:sz="8" w:space="0" w:color="000000"/>
              <w:right w:val="nil"/>
            </w:tcBorders>
            <w:vAlign w:val="center"/>
            <w:hideMark/>
          </w:tcPr>
          <w:p w14:paraId="0F4ED004"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D8EF3EE"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5030E06E"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7E1EB62C" w14:textId="77777777" w:rsidR="00E52E6B" w:rsidRPr="00D71993"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(0.74-0.97)</w:t>
            </w:r>
          </w:p>
        </w:tc>
        <w:tc>
          <w:tcPr>
            <w:tcW w:w="831" w:type="dxa"/>
            <w:vMerge/>
            <w:tcBorders>
              <w:top w:val="nil"/>
              <w:left w:val="nil"/>
              <w:bottom w:val="single" w:sz="8" w:space="0" w:color="000000"/>
              <w:right w:val="nil"/>
            </w:tcBorders>
            <w:vAlign w:val="center"/>
            <w:hideMark/>
          </w:tcPr>
          <w:p w14:paraId="7B3FAA7F"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47CB55C"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229635B4" w14:textId="77777777" w:rsidTr="00F27A46">
        <w:trPr>
          <w:trHeight w:val="288"/>
        </w:trPr>
        <w:tc>
          <w:tcPr>
            <w:tcW w:w="1560" w:type="dxa"/>
            <w:gridSpan w:val="3"/>
            <w:vMerge w:val="restart"/>
            <w:tcBorders>
              <w:top w:val="single" w:sz="8" w:space="0" w:color="auto"/>
              <w:left w:val="nil"/>
              <w:bottom w:val="single" w:sz="8" w:space="0" w:color="000000"/>
              <w:right w:val="nil"/>
            </w:tcBorders>
            <w:shd w:val="clear" w:color="auto" w:fill="auto"/>
            <w:noWrap/>
            <w:vAlign w:val="center"/>
            <w:hideMark/>
          </w:tcPr>
          <w:p w14:paraId="5A19B4AB"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ELISA Aβ</w:t>
            </w:r>
            <w:r w:rsidRPr="005630BF">
              <w:rPr>
                <w:rFonts w:ascii="Arial" w:hAnsi="Arial" w:cs="Arial"/>
                <w:b/>
                <w:bCs/>
                <w:color w:val="000000"/>
                <w:sz w:val="14"/>
                <w:szCs w:val="14"/>
                <w:vertAlign w:val="subscript"/>
                <w:lang w:val="nl-BE" w:eastAsia="en-BE"/>
              </w:rPr>
              <w:t>1-42</w:t>
            </w:r>
          </w:p>
        </w:tc>
        <w:tc>
          <w:tcPr>
            <w:tcW w:w="992" w:type="dxa"/>
            <w:tcBorders>
              <w:top w:val="nil"/>
              <w:left w:val="nil"/>
              <w:bottom w:val="nil"/>
              <w:right w:val="nil"/>
            </w:tcBorders>
            <w:shd w:val="clear" w:color="auto" w:fill="auto"/>
            <w:noWrap/>
            <w:vAlign w:val="center"/>
            <w:hideMark/>
          </w:tcPr>
          <w:p w14:paraId="2734D86B" w14:textId="77777777" w:rsidR="00E52E6B" w:rsidRPr="00BE27E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0.70</w:t>
            </w:r>
          </w:p>
        </w:tc>
        <w:tc>
          <w:tcPr>
            <w:tcW w:w="831" w:type="dxa"/>
            <w:vMerge w:val="restart"/>
            <w:tcBorders>
              <w:top w:val="nil"/>
              <w:left w:val="nil"/>
              <w:bottom w:val="single" w:sz="8" w:space="0" w:color="000000"/>
              <w:right w:val="nil"/>
            </w:tcBorders>
            <w:shd w:val="clear" w:color="auto" w:fill="auto"/>
            <w:noWrap/>
            <w:vAlign w:val="center"/>
            <w:hideMark/>
          </w:tcPr>
          <w:p w14:paraId="315F419C" w14:textId="77777777" w:rsidR="00E52E6B" w:rsidRPr="00333A34"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0.69</w:t>
            </w:r>
          </w:p>
        </w:tc>
        <w:tc>
          <w:tcPr>
            <w:tcW w:w="706" w:type="dxa"/>
            <w:vMerge w:val="restart"/>
            <w:tcBorders>
              <w:top w:val="nil"/>
              <w:left w:val="nil"/>
              <w:bottom w:val="single" w:sz="8" w:space="0" w:color="000000"/>
              <w:right w:val="nil"/>
            </w:tcBorders>
            <w:shd w:val="clear" w:color="auto" w:fill="auto"/>
            <w:noWrap/>
            <w:vAlign w:val="center"/>
            <w:hideMark/>
          </w:tcPr>
          <w:p w14:paraId="2E64D51D" w14:textId="77777777" w:rsidR="00E52E6B" w:rsidRPr="00333A34" w:rsidRDefault="00E52E6B" w:rsidP="00F27A46">
            <w:pPr>
              <w:jc w:val="center"/>
              <w:rPr>
                <w:rFonts w:ascii="Arial" w:hAnsi="Arial" w:cs="Arial"/>
                <w:b/>
                <w:bCs/>
                <w:i/>
                <w:iCs/>
                <w:color w:val="000000"/>
                <w:sz w:val="14"/>
                <w:szCs w:val="14"/>
                <w:lang w:val="en-BE" w:eastAsia="en-BE"/>
              </w:rPr>
            </w:pPr>
            <w:r w:rsidRPr="00333A34">
              <w:rPr>
                <w:rFonts w:ascii="Arial" w:hAnsi="Arial" w:cs="Arial"/>
                <w:b/>
                <w:bCs/>
                <w:i/>
                <w:iCs/>
                <w:color w:val="000000"/>
                <w:sz w:val="14"/>
                <w:szCs w:val="14"/>
                <w:lang w:val="en-BE" w:eastAsia="en-BE"/>
              </w:rPr>
              <w:t>0.02</w:t>
            </w:r>
          </w:p>
        </w:tc>
        <w:tc>
          <w:tcPr>
            <w:tcW w:w="261" w:type="dxa"/>
            <w:tcBorders>
              <w:top w:val="nil"/>
              <w:left w:val="nil"/>
              <w:bottom w:val="nil"/>
              <w:right w:val="nil"/>
            </w:tcBorders>
            <w:shd w:val="clear" w:color="auto" w:fill="auto"/>
            <w:noWrap/>
            <w:vAlign w:val="center"/>
            <w:hideMark/>
          </w:tcPr>
          <w:p w14:paraId="6D509266"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hideMark/>
          </w:tcPr>
          <w:p w14:paraId="470D3D3A" w14:textId="77777777" w:rsidR="00E52E6B" w:rsidRPr="00780B5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0.74</w:t>
            </w:r>
          </w:p>
        </w:tc>
        <w:tc>
          <w:tcPr>
            <w:tcW w:w="831" w:type="dxa"/>
            <w:vMerge w:val="restart"/>
            <w:tcBorders>
              <w:top w:val="nil"/>
              <w:left w:val="nil"/>
              <w:bottom w:val="single" w:sz="8" w:space="0" w:color="000000"/>
              <w:right w:val="nil"/>
            </w:tcBorders>
            <w:shd w:val="clear" w:color="auto" w:fill="auto"/>
            <w:noWrap/>
            <w:vAlign w:val="center"/>
            <w:hideMark/>
          </w:tcPr>
          <w:p w14:paraId="61F2C2BE" w14:textId="77777777" w:rsidR="00E52E6B" w:rsidRPr="00C55828"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0.12</w:t>
            </w:r>
          </w:p>
          <w:p w14:paraId="3925E9B6" w14:textId="77777777" w:rsidR="00E52E6B" w:rsidRPr="00D246FF" w:rsidRDefault="00E52E6B" w:rsidP="00F27A46">
            <w:pPr>
              <w:rPr>
                <w:rFonts w:ascii="Arial" w:hAnsi="Arial" w:cs="Arial"/>
                <w:sz w:val="14"/>
                <w:szCs w:val="14"/>
                <w:lang w:val="en-BE" w:eastAsia="en-BE"/>
              </w:rPr>
            </w:pPr>
          </w:p>
        </w:tc>
        <w:tc>
          <w:tcPr>
            <w:tcW w:w="706" w:type="dxa"/>
            <w:vMerge w:val="restart"/>
            <w:tcBorders>
              <w:top w:val="nil"/>
              <w:left w:val="nil"/>
              <w:bottom w:val="single" w:sz="8" w:space="0" w:color="000000"/>
              <w:right w:val="nil"/>
            </w:tcBorders>
            <w:shd w:val="clear" w:color="auto" w:fill="auto"/>
            <w:noWrap/>
            <w:vAlign w:val="center"/>
            <w:hideMark/>
          </w:tcPr>
          <w:p w14:paraId="7E83BA2A" w14:textId="77777777" w:rsidR="00E52E6B" w:rsidRPr="00B74E35"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0.26</w:t>
            </w:r>
          </w:p>
        </w:tc>
        <w:tc>
          <w:tcPr>
            <w:tcW w:w="255" w:type="dxa"/>
            <w:vMerge w:val="restart"/>
            <w:tcBorders>
              <w:top w:val="nil"/>
              <w:left w:val="nil"/>
              <w:bottom w:val="single" w:sz="8" w:space="0" w:color="000000"/>
              <w:right w:val="nil"/>
            </w:tcBorders>
            <w:shd w:val="clear" w:color="auto" w:fill="auto"/>
            <w:vAlign w:val="center"/>
            <w:hideMark/>
          </w:tcPr>
          <w:p w14:paraId="1E89CF4D" w14:textId="77777777" w:rsidR="00E52E6B" w:rsidRPr="005630BF" w:rsidRDefault="00E52E6B" w:rsidP="00F27A46">
            <w:pPr>
              <w:jc w:val="center"/>
              <w:rPr>
                <w:rFonts w:ascii="Arial" w:hAnsi="Arial" w:cs="Arial"/>
                <w:i/>
                <w:iCs/>
                <w:color w:val="000000"/>
                <w:sz w:val="14"/>
                <w:szCs w:val="14"/>
                <w:lang w:val="en-BE" w:eastAsia="en-BE"/>
              </w:rPr>
            </w:pPr>
          </w:p>
        </w:tc>
        <w:tc>
          <w:tcPr>
            <w:tcW w:w="901" w:type="dxa"/>
            <w:tcBorders>
              <w:top w:val="nil"/>
              <w:left w:val="nil"/>
              <w:bottom w:val="nil"/>
              <w:right w:val="nil"/>
            </w:tcBorders>
            <w:shd w:val="clear" w:color="auto" w:fill="auto"/>
            <w:noWrap/>
            <w:vAlign w:val="center"/>
          </w:tcPr>
          <w:p w14:paraId="27E28222" w14:textId="77777777" w:rsidR="00E52E6B" w:rsidRPr="0069373D"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0.83</w:t>
            </w:r>
          </w:p>
        </w:tc>
        <w:tc>
          <w:tcPr>
            <w:tcW w:w="831" w:type="dxa"/>
            <w:vMerge w:val="restart"/>
            <w:tcBorders>
              <w:top w:val="nil"/>
              <w:left w:val="nil"/>
              <w:bottom w:val="single" w:sz="8" w:space="0" w:color="000000"/>
              <w:right w:val="nil"/>
            </w:tcBorders>
            <w:shd w:val="clear" w:color="auto" w:fill="auto"/>
            <w:noWrap/>
            <w:vAlign w:val="center"/>
            <w:hideMark/>
          </w:tcPr>
          <w:p w14:paraId="37A71EEE" w14:textId="77777777" w:rsidR="00E52E6B" w:rsidRPr="000374E0"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0.23</w:t>
            </w:r>
          </w:p>
        </w:tc>
        <w:tc>
          <w:tcPr>
            <w:tcW w:w="706" w:type="dxa"/>
            <w:vMerge w:val="restart"/>
            <w:tcBorders>
              <w:top w:val="nil"/>
              <w:left w:val="nil"/>
              <w:bottom w:val="single" w:sz="8" w:space="0" w:color="000000"/>
              <w:right w:val="nil"/>
            </w:tcBorders>
            <w:shd w:val="clear" w:color="auto" w:fill="auto"/>
            <w:noWrap/>
            <w:vAlign w:val="center"/>
            <w:hideMark/>
          </w:tcPr>
          <w:p w14:paraId="215A5C5E" w14:textId="77777777" w:rsidR="00E52E6B" w:rsidRPr="00487EC0"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0.06</w:t>
            </w:r>
          </w:p>
        </w:tc>
      </w:tr>
      <w:tr w:rsidR="00E52E6B" w:rsidRPr="00035FA6" w14:paraId="24F1600B" w14:textId="77777777" w:rsidTr="00F27A46">
        <w:trPr>
          <w:trHeight w:val="300"/>
        </w:trPr>
        <w:tc>
          <w:tcPr>
            <w:tcW w:w="1560" w:type="dxa"/>
            <w:gridSpan w:val="3"/>
            <w:vMerge/>
            <w:tcBorders>
              <w:top w:val="single" w:sz="8" w:space="0" w:color="auto"/>
              <w:left w:val="nil"/>
              <w:bottom w:val="single" w:sz="8" w:space="0" w:color="000000"/>
              <w:right w:val="nil"/>
            </w:tcBorders>
            <w:vAlign w:val="center"/>
            <w:hideMark/>
          </w:tcPr>
          <w:p w14:paraId="7796ECAA"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74023163" w14:textId="77777777" w:rsidR="00E52E6B" w:rsidRPr="00BE27E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(0.61-0.74)</w:t>
            </w:r>
          </w:p>
        </w:tc>
        <w:tc>
          <w:tcPr>
            <w:tcW w:w="831" w:type="dxa"/>
            <w:vMerge/>
            <w:tcBorders>
              <w:top w:val="nil"/>
              <w:left w:val="nil"/>
              <w:bottom w:val="single" w:sz="8" w:space="0" w:color="000000"/>
              <w:right w:val="nil"/>
            </w:tcBorders>
            <w:vAlign w:val="center"/>
            <w:hideMark/>
          </w:tcPr>
          <w:p w14:paraId="132D9815"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7300D82" w14:textId="77777777" w:rsidR="00E52E6B" w:rsidRPr="00333A34" w:rsidRDefault="00E52E6B" w:rsidP="00F27A46">
            <w:pPr>
              <w:jc w:val="center"/>
              <w:rPr>
                <w:rFonts w:ascii="Arial" w:hAnsi="Arial" w:cs="Arial"/>
                <w:b/>
                <w:bCs/>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698310B0"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hideMark/>
          </w:tcPr>
          <w:p w14:paraId="64240F52" w14:textId="77777777" w:rsidR="00E52E6B" w:rsidRPr="00780B5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(0.67-0.81)</w:t>
            </w:r>
          </w:p>
        </w:tc>
        <w:tc>
          <w:tcPr>
            <w:tcW w:w="831" w:type="dxa"/>
            <w:vMerge/>
            <w:tcBorders>
              <w:top w:val="nil"/>
              <w:left w:val="nil"/>
              <w:bottom w:val="single" w:sz="8" w:space="0" w:color="000000"/>
              <w:right w:val="nil"/>
            </w:tcBorders>
            <w:vAlign w:val="center"/>
            <w:hideMark/>
          </w:tcPr>
          <w:p w14:paraId="566C9F65"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202BC108"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4999137E" w14:textId="77777777" w:rsidR="00E52E6B" w:rsidRPr="005630BF" w:rsidRDefault="00E52E6B" w:rsidP="00F27A46">
            <w:pPr>
              <w:jc w:val="center"/>
              <w:rPr>
                <w:rFonts w:ascii="Arial" w:hAnsi="Arial" w:cs="Arial"/>
                <w:i/>
                <w:iCs/>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tcPr>
          <w:p w14:paraId="108D9C79" w14:textId="77777777" w:rsidR="00E52E6B" w:rsidRPr="0069373D"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(0.68-0.93)</w:t>
            </w:r>
          </w:p>
        </w:tc>
        <w:tc>
          <w:tcPr>
            <w:tcW w:w="831" w:type="dxa"/>
            <w:vMerge/>
            <w:tcBorders>
              <w:top w:val="nil"/>
              <w:left w:val="nil"/>
              <w:bottom w:val="single" w:sz="8" w:space="0" w:color="000000"/>
              <w:right w:val="nil"/>
            </w:tcBorders>
            <w:vAlign w:val="center"/>
            <w:hideMark/>
          </w:tcPr>
          <w:p w14:paraId="23B87D50"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77AC381B"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79570CBE" w14:textId="77777777" w:rsidTr="00F27A46">
        <w:trPr>
          <w:trHeight w:val="288"/>
        </w:trPr>
        <w:tc>
          <w:tcPr>
            <w:tcW w:w="1560" w:type="dxa"/>
            <w:gridSpan w:val="3"/>
            <w:vMerge w:val="restart"/>
            <w:tcBorders>
              <w:top w:val="single" w:sz="8" w:space="0" w:color="auto"/>
              <w:left w:val="nil"/>
              <w:bottom w:val="single" w:sz="8" w:space="0" w:color="000000"/>
              <w:right w:val="nil"/>
            </w:tcBorders>
            <w:shd w:val="clear" w:color="auto" w:fill="auto"/>
            <w:vAlign w:val="center"/>
            <w:hideMark/>
          </w:tcPr>
          <w:p w14:paraId="5AFE3FC4"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SIMOA Aβ</w:t>
            </w:r>
            <w:r w:rsidRPr="005630BF">
              <w:rPr>
                <w:rFonts w:ascii="Arial" w:hAnsi="Arial" w:cs="Arial"/>
                <w:b/>
                <w:bCs/>
                <w:color w:val="000000"/>
                <w:sz w:val="14"/>
                <w:szCs w:val="14"/>
                <w:vertAlign w:val="subscript"/>
                <w:lang w:val="nl-BE" w:eastAsia="en-BE"/>
              </w:rPr>
              <w:t>1-42</w:t>
            </w:r>
          </w:p>
        </w:tc>
        <w:tc>
          <w:tcPr>
            <w:tcW w:w="992" w:type="dxa"/>
            <w:tcBorders>
              <w:top w:val="nil"/>
              <w:left w:val="nil"/>
              <w:bottom w:val="nil"/>
              <w:right w:val="nil"/>
            </w:tcBorders>
            <w:shd w:val="clear" w:color="auto" w:fill="auto"/>
            <w:noWrap/>
            <w:vAlign w:val="center"/>
            <w:hideMark/>
          </w:tcPr>
          <w:p w14:paraId="66E11DC3" w14:textId="77777777" w:rsidR="00E52E6B" w:rsidRPr="00BE27E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0.70</w:t>
            </w:r>
          </w:p>
        </w:tc>
        <w:tc>
          <w:tcPr>
            <w:tcW w:w="831" w:type="dxa"/>
            <w:vMerge w:val="restart"/>
            <w:tcBorders>
              <w:top w:val="nil"/>
              <w:left w:val="nil"/>
              <w:bottom w:val="single" w:sz="8" w:space="0" w:color="000000"/>
              <w:right w:val="nil"/>
            </w:tcBorders>
            <w:shd w:val="clear" w:color="auto" w:fill="auto"/>
            <w:noWrap/>
            <w:vAlign w:val="center"/>
            <w:hideMark/>
          </w:tcPr>
          <w:p w14:paraId="653FC0B1" w14:textId="77777777" w:rsidR="00E52E6B" w:rsidRPr="008430BD"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0.69</w:t>
            </w:r>
          </w:p>
        </w:tc>
        <w:tc>
          <w:tcPr>
            <w:tcW w:w="706" w:type="dxa"/>
            <w:vMerge w:val="restart"/>
            <w:tcBorders>
              <w:top w:val="nil"/>
              <w:left w:val="nil"/>
              <w:bottom w:val="single" w:sz="8" w:space="0" w:color="000000"/>
              <w:right w:val="nil"/>
            </w:tcBorders>
            <w:shd w:val="clear" w:color="auto" w:fill="auto"/>
            <w:noWrap/>
            <w:vAlign w:val="center"/>
            <w:hideMark/>
          </w:tcPr>
          <w:p w14:paraId="59D033FF" w14:textId="77777777" w:rsidR="00E52E6B" w:rsidRPr="00333A34" w:rsidRDefault="00E52E6B" w:rsidP="00F27A46">
            <w:pPr>
              <w:jc w:val="center"/>
              <w:rPr>
                <w:rFonts w:ascii="Arial" w:hAnsi="Arial" w:cs="Arial"/>
                <w:b/>
                <w:bCs/>
                <w:i/>
                <w:iCs/>
                <w:color w:val="000000"/>
                <w:sz w:val="14"/>
                <w:szCs w:val="14"/>
                <w:lang w:val="en-BE" w:eastAsia="en-BE"/>
              </w:rPr>
            </w:pPr>
            <w:r w:rsidRPr="00333A34">
              <w:rPr>
                <w:rFonts w:ascii="Arial" w:hAnsi="Arial" w:cs="Arial"/>
                <w:b/>
                <w:bCs/>
                <w:i/>
                <w:iCs/>
                <w:color w:val="000000"/>
                <w:sz w:val="14"/>
                <w:szCs w:val="14"/>
                <w:lang w:val="en-BE" w:eastAsia="en-BE"/>
              </w:rPr>
              <w:t>0.02</w:t>
            </w:r>
          </w:p>
        </w:tc>
        <w:tc>
          <w:tcPr>
            <w:tcW w:w="261" w:type="dxa"/>
            <w:tcBorders>
              <w:top w:val="nil"/>
              <w:left w:val="nil"/>
              <w:bottom w:val="nil"/>
              <w:right w:val="nil"/>
            </w:tcBorders>
            <w:shd w:val="clear" w:color="auto" w:fill="auto"/>
            <w:noWrap/>
            <w:vAlign w:val="center"/>
            <w:hideMark/>
          </w:tcPr>
          <w:p w14:paraId="2367947B"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hideMark/>
          </w:tcPr>
          <w:p w14:paraId="57B7FA2A" w14:textId="77777777" w:rsidR="00E52E6B" w:rsidRPr="00780B5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 xml:space="preserve">0.74 </w:t>
            </w:r>
          </w:p>
        </w:tc>
        <w:tc>
          <w:tcPr>
            <w:tcW w:w="831" w:type="dxa"/>
            <w:vMerge w:val="restart"/>
            <w:tcBorders>
              <w:top w:val="nil"/>
              <w:left w:val="nil"/>
              <w:bottom w:val="single" w:sz="8" w:space="0" w:color="000000"/>
              <w:right w:val="nil"/>
            </w:tcBorders>
            <w:shd w:val="clear" w:color="auto" w:fill="auto"/>
            <w:noWrap/>
            <w:vAlign w:val="center"/>
            <w:hideMark/>
          </w:tcPr>
          <w:p w14:paraId="48050209" w14:textId="77777777" w:rsidR="00E52E6B" w:rsidRPr="00C55828"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0.07</w:t>
            </w:r>
          </w:p>
        </w:tc>
        <w:tc>
          <w:tcPr>
            <w:tcW w:w="706" w:type="dxa"/>
            <w:vMerge w:val="restart"/>
            <w:tcBorders>
              <w:top w:val="nil"/>
              <w:left w:val="nil"/>
              <w:bottom w:val="single" w:sz="8" w:space="0" w:color="000000"/>
              <w:right w:val="nil"/>
            </w:tcBorders>
            <w:shd w:val="clear" w:color="auto" w:fill="auto"/>
            <w:noWrap/>
            <w:vAlign w:val="center"/>
            <w:hideMark/>
          </w:tcPr>
          <w:p w14:paraId="032BF8E0" w14:textId="77777777" w:rsidR="00E52E6B" w:rsidRPr="00B74E35"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0.18</w:t>
            </w:r>
          </w:p>
        </w:tc>
        <w:tc>
          <w:tcPr>
            <w:tcW w:w="255" w:type="dxa"/>
            <w:vMerge w:val="restart"/>
            <w:tcBorders>
              <w:top w:val="nil"/>
              <w:left w:val="nil"/>
              <w:bottom w:val="single" w:sz="8" w:space="0" w:color="000000"/>
              <w:right w:val="nil"/>
            </w:tcBorders>
            <w:shd w:val="clear" w:color="auto" w:fill="auto"/>
            <w:vAlign w:val="center"/>
            <w:hideMark/>
          </w:tcPr>
          <w:p w14:paraId="48F7688A"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567254B2" w14:textId="77777777" w:rsidR="00E52E6B" w:rsidRPr="005630BF"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0.87</w:t>
            </w:r>
          </w:p>
        </w:tc>
        <w:tc>
          <w:tcPr>
            <w:tcW w:w="831" w:type="dxa"/>
            <w:vMerge w:val="restart"/>
            <w:tcBorders>
              <w:top w:val="nil"/>
              <w:left w:val="nil"/>
              <w:bottom w:val="single" w:sz="8" w:space="0" w:color="000000"/>
              <w:right w:val="nil"/>
            </w:tcBorders>
            <w:shd w:val="clear" w:color="auto" w:fill="auto"/>
            <w:noWrap/>
            <w:vAlign w:val="center"/>
            <w:hideMark/>
          </w:tcPr>
          <w:p w14:paraId="7B2803FB" w14:textId="77777777" w:rsidR="00E52E6B" w:rsidRPr="00D455BD"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0.15</w:t>
            </w:r>
          </w:p>
        </w:tc>
        <w:tc>
          <w:tcPr>
            <w:tcW w:w="706" w:type="dxa"/>
            <w:vMerge w:val="restart"/>
            <w:tcBorders>
              <w:top w:val="nil"/>
              <w:left w:val="nil"/>
              <w:bottom w:val="single" w:sz="8" w:space="0" w:color="000000"/>
              <w:right w:val="nil"/>
            </w:tcBorders>
            <w:shd w:val="clear" w:color="auto" w:fill="auto"/>
            <w:noWrap/>
            <w:vAlign w:val="center"/>
            <w:hideMark/>
          </w:tcPr>
          <w:p w14:paraId="492DB3C9" w14:textId="77777777" w:rsidR="00E52E6B" w:rsidRPr="00487EC0"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0.08</w:t>
            </w:r>
          </w:p>
        </w:tc>
      </w:tr>
      <w:tr w:rsidR="00E52E6B" w:rsidRPr="00035FA6" w14:paraId="424A5F36" w14:textId="77777777" w:rsidTr="00F27A46">
        <w:trPr>
          <w:trHeight w:val="300"/>
        </w:trPr>
        <w:tc>
          <w:tcPr>
            <w:tcW w:w="1560" w:type="dxa"/>
            <w:gridSpan w:val="3"/>
            <w:vMerge/>
            <w:tcBorders>
              <w:top w:val="single" w:sz="8" w:space="0" w:color="auto"/>
              <w:left w:val="nil"/>
              <w:bottom w:val="single" w:sz="8" w:space="0" w:color="000000"/>
              <w:right w:val="nil"/>
            </w:tcBorders>
            <w:vAlign w:val="center"/>
            <w:hideMark/>
          </w:tcPr>
          <w:p w14:paraId="1B90D65A"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1E7C01F4" w14:textId="77777777" w:rsidR="00E52E6B" w:rsidRPr="00BE27E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(0.61-0.74)</w:t>
            </w:r>
          </w:p>
        </w:tc>
        <w:tc>
          <w:tcPr>
            <w:tcW w:w="831" w:type="dxa"/>
            <w:vMerge/>
            <w:tcBorders>
              <w:top w:val="nil"/>
              <w:left w:val="nil"/>
              <w:bottom w:val="single" w:sz="8" w:space="0" w:color="000000"/>
              <w:right w:val="nil"/>
            </w:tcBorders>
            <w:vAlign w:val="center"/>
            <w:hideMark/>
          </w:tcPr>
          <w:p w14:paraId="1663BD84"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0B6A3C8F" w14:textId="77777777" w:rsidR="00E52E6B" w:rsidRPr="005630BF" w:rsidRDefault="00E52E6B" w:rsidP="00F27A46">
            <w:pPr>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05A1F7FE"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hideMark/>
          </w:tcPr>
          <w:p w14:paraId="31B38E09" w14:textId="77777777" w:rsidR="00E52E6B" w:rsidRPr="00780B5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(0.67-0.81)</w:t>
            </w:r>
          </w:p>
        </w:tc>
        <w:tc>
          <w:tcPr>
            <w:tcW w:w="831" w:type="dxa"/>
            <w:vMerge/>
            <w:tcBorders>
              <w:top w:val="nil"/>
              <w:left w:val="nil"/>
              <w:bottom w:val="single" w:sz="8" w:space="0" w:color="000000"/>
              <w:right w:val="nil"/>
            </w:tcBorders>
            <w:vAlign w:val="center"/>
            <w:hideMark/>
          </w:tcPr>
          <w:p w14:paraId="505CC30A"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11B33352"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22C49EB7"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6C09A8B8" w14:textId="77777777" w:rsidR="00E52E6B" w:rsidRPr="005630BF"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(0.72-0.95)</w:t>
            </w:r>
          </w:p>
        </w:tc>
        <w:tc>
          <w:tcPr>
            <w:tcW w:w="831" w:type="dxa"/>
            <w:vMerge/>
            <w:tcBorders>
              <w:top w:val="nil"/>
              <w:left w:val="nil"/>
              <w:bottom w:val="single" w:sz="8" w:space="0" w:color="000000"/>
              <w:right w:val="nil"/>
            </w:tcBorders>
            <w:vAlign w:val="center"/>
            <w:hideMark/>
          </w:tcPr>
          <w:p w14:paraId="499A9DAB"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4B9F88A7"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22A1FBD9" w14:textId="77777777" w:rsidTr="00F27A46">
        <w:trPr>
          <w:trHeight w:val="288"/>
        </w:trPr>
        <w:tc>
          <w:tcPr>
            <w:tcW w:w="1560" w:type="dxa"/>
            <w:gridSpan w:val="3"/>
            <w:vMerge w:val="restart"/>
            <w:tcBorders>
              <w:top w:val="single" w:sz="8" w:space="0" w:color="auto"/>
              <w:left w:val="nil"/>
              <w:bottom w:val="single" w:sz="8" w:space="0" w:color="000000"/>
              <w:right w:val="nil"/>
            </w:tcBorders>
            <w:shd w:val="clear" w:color="auto" w:fill="auto"/>
            <w:vAlign w:val="center"/>
            <w:hideMark/>
          </w:tcPr>
          <w:p w14:paraId="3A336DB7"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ELISA Aβ</w:t>
            </w:r>
            <w:r w:rsidRPr="005630BF">
              <w:rPr>
                <w:rFonts w:ascii="Arial" w:hAnsi="Arial" w:cs="Arial"/>
                <w:b/>
                <w:bCs/>
                <w:color w:val="000000"/>
                <w:sz w:val="14"/>
                <w:szCs w:val="14"/>
                <w:vertAlign w:val="subscript"/>
                <w:lang w:val="nl-BE" w:eastAsia="en-BE"/>
              </w:rPr>
              <w:t>1-40</w:t>
            </w:r>
          </w:p>
        </w:tc>
        <w:tc>
          <w:tcPr>
            <w:tcW w:w="992" w:type="dxa"/>
            <w:tcBorders>
              <w:top w:val="nil"/>
              <w:left w:val="nil"/>
              <w:bottom w:val="nil"/>
              <w:right w:val="nil"/>
            </w:tcBorders>
            <w:shd w:val="clear" w:color="auto" w:fill="auto"/>
            <w:noWrap/>
            <w:vAlign w:val="center"/>
            <w:hideMark/>
          </w:tcPr>
          <w:p w14:paraId="6204C9D0" w14:textId="77777777" w:rsidR="00E52E6B" w:rsidRPr="00237C3C"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0.69</w:t>
            </w:r>
          </w:p>
        </w:tc>
        <w:tc>
          <w:tcPr>
            <w:tcW w:w="831" w:type="dxa"/>
            <w:vMerge w:val="restart"/>
            <w:tcBorders>
              <w:top w:val="nil"/>
              <w:left w:val="nil"/>
              <w:bottom w:val="single" w:sz="8" w:space="0" w:color="000000"/>
              <w:right w:val="nil"/>
            </w:tcBorders>
            <w:shd w:val="clear" w:color="auto" w:fill="auto"/>
            <w:noWrap/>
            <w:vAlign w:val="center"/>
            <w:hideMark/>
          </w:tcPr>
          <w:p w14:paraId="6CBF2393" w14:textId="77777777" w:rsidR="00E52E6B" w:rsidRPr="00750CFD" w:rsidRDefault="00E52E6B" w:rsidP="00F27A46">
            <w:pPr>
              <w:jc w:val="center"/>
              <w:rPr>
                <w:rFonts w:ascii="Arial" w:hAnsi="Arial" w:cs="Arial"/>
                <w:i/>
                <w:iCs/>
                <w:color w:val="000000"/>
                <w:sz w:val="14"/>
                <w:szCs w:val="14"/>
                <w:lang w:val="en-BE" w:eastAsia="en-BE"/>
              </w:rPr>
            </w:pPr>
            <w:r w:rsidRPr="00750CFD">
              <w:rPr>
                <w:rFonts w:ascii="Arial" w:hAnsi="Arial" w:cs="Arial"/>
                <w:i/>
                <w:iCs/>
                <w:color w:val="000000"/>
                <w:sz w:val="14"/>
                <w:szCs w:val="14"/>
                <w:lang w:val="en-BE" w:eastAsia="en-BE"/>
              </w:rPr>
              <w:t>0.55</w:t>
            </w:r>
          </w:p>
        </w:tc>
        <w:tc>
          <w:tcPr>
            <w:tcW w:w="706" w:type="dxa"/>
            <w:vMerge w:val="restart"/>
            <w:tcBorders>
              <w:top w:val="nil"/>
              <w:left w:val="nil"/>
              <w:bottom w:val="single" w:sz="8" w:space="0" w:color="000000"/>
              <w:right w:val="nil"/>
            </w:tcBorders>
            <w:shd w:val="clear" w:color="auto" w:fill="auto"/>
            <w:noWrap/>
            <w:vAlign w:val="center"/>
            <w:hideMark/>
          </w:tcPr>
          <w:p w14:paraId="7BC4B7A2" w14:textId="77777777" w:rsidR="00E52E6B" w:rsidRPr="008F26D5" w:rsidRDefault="00E52E6B" w:rsidP="00F27A46">
            <w:pPr>
              <w:jc w:val="center"/>
              <w:rPr>
                <w:rFonts w:ascii="Arial" w:hAnsi="Arial" w:cs="Arial"/>
                <w:b/>
                <w:bCs/>
                <w:i/>
                <w:iCs/>
                <w:color w:val="000000"/>
                <w:sz w:val="14"/>
                <w:szCs w:val="14"/>
                <w:lang w:val="en-BE" w:eastAsia="en-BE"/>
              </w:rPr>
            </w:pPr>
            <w:r w:rsidRPr="008F26D5">
              <w:rPr>
                <w:rFonts w:ascii="Arial" w:hAnsi="Arial" w:cs="Arial"/>
                <w:b/>
                <w:bCs/>
                <w:i/>
                <w:iCs/>
                <w:color w:val="000000"/>
                <w:sz w:val="14"/>
                <w:szCs w:val="14"/>
                <w:lang w:val="en-BE" w:eastAsia="en-BE"/>
              </w:rPr>
              <w:t>0.009</w:t>
            </w:r>
          </w:p>
        </w:tc>
        <w:tc>
          <w:tcPr>
            <w:tcW w:w="261" w:type="dxa"/>
            <w:tcBorders>
              <w:top w:val="nil"/>
              <w:left w:val="nil"/>
              <w:bottom w:val="nil"/>
              <w:right w:val="nil"/>
            </w:tcBorders>
            <w:shd w:val="clear" w:color="auto" w:fill="auto"/>
            <w:noWrap/>
            <w:vAlign w:val="center"/>
            <w:hideMark/>
          </w:tcPr>
          <w:p w14:paraId="44C5BE28"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hideMark/>
          </w:tcPr>
          <w:p w14:paraId="711CEB8E" w14:textId="77777777" w:rsidR="00E52E6B" w:rsidRPr="00974BC3"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0.66</w:t>
            </w:r>
          </w:p>
        </w:tc>
        <w:tc>
          <w:tcPr>
            <w:tcW w:w="831" w:type="dxa"/>
            <w:vMerge w:val="restart"/>
            <w:tcBorders>
              <w:top w:val="nil"/>
              <w:left w:val="nil"/>
              <w:bottom w:val="single" w:sz="8" w:space="0" w:color="000000"/>
              <w:right w:val="nil"/>
            </w:tcBorders>
            <w:shd w:val="clear" w:color="auto" w:fill="auto"/>
            <w:noWrap/>
            <w:vAlign w:val="center"/>
            <w:hideMark/>
          </w:tcPr>
          <w:p w14:paraId="7D859D6B" w14:textId="77777777" w:rsidR="00E52E6B" w:rsidRPr="005F02AC"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0.86</w:t>
            </w:r>
          </w:p>
        </w:tc>
        <w:tc>
          <w:tcPr>
            <w:tcW w:w="706" w:type="dxa"/>
            <w:vMerge w:val="restart"/>
            <w:tcBorders>
              <w:top w:val="nil"/>
              <w:left w:val="nil"/>
              <w:bottom w:val="single" w:sz="8" w:space="0" w:color="000000"/>
              <w:right w:val="nil"/>
            </w:tcBorders>
            <w:shd w:val="clear" w:color="auto" w:fill="auto"/>
            <w:noWrap/>
            <w:vAlign w:val="center"/>
            <w:hideMark/>
          </w:tcPr>
          <w:p w14:paraId="09F51560" w14:textId="77777777" w:rsidR="00E52E6B" w:rsidRPr="00CA03B5"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0.14</w:t>
            </w:r>
          </w:p>
        </w:tc>
        <w:tc>
          <w:tcPr>
            <w:tcW w:w="255" w:type="dxa"/>
            <w:vMerge w:val="restart"/>
            <w:tcBorders>
              <w:top w:val="nil"/>
              <w:left w:val="nil"/>
              <w:bottom w:val="single" w:sz="8" w:space="0" w:color="000000"/>
              <w:right w:val="nil"/>
            </w:tcBorders>
            <w:shd w:val="clear" w:color="auto" w:fill="auto"/>
            <w:vAlign w:val="center"/>
            <w:hideMark/>
          </w:tcPr>
          <w:p w14:paraId="1A41AEF6"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64E1D7DA" w14:textId="77777777" w:rsidR="00E52E6B" w:rsidRPr="00FF0DD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0.78</w:t>
            </w:r>
          </w:p>
        </w:tc>
        <w:tc>
          <w:tcPr>
            <w:tcW w:w="831" w:type="dxa"/>
            <w:vMerge w:val="restart"/>
            <w:tcBorders>
              <w:top w:val="nil"/>
              <w:left w:val="nil"/>
              <w:bottom w:val="single" w:sz="8" w:space="0" w:color="000000"/>
              <w:right w:val="nil"/>
            </w:tcBorders>
            <w:shd w:val="clear" w:color="auto" w:fill="auto"/>
            <w:noWrap/>
            <w:vAlign w:val="center"/>
            <w:hideMark/>
          </w:tcPr>
          <w:p w14:paraId="4722A0C9" w14:textId="77777777" w:rsidR="00E52E6B" w:rsidRPr="00E46C06"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0.88</w:t>
            </w:r>
          </w:p>
        </w:tc>
        <w:tc>
          <w:tcPr>
            <w:tcW w:w="706" w:type="dxa"/>
            <w:vMerge w:val="restart"/>
            <w:tcBorders>
              <w:top w:val="nil"/>
              <w:left w:val="nil"/>
              <w:bottom w:val="single" w:sz="8" w:space="0" w:color="000000"/>
              <w:right w:val="nil"/>
            </w:tcBorders>
            <w:shd w:val="clear" w:color="auto" w:fill="auto"/>
            <w:noWrap/>
            <w:vAlign w:val="center"/>
            <w:hideMark/>
          </w:tcPr>
          <w:p w14:paraId="167F09A7" w14:textId="77777777" w:rsidR="00E52E6B" w:rsidRPr="00142632"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0.05</w:t>
            </w:r>
          </w:p>
        </w:tc>
      </w:tr>
      <w:tr w:rsidR="00E52E6B" w:rsidRPr="00035FA6" w14:paraId="669F6008" w14:textId="77777777" w:rsidTr="00F27A46">
        <w:trPr>
          <w:trHeight w:val="300"/>
        </w:trPr>
        <w:tc>
          <w:tcPr>
            <w:tcW w:w="1560" w:type="dxa"/>
            <w:gridSpan w:val="3"/>
            <w:vMerge/>
            <w:tcBorders>
              <w:top w:val="single" w:sz="8" w:space="0" w:color="auto"/>
              <w:left w:val="nil"/>
              <w:bottom w:val="single" w:sz="8" w:space="0" w:color="000000"/>
              <w:right w:val="nil"/>
            </w:tcBorders>
            <w:vAlign w:val="center"/>
            <w:hideMark/>
          </w:tcPr>
          <w:p w14:paraId="3B4785CE"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41E4FEBC" w14:textId="77777777" w:rsidR="00E52E6B" w:rsidRPr="00237C3C"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(0.62-0.75)</w:t>
            </w:r>
          </w:p>
        </w:tc>
        <w:tc>
          <w:tcPr>
            <w:tcW w:w="831" w:type="dxa"/>
            <w:vMerge/>
            <w:tcBorders>
              <w:top w:val="nil"/>
              <w:left w:val="nil"/>
              <w:bottom w:val="single" w:sz="8" w:space="0" w:color="000000"/>
              <w:right w:val="nil"/>
            </w:tcBorders>
            <w:vAlign w:val="center"/>
            <w:hideMark/>
          </w:tcPr>
          <w:p w14:paraId="090D5668"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FB87AAB" w14:textId="77777777" w:rsidR="00E52E6B" w:rsidRPr="005630BF" w:rsidRDefault="00E52E6B" w:rsidP="00F27A46">
            <w:pPr>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4346D660"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hideMark/>
          </w:tcPr>
          <w:p w14:paraId="0F9AFC11" w14:textId="77777777" w:rsidR="00E52E6B" w:rsidRPr="00CA03B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(0.58-0.73)</w:t>
            </w:r>
          </w:p>
        </w:tc>
        <w:tc>
          <w:tcPr>
            <w:tcW w:w="831" w:type="dxa"/>
            <w:vMerge/>
            <w:tcBorders>
              <w:top w:val="nil"/>
              <w:left w:val="nil"/>
              <w:bottom w:val="single" w:sz="8" w:space="0" w:color="000000"/>
              <w:right w:val="nil"/>
            </w:tcBorders>
            <w:vAlign w:val="center"/>
            <w:hideMark/>
          </w:tcPr>
          <w:p w14:paraId="47C4CDD3"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6418F396"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2C45BCD3"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0A69C3BF" w14:textId="77777777" w:rsidR="00E52E6B" w:rsidRPr="00FF0DD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(0.62-0.90)</w:t>
            </w:r>
          </w:p>
        </w:tc>
        <w:tc>
          <w:tcPr>
            <w:tcW w:w="831" w:type="dxa"/>
            <w:vMerge/>
            <w:tcBorders>
              <w:top w:val="nil"/>
              <w:left w:val="nil"/>
              <w:bottom w:val="single" w:sz="8" w:space="0" w:color="000000"/>
              <w:right w:val="nil"/>
            </w:tcBorders>
            <w:vAlign w:val="center"/>
            <w:hideMark/>
          </w:tcPr>
          <w:p w14:paraId="168728BE"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A32B6E5"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3EE68F17" w14:textId="77777777" w:rsidTr="00F27A46">
        <w:trPr>
          <w:trHeight w:val="288"/>
        </w:trPr>
        <w:tc>
          <w:tcPr>
            <w:tcW w:w="1560" w:type="dxa"/>
            <w:gridSpan w:val="3"/>
            <w:vMerge w:val="restart"/>
            <w:tcBorders>
              <w:top w:val="single" w:sz="8" w:space="0" w:color="auto"/>
              <w:left w:val="nil"/>
              <w:bottom w:val="single" w:sz="8" w:space="0" w:color="000000"/>
              <w:right w:val="nil"/>
            </w:tcBorders>
            <w:shd w:val="clear" w:color="auto" w:fill="auto"/>
            <w:vAlign w:val="center"/>
            <w:hideMark/>
          </w:tcPr>
          <w:p w14:paraId="0B3401E1" w14:textId="77777777" w:rsidR="00E52E6B" w:rsidRPr="005630BF" w:rsidRDefault="00E52E6B" w:rsidP="00F27A46">
            <w:pPr>
              <w:rPr>
                <w:rFonts w:ascii="Arial" w:hAnsi="Arial" w:cs="Arial"/>
                <w:b/>
                <w:bCs/>
                <w:color w:val="000000"/>
                <w:sz w:val="14"/>
                <w:szCs w:val="14"/>
                <w:lang w:val="en-BE" w:eastAsia="en-BE"/>
              </w:rPr>
            </w:pPr>
            <w:r w:rsidRPr="005630BF">
              <w:rPr>
                <w:rFonts w:ascii="Arial" w:hAnsi="Arial" w:cs="Arial"/>
                <w:b/>
                <w:bCs/>
                <w:color w:val="000000"/>
                <w:sz w:val="14"/>
                <w:szCs w:val="14"/>
                <w:lang w:val="nl-BE" w:eastAsia="en-BE"/>
              </w:rPr>
              <w:t>SIMOA Aβ</w:t>
            </w:r>
            <w:r w:rsidRPr="005630BF">
              <w:rPr>
                <w:rFonts w:ascii="Arial" w:hAnsi="Arial" w:cs="Arial"/>
                <w:b/>
                <w:bCs/>
                <w:color w:val="000000"/>
                <w:sz w:val="14"/>
                <w:szCs w:val="14"/>
                <w:vertAlign w:val="subscript"/>
                <w:lang w:val="nl-BE" w:eastAsia="en-BE"/>
              </w:rPr>
              <w:t>1-40</w:t>
            </w:r>
          </w:p>
        </w:tc>
        <w:tc>
          <w:tcPr>
            <w:tcW w:w="992" w:type="dxa"/>
            <w:tcBorders>
              <w:top w:val="nil"/>
              <w:left w:val="nil"/>
              <w:bottom w:val="nil"/>
              <w:right w:val="nil"/>
            </w:tcBorders>
            <w:shd w:val="clear" w:color="auto" w:fill="auto"/>
            <w:noWrap/>
            <w:vAlign w:val="center"/>
            <w:hideMark/>
          </w:tcPr>
          <w:p w14:paraId="6538C896" w14:textId="77777777" w:rsidR="00E52E6B" w:rsidRPr="00D67655"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0.69</w:t>
            </w:r>
          </w:p>
        </w:tc>
        <w:tc>
          <w:tcPr>
            <w:tcW w:w="831" w:type="dxa"/>
            <w:vMerge w:val="restart"/>
            <w:tcBorders>
              <w:top w:val="nil"/>
              <w:left w:val="nil"/>
              <w:bottom w:val="single" w:sz="8" w:space="0" w:color="000000"/>
              <w:right w:val="nil"/>
            </w:tcBorders>
            <w:shd w:val="clear" w:color="auto" w:fill="auto"/>
            <w:noWrap/>
            <w:vAlign w:val="center"/>
            <w:hideMark/>
          </w:tcPr>
          <w:p w14:paraId="4E741701" w14:textId="77777777" w:rsidR="00E52E6B" w:rsidRPr="0026455C"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0.47</w:t>
            </w:r>
          </w:p>
        </w:tc>
        <w:tc>
          <w:tcPr>
            <w:tcW w:w="706" w:type="dxa"/>
            <w:vMerge w:val="restart"/>
            <w:tcBorders>
              <w:top w:val="nil"/>
              <w:left w:val="nil"/>
              <w:bottom w:val="single" w:sz="8" w:space="0" w:color="000000"/>
              <w:right w:val="nil"/>
            </w:tcBorders>
            <w:shd w:val="clear" w:color="auto" w:fill="auto"/>
            <w:noWrap/>
            <w:vAlign w:val="center"/>
            <w:hideMark/>
          </w:tcPr>
          <w:p w14:paraId="56A36C82" w14:textId="77777777" w:rsidR="00E52E6B" w:rsidRPr="008F26D5" w:rsidRDefault="00E52E6B" w:rsidP="00F27A46">
            <w:pPr>
              <w:jc w:val="center"/>
              <w:rPr>
                <w:rFonts w:ascii="Arial" w:hAnsi="Arial" w:cs="Arial"/>
                <w:b/>
                <w:bCs/>
                <w:i/>
                <w:iCs/>
                <w:color w:val="000000"/>
                <w:sz w:val="14"/>
                <w:szCs w:val="14"/>
                <w:lang w:val="en-BE" w:eastAsia="en-BE"/>
              </w:rPr>
            </w:pPr>
            <w:r w:rsidRPr="008F26D5">
              <w:rPr>
                <w:rFonts w:ascii="Arial" w:hAnsi="Arial" w:cs="Arial"/>
                <w:b/>
                <w:bCs/>
                <w:i/>
                <w:iCs/>
                <w:color w:val="000000"/>
                <w:sz w:val="14"/>
                <w:szCs w:val="14"/>
                <w:lang w:val="en-BE" w:eastAsia="en-BE"/>
              </w:rPr>
              <w:t>0.01</w:t>
            </w:r>
          </w:p>
        </w:tc>
        <w:tc>
          <w:tcPr>
            <w:tcW w:w="261" w:type="dxa"/>
            <w:tcBorders>
              <w:top w:val="nil"/>
              <w:left w:val="nil"/>
              <w:bottom w:val="nil"/>
              <w:right w:val="nil"/>
            </w:tcBorders>
            <w:shd w:val="clear" w:color="auto" w:fill="auto"/>
            <w:noWrap/>
            <w:vAlign w:val="center"/>
            <w:hideMark/>
          </w:tcPr>
          <w:p w14:paraId="5686ADB0"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tcPr>
          <w:p w14:paraId="07C21973" w14:textId="77777777" w:rsidR="00E52E6B" w:rsidRPr="002E6207"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0.66</w:t>
            </w:r>
          </w:p>
        </w:tc>
        <w:tc>
          <w:tcPr>
            <w:tcW w:w="831" w:type="dxa"/>
            <w:vMerge w:val="restart"/>
            <w:tcBorders>
              <w:top w:val="nil"/>
              <w:left w:val="nil"/>
              <w:bottom w:val="single" w:sz="8" w:space="0" w:color="000000"/>
              <w:right w:val="nil"/>
            </w:tcBorders>
            <w:shd w:val="clear" w:color="auto" w:fill="auto"/>
            <w:noWrap/>
            <w:vAlign w:val="center"/>
            <w:hideMark/>
          </w:tcPr>
          <w:p w14:paraId="3C570275" w14:textId="77777777" w:rsidR="00E52E6B" w:rsidRPr="00072F84"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0.62</w:t>
            </w:r>
          </w:p>
        </w:tc>
        <w:tc>
          <w:tcPr>
            <w:tcW w:w="706" w:type="dxa"/>
            <w:vMerge w:val="restart"/>
            <w:tcBorders>
              <w:top w:val="nil"/>
              <w:left w:val="nil"/>
              <w:bottom w:val="single" w:sz="8" w:space="0" w:color="000000"/>
              <w:right w:val="nil"/>
            </w:tcBorders>
            <w:shd w:val="clear" w:color="auto" w:fill="auto"/>
            <w:noWrap/>
            <w:vAlign w:val="center"/>
            <w:hideMark/>
          </w:tcPr>
          <w:p w14:paraId="71060663" w14:textId="77777777" w:rsidR="00E52E6B" w:rsidRPr="000B2EEA"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0.06</w:t>
            </w:r>
          </w:p>
        </w:tc>
        <w:tc>
          <w:tcPr>
            <w:tcW w:w="255" w:type="dxa"/>
            <w:vMerge w:val="restart"/>
            <w:tcBorders>
              <w:top w:val="nil"/>
              <w:left w:val="nil"/>
              <w:bottom w:val="single" w:sz="8" w:space="0" w:color="000000"/>
              <w:right w:val="nil"/>
            </w:tcBorders>
            <w:shd w:val="clear" w:color="auto" w:fill="auto"/>
            <w:vAlign w:val="center"/>
            <w:hideMark/>
          </w:tcPr>
          <w:p w14:paraId="0F2FF389"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3D9E9414" w14:textId="77777777" w:rsidR="00E52E6B" w:rsidRPr="00A9048B"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0.80</w:t>
            </w:r>
          </w:p>
        </w:tc>
        <w:tc>
          <w:tcPr>
            <w:tcW w:w="831" w:type="dxa"/>
            <w:vMerge w:val="restart"/>
            <w:tcBorders>
              <w:top w:val="nil"/>
              <w:left w:val="nil"/>
              <w:bottom w:val="single" w:sz="8" w:space="0" w:color="000000"/>
              <w:right w:val="nil"/>
            </w:tcBorders>
            <w:shd w:val="clear" w:color="auto" w:fill="auto"/>
            <w:noWrap/>
            <w:vAlign w:val="center"/>
            <w:hideMark/>
          </w:tcPr>
          <w:p w14:paraId="07A39DC8" w14:textId="77777777" w:rsidR="00E52E6B" w:rsidRPr="00675D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0.81</w:t>
            </w:r>
          </w:p>
        </w:tc>
        <w:tc>
          <w:tcPr>
            <w:tcW w:w="706" w:type="dxa"/>
            <w:vMerge w:val="restart"/>
            <w:tcBorders>
              <w:top w:val="nil"/>
              <w:left w:val="nil"/>
              <w:bottom w:val="single" w:sz="8" w:space="0" w:color="000000"/>
              <w:right w:val="nil"/>
            </w:tcBorders>
            <w:shd w:val="clear" w:color="auto" w:fill="auto"/>
            <w:noWrap/>
            <w:vAlign w:val="center"/>
            <w:hideMark/>
          </w:tcPr>
          <w:p w14:paraId="2AE8C551" w14:textId="77777777" w:rsidR="00E52E6B" w:rsidRPr="00D555BC"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0.10</w:t>
            </w:r>
          </w:p>
        </w:tc>
      </w:tr>
      <w:tr w:rsidR="00E52E6B" w:rsidRPr="00035FA6" w14:paraId="5D454BB8" w14:textId="77777777" w:rsidTr="00F27A46">
        <w:trPr>
          <w:trHeight w:val="300"/>
        </w:trPr>
        <w:tc>
          <w:tcPr>
            <w:tcW w:w="1560" w:type="dxa"/>
            <w:gridSpan w:val="3"/>
            <w:vMerge/>
            <w:tcBorders>
              <w:top w:val="single" w:sz="8" w:space="0" w:color="auto"/>
              <w:left w:val="nil"/>
              <w:bottom w:val="single" w:sz="8" w:space="0" w:color="000000"/>
              <w:right w:val="nil"/>
            </w:tcBorders>
            <w:vAlign w:val="center"/>
            <w:hideMark/>
          </w:tcPr>
          <w:p w14:paraId="2E0C36F4" w14:textId="77777777" w:rsidR="00E52E6B" w:rsidRPr="005630BF" w:rsidRDefault="00E52E6B" w:rsidP="00F27A46">
            <w:pPr>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hideMark/>
          </w:tcPr>
          <w:p w14:paraId="25A50110" w14:textId="77777777" w:rsidR="00E52E6B" w:rsidRPr="00D67655" w:rsidRDefault="00E52E6B" w:rsidP="00F27A46">
            <w:pPr>
              <w:rPr>
                <w:rFonts w:ascii="Arial" w:hAnsi="Arial" w:cs="Arial"/>
                <w:color w:val="000000"/>
                <w:sz w:val="14"/>
                <w:szCs w:val="14"/>
                <w:lang w:val="en-BE" w:eastAsia="en-BE"/>
              </w:rPr>
            </w:pPr>
            <w:r>
              <w:rPr>
                <w:rFonts w:ascii="Arial" w:hAnsi="Arial" w:cs="Arial"/>
                <w:color w:val="000000"/>
                <w:sz w:val="14"/>
                <w:szCs w:val="14"/>
                <w:lang w:val="en-BE" w:eastAsia="en-BE"/>
              </w:rPr>
              <w:t>(0.62-0.75)</w:t>
            </w:r>
          </w:p>
        </w:tc>
        <w:tc>
          <w:tcPr>
            <w:tcW w:w="831" w:type="dxa"/>
            <w:vMerge/>
            <w:tcBorders>
              <w:top w:val="nil"/>
              <w:left w:val="nil"/>
              <w:bottom w:val="single" w:sz="8" w:space="0" w:color="000000"/>
              <w:right w:val="nil"/>
            </w:tcBorders>
            <w:vAlign w:val="center"/>
            <w:hideMark/>
          </w:tcPr>
          <w:p w14:paraId="46269529"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1351146" w14:textId="77777777" w:rsidR="00E52E6B" w:rsidRPr="005630BF" w:rsidRDefault="00E52E6B" w:rsidP="00F27A46">
            <w:pPr>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7BE479ED"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tcPr>
          <w:p w14:paraId="07266E97" w14:textId="77777777" w:rsidR="00E52E6B" w:rsidRPr="00AE4B7F"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(0.58-0.73)</w:t>
            </w:r>
          </w:p>
        </w:tc>
        <w:tc>
          <w:tcPr>
            <w:tcW w:w="831" w:type="dxa"/>
            <w:vMerge/>
            <w:tcBorders>
              <w:top w:val="nil"/>
              <w:left w:val="nil"/>
              <w:bottom w:val="single" w:sz="8" w:space="0" w:color="000000"/>
              <w:right w:val="nil"/>
            </w:tcBorders>
            <w:vAlign w:val="center"/>
            <w:hideMark/>
          </w:tcPr>
          <w:p w14:paraId="686D4323" w14:textId="77777777" w:rsidR="00E52E6B" w:rsidRPr="005630BF" w:rsidRDefault="00E52E6B" w:rsidP="00F27A46">
            <w:pPr>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42B57CF7" w14:textId="77777777" w:rsidR="00E52E6B" w:rsidRPr="005630BF" w:rsidRDefault="00E52E6B" w:rsidP="00F27A46">
            <w:pPr>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4787F51C"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45D303CB" w14:textId="77777777" w:rsidR="00E52E6B" w:rsidRPr="002339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(0.63-0.91)</w:t>
            </w:r>
          </w:p>
        </w:tc>
        <w:tc>
          <w:tcPr>
            <w:tcW w:w="831" w:type="dxa"/>
            <w:vMerge/>
            <w:tcBorders>
              <w:top w:val="nil"/>
              <w:left w:val="nil"/>
              <w:bottom w:val="single" w:sz="8" w:space="0" w:color="000000"/>
              <w:right w:val="nil"/>
            </w:tcBorders>
            <w:vAlign w:val="center"/>
            <w:hideMark/>
          </w:tcPr>
          <w:p w14:paraId="4B456DAB" w14:textId="77777777" w:rsidR="00E52E6B" w:rsidRPr="005630BF" w:rsidRDefault="00E52E6B" w:rsidP="00F27A46">
            <w:pPr>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418D1AAE" w14:textId="77777777" w:rsidR="00E52E6B" w:rsidRPr="005630BF" w:rsidRDefault="00E52E6B" w:rsidP="00F27A46">
            <w:pPr>
              <w:jc w:val="center"/>
              <w:rPr>
                <w:rFonts w:ascii="Arial" w:hAnsi="Arial" w:cs="Arial"/>
                <w:color w:val="000000"/>
                <w:sz w:val="14"/>
                <w:szCs w:val="14"/>
                <w:lang w:val="en-BE" w:eastAsia="en-BE"/>
              </w:rPr>
            </w:pPr>
          </w:p>
        </w:tc>
      </w:tr>
      <w:tr w:rsidR="00E52E6B" w:rsidRPr="00035FA6" w14:paraId="31453605" w14:textId="77777777" w:rsidTr="00F27A46">
        <w:trPr>
          <w:trHeight w:val="288"/>
        </w:trPr>
        <w:tc>
          <w:tcPr>
            <w:tcW w:w="1560" w:type="dxa"/>
            <w:gridSpan w:val="3"/>
            <w:vMerge w:val="restart"/>
            <w:tcBorders>
              <w:top w:val="single" w:sz="8" w:space="0" w:color="auto"/>
              <w:left w:val="nil"/>
              <w:bottom w:val="single" w:sz="8" w:space="0" w:color="000000"/>
              <w:right w:val="nil"/>
            </w:tcBorders>
            <w:shd w:val="clear" w:color="auto" w:fill="auto"/>
            <w:vAlign w:val="center"/>
            <w:hideMark/>
          </w:tcPr>
          <w:p w14:paraId="4676A8C3" w14:textId="77777777" w:rsidR="00E52E6B" w:rsidRPr="00890AF1" w:rsidRDefault="00E52E6B" w:rsidP="00F27A46">
            <w:pPr>
              <w:rPr>
                <w:rFonts w:ascii="Arial" w:hAnsi="Arial" w:cs="Arial"/>
                <w:b/>
                <w:bCs/>
                <w:color w:val="000000"/>
                <w:sz w:val="14"/>
                <w:szCs w:val="14"/>
                <w:lang w:val="en-BE" w:eastAsia="en-BE"/>
              </w:rPr>
            </w:pPr>
            <w:r>
              <w:rPr>
                <w:rFonts w:ascii="Arial" w:hAnsi="Arial" w:cs="Arial"/>
                <w:b/>
                <w:bCs/>
                <w:color w:val="000000"/>
                <w:sz w:val="14"/>
                <w:szCs w:val="14"/>
                <w:lang w:val="en-BE" w:eastAsia="en-BE"/>
              </w:rPr>
              <w:t>ELISA t-tau</w:t>
            </w:r>
          </w:p>
        </w:tc>
        <w:tc>
          <w:tcPr>
            <w:tcW w:w="992" w:type="dxa"/>
            <w:tcBorders>
              <w:top w:val="nil"/>
              <w:left w:val="nil"/>
              <w:bottom w:val="nil"/>
              <w:right w:val="nil"/>
            </w:tcBorders>
            <w:shd w:val="clear" w:color="auto" w:fill="auto"/>
            <w:noWrap/>
            <w:vAlign w:val="center"/>
          </w:tcPr>
          <w:p w14:paraId="51350F4A" w14:textId="77777777" w:rsidR="00E52E6B" w:rsidRPr="00890AF1"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0.69</w:t>
            </w:r>
          </w:p>
        </w:tc>
        <w:tc>
          <w:tcPr>
            <w:tcW w:w="831" w:type="dxa"/>
            <w:vMerge w:val="restart"/>
            <w:tcBorders>
              <w:top w:val="nil"/>
              <w:left w:val="nil"/>
              <w:bottom w:val="single" w:sz="8" w:space="0" w:color="000000"/>
              <w:right w:val="nil"/>
            </w:tcBorders>
            <w:shd w:val="clear" w:color="auto" w:fill="auto"/>
            <w:noWrap/>
            <w:vAlign w:val="center"/>
            <w:hideMark/>
          </w:tcPr>
          <w:p w14:paraId="7B986A89" w14:textId="77777777" w:rsidR="00E52E6B" w:rsidRPr="0026455C"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0.59</w:t>
            </w:r>
          </w:p>
        </w:tc>
        <w:tc>
          <w:tcPr>
            <w:tcW w:w="706" w:type="dxa"/>
            <w:vMerge w:val="restart"/>
            <w:tcBorders>
              <w:top w:val="nil"/>
              <w:left w:val="nil"/>
              <w:bottom w:val="single" w:sz="8" w:space="0" w:color="000000"/>
              <w:right w:val="nil"/>
            </w:tcBorders>
            <w:shd w:val="clear" w:color="auto" w:fill="auto"/>
            <w:noWrap/>
            <w:vAlign w:val="center"/>
            <w:hideMark/>
          </w:tcPr>
          <w:p w14:paraId="213C161D" w14:textId="77777777" w:rsidR="00E52E6B" w:rsidRPr="00C54628" w:rsidRDefault="00E52E6B" w:rsidP="00F27A46">
            <w:pPr>
              <w:jc w:val="center"/>
              <w:rPr>
                <w:rFonts w:ascii="Arial" w:hAnsi="Arial" w:cs="Arial"/>
                <w:b/>
                <w:bCs/>
                <w:i/>
                <w:iCs/>
                <w:color w:val="000000"/>
                <w:sz w:val="14"/>
                <w:szCs w:val="14"/>
                <w:lang w:val="en-BE" w:eastAsia="en-BE"/>
              </w:rPr>
            </w:pPr>
            <w:r w:rsidRPr="00C54628">
              <w:rPr>
                <w:rFonts w:ascii="Arial" w:hAnsi="Arial" w:cs="Arial"/>
                <w:b/>
                <w:bCs/>
                <w:i/>
                <w:iCs/>
                <w:color w:val="000000"/>
                <w:sz w:val="14"/>
                <w:szCs w:val="14"/>
                <w:lang w:val="en-BE" w:eastAsia="en-BE"/>
              </w:rPr>
              <w:t>0.02</w:t>
            </w:r>
          </w:p>
        </w:tc>
        <w:tc>
          <w:tcPr>
            <w:tcW w:w="261" w:type="dxa"/>
            <w:tcBorders>
              <w:top w:val="nil"/>
              <w:left w:val="nil"/>
              <w:bottom w:val="nil"/>
              <w:right w:val="nil"/>
            </w:tcBorders>
            <w:shd w:val="clear" w:color="auto" w:fill="auto"/>
            <w:noWrap/>
            <w:vAlign w:val="center"/>
            <w:hideMark/>
          </w:tcPr>
          <w:p w14:paraId="19291241" w14:textId="77777777" w:rsidR="00E52E6B" w:rsidRPr="005630BF" w:rsidRDefault="00E52E6B" w:rsidP="00F27A46">
            <w:pPr>
              <w:jc w:val="center"/>
              <w:rPr>
                <w:rFonts w:ascii="Arial" w:hAnsi="Arial" w:cs="Arial"/>
                <w:i/>
                <w:iCs/>
                <w:color w:val="000000"/>
                <w:sz w:val="14"/>
                <w:szCs w:val="14"/>
                <w:lang w:val="en-BE" w:eastAsia="en-BE"/>
              </w:rPr>
            </w:pPr>
          </w:p>
        </w:tc>
        <w:tc>
          <w:tcPr>
            <w:tcW w:w="1037" w:type="dxa"/>
            <w:tcBorders>
              <w:top w:val="nil"/>
              <w:left w:val="nil"/>
              <w:bottom w:val="nil"/>
              <w:right w:val="nil"/>
            </w:tcBorders>
            <w:shd w:val="clear" w:color="auto" w:fill="auto"/>
            <w:noWrap/>
            <w:vAlign w:val="center"/>
          </w:tcPr>
          <w:p w14:paraId="57AE1889" w14:textId="77777777" w:rsidR="00E52E6B" w:rsidRPr="002E6207"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0.67</w:t>
            </w:r>
          </w:p>
        </w:tc>
        <w:tc>
          <w:tcPr>
            <w:tcW w:w="831" w:type="dxa"/>
            <w:vMerge w:val="restart"/>
            <w:tcBorders>
              <w:top w:val="nil"/>
              <w:left w:val="nil"/>
              <w:bottom w:val="single" w:sz="8" w:space="0" w:color="000000"/>
              <w:right w:val="nil"/>
            </w:tcBorders>
            <w:shd w:val="clear" w:color="auto" w:fill="auto"/>
            <w:noWrap/>
            <w:vAlign w:val="center"/>
            <w:hideMark/>
          </w:tcPr>
          <w:p w14:paraId="4CF02034" w14:textId="77777777" w:rsidR="00E52E6B" w:rsidRPr="00072F84"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0.83</w:t>
            </w:r>
          </w:p>
        </w:tc>
        <w:tc>
          <w:tcPr>
            <w:tcW w:w="706" w:type="dxa"/>
            <w:vMerge w:val="restart"/>
            <w:tcBorders>
              <w:top w:val="nil"/>
              <w:left w:val="nil"/>
              <w:bottom w:val="single" w:sz="8" w:space="0" w:color="000000"/>
              <w:right w:val="nil"/>
            </w:tcBorders>
            <w:shd w:val="clear" w:color="auto" w:fill="auto"/>
            <w:noWrap/>
            <w:vAlign w:val="center"/>
            <w:hideMark/>
          </w:tcPr>
          <w:p w14:paraId="33103BF7" w14:textId="77777777" w:rsidR="00E52E6B" w:rsidRPr="000B2EEA" w:rsidRDefault="00E52E6B" w:rsidP="00F27A46">
            <w:pPr>
              <w:jc w:val="center"/>
              <w:rPr>
                <w:rFonts w:ascii="Arial" w:hAnsi="Arial" w:cs="Arial"/>
                <w:i/>
                <w:iCs/>
                <w:color w:val="000000"/>
                <w:sz w:val="14"/>
                <w:szCs w:val="14"/>
                <w:lang w:val="en-BE" w:eastAsia="en-BE"/>
              </w:rPr>
            </w:pPr>
            <w:r>
              <w:rPr>
                <w:rFonts w:ascii="Arial" w:hAnsi="Arial" w:cs="Arial"/>
                <w:i/>
                <w:iCs/>
                <w:color w:val="000000"/>
                <w:sz w:val="14"/>
                <w:szCs w:val="14"/>
                <w:lang w:val="en-BE" w:eastAsia="en-BE"/>
              </w:rPr>
              <w:t>0.50</w:t>
            </w:r>
          </w:p>
        </w:tc>
        <w:tc>
          <w:tcPr>
            <w:tcW w:w="255" w:type="dxa"/>
            <w:vMerge w:val="restart"/>
            <w:tcBorders>
              <w:top w:val="nil"/>
              <w:left w:val="nil"/>
              <w:bottom w:val="single" w:sz="8" w:space="0" w:color="000000"/>
              <w:right w:val="nil"/>
            </w:tcBorders>
            <w:shd w:val="clear" w:color="auto" w:fill="auto"/>
            <w:vAlign w:val="center"/>
            <w:hideMark/>
          </w:tcPr>
          <w:p w14:paraId="10D93ABD" w14:textId="77777777" w:rsidR="00E52E6B" w:rsidRPr="005630BF" w:rsidRDefault="00E52E6B" w:rsidP="00F27A46">
            <w:pPr>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78AF2D7D" w14:textId="77777777" w:rsidR="00E52E6B" w:rsidRPr="00A9048B"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0.82</w:t>
            </w:r>
          </w:p>
        </w:tc>
        <w:tc>
          <w:tcPr>
            <w:tcW w:w="831" w:type="dxa"/>
            <w:vMerge w:val="restart"/>
            <w:tcBorders>
              <w:top w:val="nil"/>
              <w:left w:val="nil"/>
              <w:bottom w:val="single" w:sz="8" w:space="0" w:color="000000"/>
              <w:right w:val="nil"/>
            </w:tcBorders>
            <w:shd w:val="clear" w:color="auto" w:fill="auto"/>
            <w:noWrap/>
            <w:vAlign w:val="center"/>
            <w:hideMark/>
          </w:tcPr>
          <w:p w14:paraId="73710387" w14:textId="77777777" w:rsidR="00E52E6B" w:rsidRPr="00675DCE"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0.49</w:t>
            </w:r>
          </w:p>
        </w:tc>
        <w:tc>
          <w:tcPr>
            <w:tcW w:w="706" w:type="dxa"/>
            <w:vMerge w:val="restart"/>
            <w:tcBorders>
              <w:top w:val="nil"/>
              <w:left w:val="nil"/>
              <w:bottom w:val="single" w:sz="8" w:space="0" w:color="000000"/>
              <w:right w:val="nil"/>
            </w:tcBorders>
            <w:shd w:val="clear" w:color="auto" w:fill="auto"/>
            <w:noWrap/>
            <w:vAlign w:val="center"/>
            <w:hideMark/>
          </w:tcPr>
          <w:p w14:paraId="51A13A44" w14:textId="77777777" w:rsidR="00E52E6B" w:rsidRPr="00D555BC" w:rsidRDefault="00E52E6B" w:rsidP="00F27A46">
            <w:pPr>
              <w:jc w:val="center"/>
              <w:rPr>
                <w:rFonts w:ascii="Arial" w:hAnsi="Arial" w:cs="Arial"/>
                <w:color w:val="000000"/>
                <w:sz w:val="14"/>
                <w:szCs w:val="14"/>
                <w:lang w:val="en-BE" w:eastAsia="en-BE"/>
              </w:rPr>
            </w:pPr>
            <w:r>
              <w:rPr>
                <w:rFonts w:ascii="Arial" w:hAnsi="Arial" w:cs="Arial"/>
                <w:color w:val="000000"/>
                <w:sz w:val="14"/>
                <w:szCs w:val="14"/>
                <w:lang w:val="en-BE" w:eastAsia="en-BE"/>
              </w:rPr>
              <w:t>0.92</w:t>
            </w:r>
          </w:p>
        </w:tc>
      </w:tr>
      <w:tr w:rsidR="00E52E6B" w:rsidRPr="00035FA6" w14:paraId="3543194E" w14:textId="77777777" w:rsidTr="00D80DE6">
        <w:trPr>
          <w:trHeight w:val="300"/>
        </w:trPr>
        <w:tc>
          <w:tcPr>
            <w:tcW w:w="1560" w:type="dxa"/>
            <w:gridSpan w:val="3"/>
            <w:vMerge/>
            <w:tcBorders>
              <w:top w:val="single" w:sz="8" w:space="0" w:color="auto"/>
              <w:left w:val="nil"/>
              <w:bottom w:val="single" w:sz="8" w:space="0" w:color="000000"/>
              <w:right w:val="nil"/>
            </w:tcBorders>
            <w:vAlign w:val="center"/>
            <w:hideMark/>
          </w:tcPr>
          <w:p w14:paraId="47362632" w14:textId="77777777" w:rsidR="00E52E6B" w:rsidRPr="005630BF" w:rsidRDefault="00E52E6B" w:rsidP="00F27A46">
            <w:pPr>
              <w:spacing w:line="480" w:lineRule="auto"/>
              <w:rPr>
                <w:rFonts w:ascii="Arial" w:hAnsi="Arial" w:cs="Arial"/>
                <w:b/>
                <w:bCs/>
                <w:color w:val="000000"/>
                <w:sz w:val="14"/>
                <w:szCs w:val="14"/>
                <w:lang w:val="en-BE" w:eastAsia="en-BE"/>
              </w:rPr>
            </w:pPr>
          </w:p>
        </w:tc>
        <w:tc>
          <w:tcPr>
            <w:tcW w:w="992" w:type="dxa"/>
            <w:tcBorders>
              <w:top w:val="nil"/>
              <w:left w:val="nil"/>
              <w:bottom w:val="single" w:sz="8" w:space="0" w:color="auto"/>
              <w:right w:val="nil"/>
            </w:tcBorders>
            <w:shd w:val="clear" w:color="auto" w:fill="auto"/>
            <w:noWrap/>
            <w:vAlign w:val="center"/>
          </w:tcPr>
          <w:p w14:paraId="036437D7" w14:textId="77777777" w:rsidR="00E52E6B" w:rsidRPr="00890AF1" w:rsidRDefault="00E52E6B" w:rsidP="00F27A46">
            <w:pPr>
              <w:spacing w:line="480" w:lineRule="auto"/>
              <w:rPr>
                <w:rFonts w:ascii="Arial" w:hAnsi="Arial" w:cs="Arial"/>
                <w:color w:val="000000"/>
                <w:sz w:val="14"/>
                <w:szCs w:val="14"/>
                <w:lang w:val="en-BE" w:eastAsia="en-BE"/>
              </w:rPr>
            </w:pPr>
            <w:r>
              <w:rPr>
                <w:rFonts w:ascii="Arial" w:hAnsi="Arial" w:cs="Arial"/>
                <w:color w:val="000000"/>
                <w:sz w:val="14"/>
                <w:szCs w:val="14"/>
                <w:lang w:val="en-BE" w:eastAsia="en-BE"/>
              </w:rPr>
              <w:t>(0.62-0.75)</w:t>
            </w:r>
          </w:p>
        </w:tc>
        <w:tc>
          <w:tcPr>
            <w:tcW w:w="831" w:type="dxa"/>
            <w:vMerge/>
            <w:tcBorders>
              <w:top w:val="nil"/>
              <w:left w:val="nil"/>
              <w:bottom w:val="single" w:sz="8" w:space="0" w:color="000000"/>
              <w:right w:val="nil"/>
            </w:tcBorders>
            <w:vAlign w:val="center"/>
            <w:hideMark/>
          </w:tcPr>
          <w:p w14:paraId="36BEE742" w14:textId="77777777" w:rsidR="00E52E6B" w:rsidRPr="005630BF" w:rsidRDefault="00E52E6B" w:rsidP="00F27A46">
            <w:pPr>
              <w:spacing w:line="480" w:lineRule="auto"/>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4BA92A3" w14:textId="77777777" w:rsidR="00E52E6B" w:rsidRPr="005630BF" w:rsidRDefault="00E52E6B" w:rsidP="00F27A46">
            <w:pPr>
              <w:spacing w:line="480" w:lineRule="auto"/>
              <w:jc w:val="center"/>
              <w:rPr>
                <w:rFonts w:ascii="Arial" w:hAnsi="Arial" w:cs="Arial"/>
                <w:i/>
                <w:iCs/>
                <w:color w:val="000000"/>
                <w:sz w:val="14"/>
                <w:szCs w:val="14"/>
                <w:lang w:val="en-BE" w:eastAsia="en-BE"/>
              </w:rPr>
            </w:pPr>
          </w:p>
        </w:tc>
        <w:tc>
          <w:tcPr>
            <w:tcW w:w="261" w:type="dxa"/>
            <w:tcBorders>
              <w:top w:val="nil"/>
              <w:left w:val="nil"/>
              <w:bottom w:val="single" w:sz="8" w:space="0" w:color="auto"/>
              <w:right w:val="nil"/>
            </w:tcBorders>
            <w:shd w:val="clear" w:color="auto" w:fill="auto"/>
            <w:noWrap/>
            <w:vAlign w:val="center"/>
            <w:hideMark/>
          </w:tcPr>
          <w:p w14:paraId="149851E2" w14:textId="77777777" w:rsidR="00E52E6B" w:rsidRPr="005630BF" w:rsidRDefault="00E52E6B" w:rsidP="00F27A46">
            <w:pPr>
              <w:spacing w:line="480" w:lineRule="auto"/>
              <w:jc w:val="center"/>
              <w:rPr>
                <w:rFonts w:ascii="Arial" w:hAnsi="Arial" w:cs="Arial"/>
                <w:i/>
                <w:iCs/>
                <w:color w:val="000000"/>
                <w:sz w:val="14"/>
                <w:szCs w:val="14"/>
                <w:lang w:val="en-BE" w:eastAsia="en-BE"/>
              </w:rPr>
            </w:pPr>
          </w:p>
        </w:tc>
        <w:tc>
          <w:tcPr>
            <w:tcW w:w="1037" w:type="dxa"/>
            <w:tcBorders>
              <w:top w:val="nil"/>
              <w:left w:val="nil"/>
              <w:bottom w:val="single" w:sz="8" w:space="0" w:color="auto"/>
              <w:right w:val="nil"/>
            </w:tcBorders>
            <w:shd w:val="clear" w:color="auto" w:fill="auto"/>
            <w:noWrap/>
            <w:vAlign w:val="center"/>
          </w:tcPr>
          <w:p w14:paraId="3289F656" w14:textId="77777777" w:rsidR="00E52E6B" w:rsidRPr="00AE4B7F" w:rsidRDefault="00E52E6B" w:rsidP="00F27A46">
            <w:pPr>
              <w:spacing w:line="480" w:lineRule="auto"/>
              <w:rPr>
                <w:rFonts w:ascii="Arial" w:hAnsi="Arial" w:cs="Arial"/>
                <w:color w:val="000000"/>
                <w:sz w:val="14"/>
                <w:szCs w:val="14"/>
                <w:lang w:val="en-BE" w:eastAsia="en-BE"/>
              </w:rPr>
            </w:pPr>
            <w:r>
              <w:rPr>
                <w:rFonts w:ascii="Arial" w:hAnsi="Arial" w:cs="Arial"/>
                <w:color w:val="000000"/>
                <w:sz w:val="14"/>
                <w:szCs w:val="14"/>
                <w:lang w:val="en-BE" w:eastAsia="en-BE"/>
              </w:rPr>
              <w:t>(0.60-0.75)</w:t>
            </w:r>
          </w:p>
        </w:tc>
        <w:tc>
          <w:tcPr>
            <w:tcW w:w="831" w:type="dxa"/>
            <w:vMerge/>
            <w:tcBorders>
              <w:top w:val="nil"/>
              <w:left w:val="nil"/>
              <w:bottom w:val="single" w:sz="8" w:space="0" w:color="000000"/>
              <w:right w:val="nil"/>
            </w:tcBorders>
            <w:vAlign w:val="center"/>
            <w:hideMark/>
          </w:tcPr>
          <w:p w14:paraId="71BC13A9" w14:textId="77777777" w:rsidR="00E52E6B" w:rsidRPr="005630BF" w:rsidRDefault="00E52E6B" w:rsidP="00F27A46">
            <w:pPr>
              <w:spacing w:line="480" w:lineRule="auto"/>
              <w:jc w:val="center"/>
              <w:rPr>
                <w:rFonts w:ascii="Arial" w:hAnsi="Arial" w:cs="Arial"/>
                <w:i/>
                <w:iCs/>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574B331A" w14:textId="77777777" w:rsidR="00E52E6B" w:rsidRPr="005630BF" w:rsidRDefault="00E52E6B" w:rsidP="00F27A46">
            <w:pPr>
              <w:spacing w:line="480" w:lineRule="auto"/>
              <w:jc w:val="center"/>
              <w:rPr>
                <w:rFonts w:ascii="Arial" w:hAnsi="Arial" w:cs="Arial"/>
                <w:i/>
                <w:iCs/>
                <w:color w:val="000000"/>
                <w:sz w:val="14"/>
                <w:szCs w:val="14"/>
                <w:lang w:val="en-BE" w:eastAsia="en-BE"/>
              </w:rPr>
            </w:pPr>
          </w:p>
        </w:tc>
        <w:tc>
          <w:tcPr>
            <w:tcW w:w="255" w:type="dxa"/>
            <w:vMerge/>
            <w:tcBorders>
              <w:top w:val="nil"/>
              <w:left w:val="nil"/>
              <w:bottom w:val="single" w:sz="8" w:space="0" w:color="000000"/>
              <w:right w:val="nil"/>
            </w:tcBorders>
            <w:vAlign w:val="center"/>
            <w:hideMark/>
          </w:tcPr>
          <w:p w14:paraId="7AF45E42" w14:textId="77777777" w:rsidR="00E52E6B" w:rsidRPr="005630BF" w:rsidRDefault="00E52E6B" w:rsidP="00F27A46">
            <w:pPr>
              <w:spacing w:line="480" w:lineRule="auto"/>
              <w:jc w:val="center"/>
              <w:rPr>
                <w:rFonts w:ascii="Arial" w:hAnsi="Arial" w:cs="Arial"/>
                <w:color w:val="000000"/>
                <w:sz w:val="14"/>
                <w:szCs w:val="14"/>
                <w:lang w:val="en-BE" w:eastAsia="en-BE"/>
              </w:rPr>
            </w:pPr>
          </w:p>
        </w:tc>
        <w:tc>
          <w:tcPr>
            <w:tcW w:w="901" w:type="dxa"/>
            <w:tcBorders>
              <w:top w:val="nil"/>
              <w:left w:val="nil"/>
              <w:bottom w:val="single" w:sz="8" w:space="0" w:color="auto"/>
              <w:right w:val="nil"/>
            </w:tcBorders>
            <w:shd w:val="clear" w:color="auto" w:fill="auto"/>
            <w:noWrap/>
            <w:vAlign w:val="center"/>
            <w:hideMark/>
          </w:tcPr>
          <w:p w14:paraId="0BD106D0" w14:textId="77777777" w:rsidR="00E52E6B" w:rsidRPr="002339CE" w:rsidRDefault="00E52E6B" w:rsidP="00F27A46">
            <w:pPr>
              <w:spacing w:line="480" w:lineRule="auto"/>
              <w:jc w:val="center"/>
              <w:rPr>
                <w:rFonts w:ascii="Arial" w:hAnsi="Arial" w:cs="Arial"/>
                <w:color w:val="000000"/>
                <w:sz w:val="14"/>
                <w:szCs w:val="14"/>
                <w:lang w:val="en-BE" w:eastAsia="en-BE"/>
              </w:rPr>
            </w:pPr>
            <w:r>
              <w:rPr>
                <w:rFonts w:ascii="Arial" w:hAnsi="Arial" w:cs="Arial"/>
                <w:color w:val="000000"/>
                <w:sz w:val="14"/>
                <w:szCs w:val="14"/>
                <w:lang w:val="en-BE" w:eastAsia="en-BE"/>
              </w:rPr>
              <w:t>(0.66-0.93)</w:t>
            </w:r>
          </w:p>
        </w:tc>
        <w:tc>
          <w:tcPr>
            <w:tcW w:w="831" w:type="dxa"/>
            <w:vMerge/>
            <w:tcBorders>
              <w:top w:val="nil"/>
              <w:left w:val="nil"/>
              <w:bottom w:val="single" w:sz="8" w:space="0" w:color="000000"/>
              <w:right w:val="nil"/>
            </w:tcBorders>
            <w:vAlign w:val="center"/>
            <w:hideMark/>
          </w:tcPr>
          <w:p w14:paraId="6CFEFE5A" w14:textId="77777777" w:rsidR="00E52E6B" w:rsidRPr="005630BF" w:rsidRDefault="00E52E6B" w:rsidP="00F27A46">
            <w:pPr>
              <w:spacing w:line="480" w:lineRule="auto"/>
              <w:jc w:val="center"/>
              <w:rPr>
                <w:rFonts w:ascii="Arial" w:hAnsi="Arial" w:cs="Arial"/>
                <w:color w:val="000000"/>
                <w:sz w:val="14"/>
                <w:szCs w:val="14"/>
                <w:lang w:val="en-BE" w:eastAsia="en-BE"/>
              </w:rPr>
            </w:pPr>
          </w:p>
        </w:tc>
        <w:tc>
          <w:tcPr>
            <w:tcW w:w="706" w:type="dxa"/>
            <w:vMerge/>
            <w:tcBorders>
              <w:top w:val="nil"/>
              <w:left w:val="nil"/>
              <w:bottom w:val="single" w:sz="8" w:space="0" w:color="000000"/>
              <w:right w:val="nil"/>
            </w:tcBorders>
            <w:vAlign w:val="center"/>
            <w:hideMark/>
          </w:tcPr>
          <w:p w14:paraId="0D70A3A8" w14:textId="77777777" w:rsidR="00E52E6B" w:rsidRPr="005630BF" w:rsidRDefault="00E52E6B" w:rsidP="00F27A46">
            <w:pPr>
              <w:spacing w:line="480" w:lineRule="auto"/>
              <w:jc w:val="center"/>
              <w:rPr>
                <w:rFonts w:ascii="Arial" w:hAnsi="Arial" w:cs="Arial"/>
                <w:color w:val="000000"/>
                <w:sz w:val="14"/>
                <w:szCs w:val="14"/>
                <w:lang w:val="en-BE" w:eastAsia="en-BE"/>
              </w:rPr>
            </w:pPr>
          </w:p>
        </w:tc>
      </w:tr>
      <w:tr w:rsidR="00E52E6B" w:rsidRPr="00035FA6" w14:paraId="7BCE919B" w14:textId="77777777" w:rsidTr="00D80DE6">
        <w:trPr>
          <w:trHeight w:val="288"/>
        </w:trPr>
        <w:tc>
          <w:tcPr>
            <w:tcW w:w="1560" w:type="dxa"/>
            <w:gridSpan w:val="3"/>
            <w:vMerge w:val="restart"/>
            <w:tcBorders>
              <w:top w:val="single" w:sz="8" w:space="0" w:color="000000"/>
              <w:left w:val="nil"/>
              <w:bottom w:val="single" w:sz="8" w:space="0" w:color="auto"/>
              <w:right w:val="nil"/>
            </w:tcBorders>
            <w:shd w:val="clear" w:color="auto" w:fill="auto"/>
            <w:noWrap/>
            <w:vAlign w:val="center"/>
            <w:hideMark/>
          </w:tcPr>
          <w:p w14:paraId="6A2EA4CB" w14:textId="77777777" w:rsidR="00E52E6B" w:rsidRDefault="00E52E6B" w:rsidP="00F27A46">
            <w:pPr>
              <w:spacing w:line="480" w:lineRule="auto"/>
              <w:rPr>
                <w:rFonts w:ascii="Arial" w:hAnsi="Arial" w:cs="Arial"/>
                <w:b/>
                <w:bCs/>
                <w:color w:val="000000"/>
                <w:sz w:val="14"/>
                <w:szCs w:val="14"/>
                <w:lang w:val="nl-BE" w:eastAsia="en-BE"/>
              </w:rPr>
            </w:pPr>
            <w:r w:rsidRPr="00177612">
              <w:rPr>
                <w:rFonts w:ascii="Arial" w:hAnsi="Arial" w:cs="Arial"/>
                <w:b/>
                <w:bCs/>
                <w:color w:val="000000"/>
                <w:sz w:val="14"/>
                <w:szCs w:val="14"/>
                <w:lang w:val="nl-BE" w:eastAsia="en-BE"/>
              </w:rPr>
              <w:t>Base</w:t>
            </w:r>
          </w:p>
          <w:p w14:paraId="1A74E953" w14:textId="77777777" w:rsidR="00E52E6B" w:rsidRPr="00177612" w:rsidRDefault="00E52E6B" w:rsidP="00F27A46">
            <w:pPr>
              <w:spacing w:line="480" w:lineRule="auto"/>
              <w:rPr>
                <w:rFonts w:ascii="Arial" w:hAnsi="Arial" w:cs="Arial"/>
                <w:b/>
                <w:bCs/>
                <w:color w:val="000000"/>
                <w:sz w:val="14"/>
                <w:szCs w:val="14"/>
                <w:lang w:val="en-BE" w:eastAsia="en-BE"/>
              </w:rPr>
            </w:pPr>
            <w:r w:rsidRPr="00177612">
              <w:rPr>
                <w:rFonts w:ascii="Arial" w:hAnsi="Arial" w:cs="Arial"/>
                <w:b/>
                <w:bCs/>
                <w:color w:val="000000"/>
                <w:sz w:val="14"/>
                <w:szCs w:val="14"/>
                <w:lang w:val="nl-BE" w:eastAsia="en-BE"/>
              </w:rPr>
              <w:t xml:space="preserve">(Age, </w:t>
            </w:r>
            <w:r w:rsidRPr="00177612">
              <w:rPr>
                <w:rFonts w:ascii="Arial" w:hAnsi="Arial" w:cs="Arial"/>
                <w:b/>
                <w:bCs/>
                <w:i/>
                <w:iCs/>
                <w:color w:val="000000"/>
                <w:sz w:val="14"/>
                <w:szCs w:val="14"/>
                <w:lang w:val="nl-BE" w:eastAsia="en-BE"/>
              </w:rPr>
              <w:t>APOE</w:t>
            </w:r>
            <w:r w:rsidRPr="00035FA6">
              <w:rPr>
                <w:rFonts w:ascii="Arial" w:hAnsi="Arial" w:cs="Arial"/>
                <w:b/>
                <w:bCs/>
                <w:i/>
                <w:iCs/>
                <w:sz w:val="14"/>
                <w:szCs w:val="14"/>
                <w:lang w:val="en-BE"/>
              </w:rPr>
              <w:t>-</w:t>
            </w:r>
            <w:r w:rsidRPr="00035FA6">
              <w:rPr>
                <w:rFonts w:ascii="Arial" w:hAnsi="Arial" w:cs="Arial"/>
                <w:b/>
                <w:bCs/>
                <w:i/>
                <w:iCs/>
                <w:sz w:val="14"/>
                <w:szCs w:val="14"/>
                <w:lang w:val="en-GB"/>
              </w:rPr>
              <w:t>ε</w:t>
            </w:r>
            <w:r w:rsidRPr="00035FA6">
              <w:rPr>
                <w:rFonts w:ascii="Arial" w:hAnsi="Arial" w:cs="Arial"/>
                <w:b/>
                <w:bCs/>
                <w:i/>
                <w:iCs/>
                <w:sz w:val="14"/>
                <w:szCs w:val="14"/>
                <w:lang w:val="en-BE"/>
              </w:rPr>
              <w:t>4</w:t>
            </w:r>
            <w:r w:rsidRPr="00177612">
              <w:rPr>
                <w:rFonts w:ascii="Arial" w:hAnsi="Arial" w:cs="Arial"/>
                <w:b/>
                <w:bCs/>
                <w:color w:val="000000"/>
                <w:sz w:val="14"/>
                <w:szCs w:val="14"/>
                <w:lang w:val="nl-BE" w:eastAsia="en-BE"/>
              </w:rPr>
              <w:t>)</w:t>
            </w:r>
          </w:p>
        </w:tc>
        <w:tc>
          <w:tcPr>
            <w:tcW w:w="992" w:type="dxa"/>
            <w:tcBorders>
              <w:top w:val="nil"/>
              <w:left w:val="nil"/>
              <w:bottom w:val="nil"/>
              <w:right w:val="nil"/>
            </w:tcBorders>
            <w:shd w:val="clear" w:color="auto" w:fill="auto"/>
            <w:noWrap/>
            <w:vAlign w:val="center"/>
            <w:hideMark/>
          </w:tcPr>
          <w:p w14:paraId="1227C602"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0.68</w:t>
            </w:r>
          </w:p>
        </w:tc>
        <w:tc>
          <w:tcPr>
            <w:tcW w:w="831" w:type="dxa"/>
            <w:vMerge w:val="restart"/>
            <w:tcBorders>
              <w:top w:val="nil"/>
              <w:left w:val="nil"/>
              <w:bottom w:val="single" w:sz="8" w:space="0" w:color="000000"/>
              <w:right w:val="nil"/>
            </w:tcBorders>
            <w:shd w:val="clear" w:color="auto" w:fill="auto"/>
            <w:noWrap/>
            <w:vAlign w:val="center"/>
            <w:hideMark/>
          </w:tcPr>
          <w:p w14:paraId="1AE3FEB0"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NA</w:t>
            </w:r>
          </w:p>
        </w:tc>
        <w:tc>
          <w:tcPr>
            <w:tcW w:w="706" w:type="dxa"/>
            <w:vMerge w:val="restart"/>
            <w:tcBorders>
              <w:top w:val="nil"/>
              <w:left w:val="nil"/>
              <w:bottom w:val="single" w:sz="8" w:space="0" w:color="000000"/>
              <w:right w:val="nil"/>
            </w:tcBorders>
            <w:shd w:val="clear" w:color="auto" w:fill="auto"/>
            <w:noWrap/>
            <w:vAlign w:val="center"/>
            <w:hideMark/>
          </w:tcPr>
          <w:p w14:paraId="37AE761D"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NA</w:t>
            </w:r>
          </w:p>
        </w:tc>
        <w:tc>
          <w:tcPr>
            <w:tcW w:w="261" w:type="dxa"/>
            <w:tcBorders>
              <w:top w:val="nil"/>
              <w:left w:val="nil"/>
              <w:bottom w:val="nil"/>
              <w:right w:val="nil"/>
            </w:tcBorders>
            <w:shd w:val="clear" w:color="auto" w:fill="auto"/>
            <w:noWrap/>
            <w:vAlign w:val="center"/>
            <w:hideMark/>
          </w:tcPr>
          <w:p w14:paraId="3AF5F7A6" w14:textId="77777777" w:rsidR="00E52E6B" w:rsidRPr="005630BF" w:rsidRDefault="00E52E6B" w:rsidP="00F27A46">
            <w:pPr>
              <w:spacing w:line="480" w:lineRule="auto"/>
              <w:jc w:val="center"/>
              <w:rPr>
                <w:rFonts w:ascii="Arial" w:hAnsi="Arial" w:cs="Arial"/>
                <w:color w:val="000000"/>
                <w:sz w:val="14"/>
                <w:szCs w:val="14"/>
                <w:lang w:val="en-BE" w:eastAsia="en-BE"/>
              </w:rPr>
            </w:pPr>
          </w:p>
        </w:tc>
        <w:tc>
          <w:tcPr>
            <w:tcW w:w="1037" w:type="dxa"/>
            <w:tcBorders>
              <w:top w:val="nil"/>
              <w:left w:val="nil"/>
              <w:bottom w:val="nil"/>
              <w:right w:val="nil"/>
            </w:tcBorders>
            <w:shd w:val="clear" w:color="auto" w:fill="auto"/>
            <w:noWrap/>
            <w:vAlign w:val="center"/>
            <w:hideMark/>
          </w:tcPr>
          <w:p w14:paraId="092A6F3A" w14:textId="77777777" w:rsidR="00E52E6B" w:rsidRPr="00455C8B"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0.6</w:t>
            </w:r>
            <w:r>
              <w:rPr>
                <w:rFonts w:ascii="Arial" w:hAnsi="Arial" w:cs="Arial"/>
                <w:color w:val="000000"/>
                <w:sz w:val="14"/>
                <w:szCs w:val="14"/>
                <w:lang w:val="en-BE" w:eastAsia="en-BE"/>
              </w:rPr>
              <w:t>6</w:t>
            </w:r>
          </w:p>
        </w:tc>
        <w:tc>
          <w:tcPr>
            <w:tcW w:w="831" w:type="dxa"/>
            <w:vMerge w:val="restart"/>
            <w:tcBorders>
              <w:top w:val="nil"/>
              <w:left w:val="nil"/>
              <w:bottom w:val="single" w:sz="8" w:space="0" w:color="000000"/>
              <w:right w:val="nil"/>
            </w:tcBorders>
            <w:shd w:val="clear" w:color="auto" w:fill="auto"/>
            <w:noWrap/>
            <w:vAlign w:val="center"/>
            <w:hideMark/>
          </w:tcPr>
          <w:p w14:paraId="3BF9C855"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NA</w:t>
            </w:r>
          </w:p>
        </w:tc>
        <w:tc>
          <w:tcPr>
            <w:tcW w:w="706" w:type="dxa"/>
            <w:vMerge w:val="restart"/>
            <w:tcBorders>
              <w:top w:val="nil"/>
              <w:left w:val="nil"/>
              <w:bottom w:val="single" w:sz="8" w:space="0" w:color="000000"/>
              <w:right w:val="nil"/>
            </w:tcBorders>
            <w:shd w:val="clear" w:color="auto" w:fill="auto"/>
            <w:noWrap/>
            <w:vAlign w:val="center"/>
            <w:hideMark/>
          </w:tcPr>
          <w:p w14:paraId="78872A8F"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NA</w:t>
            </w:r>
          </w:p>
        </w:tc>
        <w:tc>
          <w:tcPr>
            <w:tcW w:w="255" w:type="dxa"/>
            <w:vMerge w:val="restart"/>
            <w:tcBorders>
              <w:top w:val="nil"/>
              <w:left w:val="nil"/>
              <w:bottom w:val="single" w:sz="8" w:space="0" w:color="000000"/>
              <w:right w:val="nil"/>
            </w:tcBorders>
            <w:shd w:val="clear" w:color="auto" w:fill="auto"/>
            <w:vAlign w:val="center"/>
            <w:hideMark/>
          </w:tcPr>
          <w:p w14:paraId="7478AD4D" w14:textId="77777777" w:rsidR="00E52E6B" w:rsidRPr="005630BF" w:rsidRDefault="00E52E6B" w:rsidP="00F27A46">
            <w:pPr>
              <w:spacing w:line="480" w:lineRule="auto"/>
              <w:jc w:val="center"/>
              <w:rPr>
                <w:rFonts w:ascii="Arial" w:hAnsi="Arial" w:cs="Arial"/>
                <w:color w:val="000000"/>
                <w:sz w:val="14"/>
                <w:szCs w:val="14"/>
                <w:lang w:val="en-BE" w:eastAsia="en-BE"/>
              </w:rPr>
            </w:pPr>
          </w:p>
        </w:tc>
        <w:tc>
          <w:tcPr>
            <w:tcW w:w="901" w:type="dxa"/>
            <w:tcBorders>
              <w:top w:val="single" w:sz="8" w:space="0" w:color="auto"/>
              <w:left w:val="nil"/>
              <w:bottom w:val="nil"/>
              <w:right w:val="nil"/>
            </w:tcBorders>
            <w:shd w:val="clear" w:color="auto" w:fill="auto"/>
            <w:noWrap/>
            <w:vAlign w:val="center"/>
            <w:hideMark/>
          </w:tcPr>
          <w:p w14:paraId="549D5ED4"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0.78</w:t>
            </w:r>
          </w:p>
        </w:tc>
        <w:tc>
          <w:tcPr>
            <w:tcW w:w="831" w:type="dxa"/>
            <w:vMerge w:val="restart"/>
            <w:tcBorders>
              <w:top w:val="nil"/>
              <w:left w:val="nil"/>
              <w:bottom w:val="single" w:sz="8" w:space="0" w:color="000000"/>
              <w:right w:val="nil"/>
            </w:tcBorders>
            <w:shd w:val="clear" w:color="auto" w:fill="auto"/>
            <w:noWrap/>
            <w:vAlign w:val="center"/>
            <w:hideMark/>
          </w:tcPr>
          <w:p w14:paraId="344BCE99"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NA</w:t>
            </w:r>
          </w:p>
        </w:tc>
        <w:tc>
          <w:tcPr>
            <w:tcW w:w="706" w:type="dxa"/>
            <w:vMerge w:val="restart"/>
            <w:tcBorders>
              <w:top w:val="nil"/>
              <w:left w:val="nil"/>
              <w:bottom w:val="single" w:sz="8" w:space="0" w:color="000000"/>
              <w:right w:val="nil"/>
            </w:tcBorders>
            <w:shd w:val="clear" w:color="auto" w:fill="auto"/>
            <w:noWrap/>
            <w:vAlign w:val="center"/>
            <w:hideMark/>
          </w:tcPr>
          <w:p w14:paraId="5B41866B" w14:textId="77777777" w:rsidR="00E52E6B" w:rsidRPr="005630BF" w:rsidRDefault="00E52E6B" w:rsidP="00F27A46">
            <w:pPr>
              <w:spacing w:line="480" w:lineRule="auto"/>
              <w:jc w:val="center"/>
              <w:rPr>
                <w:rFonts w:ascii="Arial" w:hAnsi="Arial" w:cs="Arial"/>
                <w:color w:val="000000"/>
                <w:sz w:val="14"/>
                <w:szCs w:val="14"/>
                <w:lang w:val="en-BE" w:eastAsia="en-BE"/>
              </w:rPr>
            </w:pPr>
            <w:r w:rsidRPr="005630BF">
              <w:rPr>
                <w:rFonts w:ascii="Arial" w:hAnsi="Arial" w:cs="Arial"/>
                <w:color w:val="000000"/>
                <w:sz w:val="14"/>
                <w:szCs w:val="14"/>
                <w:lang w:val="nl-BE" w:eastAsia="en-BE"/>
              </w:rPr>
              <w:t>NA</w:t>
            </w:r>
          </w:p>
        </w:tc>
      </w:tr>
      <w:tr w:rsidR="00E52E6B" w:rsidRPr="00035FA6" w14:paraId="5779C720" w14:textId="77777777" w:rsidTr="00D80DE6">
        <w:trPr>
          <w:trHeight w:val="300"/>
        </w:trPr>
        <w:tc>
          <w:tcPr>
            <w:tcW w:w="1560" w:type="dxa"/>
            <w:gridSpan w:val="3"/>
            <w:vMerge/>
            <w:tcBorders>
              <w:top w:val="single" w:sz="8" w:space="0" w:color="000000"/>
              <w:left w:val="nil"/>
              <w:bottom w:val="single" w:sz="8" w:space="0" w:color="auto"/>
              <w:right w:val="nil"/>
            </w:tcBorders>
            <w:vAlign w:val="center"/>
            <w:hideMark/>
          </w:tcPr>
          <w:p w14:paraId="3EB4E63D" w14:textId="77777777" w:rsidR="00E52E6B" w:rsidRPr="004D7BF3" w:rsidRDefault="00E52E6B" w:rsidP="00F27A46">
            <w:pPr>
              <w:spacing w:line="480" w:lineRule="auto"/>
              <w:rPr>
                <w:rFonts w:ascii="Arial" w:hAnsi="Arial" w:cs="Arial"/>
                <w:b/>
                <w:bCs/>
                <w:color w:val="000000"/>
                <w:sz w:val="16"/>
                <w:szCs w:val="16"/>
                <w:lang w:val="en-BE" w:eastAsia="en-BE"/>
              </w:rPr>
            </w:pPr>
          </w:p>
        </w:tc>
        <w:tc>
          <w:tcPr>
            <w:tcW w:w="992" w:type="dxa"/>
            <w:tcBorders>
              <w:top w:val="nil"/>
              <w:left w:val="nil"/>
              <w:bottom w:val="single" w:sz="8" w:space="0" w:color="auto"/>
              <w:right w:val="nil"/>
            </w:tcBorders>
            <w:shd w:val="clear" w:color="auto" w:fill="auto"/>
            <w:noWrap/>
            <w:vAlign w:val="center"/>
            <w:hideMark/>
          </w:tcPr>
          <w:p w14:paraId="3CF1809C" w14:textId="77777777" w:rsidR="00E52E6B" w:rsidRPr="004D7BF3" w:rsidRDefault="00E52E6B" w:rsidP="00F27A46">
            <w:pPr>
              <w:spacing w:line="480" w:lineRule="auto"/>
              <w:jc w:val="center"/>
              <w:rPr>
                <w:rFonts w:ascii="Arial" w:hAnsi="Arial" w:cs="Arial"/>
                <w:color w:val="000000"/>
                <w:sz w:val="16"/>
                <w:szCs w:val="16"/>
                <w:lang w:val="en-BE" w:eastAsia="en-BE"/>
              </w:rPr>
            </w:pPr>
            <w:r w:rsidRPr="004D7BF3">
              <w:rPr>
                <w:rFonts w:ascii="Arial" w:hAnsi="Arial" w:cs="Arial"/>
                <w:color w:val="000000"/>
                <w:sz w:val="14"/>
                <w:szCs w:val="14"/>
                <w:lang w:val="nl-BE" w:eastAsia="en-BE"/>
              </w:rPr>
              <w:t>(0.61-0.7</w:t>
            </w:r>
            <w:r>
              <w:rPr>
                <w:rFonts w:ascii="Arial" w:hAnsi="Arial" w:cs="Arial"/>
                <w:color w:val="000000"/>
                <w:sz w:val="14"/>
                <w:szCs w:val="14"/>
                <w:lang w:val="en-BE" w:eastAsia="en-BE"/>
              </w:rPr>
              <w:t>4</w:t>
            </w:r>
            <w:r w:rsidRPr="004D7BF3">
              <w:rPr>
                <w:rFonts w:ascii="Arial" w:hAnsi="Arial" w:cs="Arial"/>
                <w:color w:val="000000"/>
                <w:sz w:val="14"/>
                <w:szCs w:val="14"/>
                <w:lang w:val="nl-BE" w:eastAsia="en-BE"/>
              </w:rPr>
              <w:t>)</w:t>
            </w:r>
          </w:p>
        </w:tc>
        <w:tc>
          <w:tcPr>
            <w:tcW w:w="831" w:type="dxa"/>
            <w:vMerge/>
            <w:tcBorders>
              <w:top w:val="nil"/>
              <w:left w:val="nil"/>
              <w:bottom w:val="single" w:sz="8" w:space="0" w:color="auto"/>
              <w:right w:val="nil"/>
            </w:tcBorders>
            <w:vAlign w:val="center"/>
            <w:hideMark/>
          </w:tcPr>
          <w:p w14:paraId="17DFC155" w14:textId="77777777" w:rsidR="00E52E6B" w:rsidRPr="004D7BF3" w:rsidRDefault="00E52E6B" w:rsidP="00F27A46">
            <w:pPr>
              <w:spacing w:line="480" w:lineRule="auto"/>
              <w:rPr>
                <w:rFonts w:ascii="Arial" w:hAnsi="Arial" w:cs="Arial"/>
                <w:color w:val="000000"/>
                <w:sz w:val="16"/>
                <w:szCs w:val="16"/>
                <w:lang w:val="en-BE" w:eastAsia="en-BE"/>
              </w:rPr>
            </w:pPr>
          </w:p>
        </w:tc>
        <w:tc>
          <w:tcPr>
            <w:tcW w:w="706" w:type="dxa"/>
            <w:vMerge/>
            <w:tcBorders>
              <w:top w:val="nil"/>
              <w:left w:val="nil"/>
              <w:bottom w:val="single" w:sz="8" w:space="0" w:color="auto"/>
              <w:right w:val="nil"/>
            </w:tcBorders>
            <w:vAlign w:val="center"/>
            <w:hideMark/>
          </w:tcPr>
          <w:p w14:paraId="7E08997D" w14:textId="77777777" w:rsidR="00E52E6B" w:rsidRPr="004D7BF3" w:rsidRDefault="00E52E6B" w:rsidP="00F27A46">
            <w:pPr>
              <w:spacing w:line="480" w:lineRule="auto"/>
              <w:rPr>
                <w:rFonts w:ascii="Arial" w:hAnsi="Arial" w:cs="Arial"/>
                <w:color w:val="000000"/>
                <w:sz w:val="16"/>
                <w:szCs w:val="16"/>
                <w:lang w:val="en-BE" w:eastAsia="en-BE"/>
              </w:rPr>
            </w:pPr>
          </w:p>
        </w:tc>
        <w:tc>
          <w:tcPr>
            <w:tcW w:w="261" w:type="dxa"/>
            <w:tcBorders>
              <w:top w:val="nil"/>
              <w:left w:val="nil"/>
              <w:bottom w:val="single" w:sz="8" w:space="0" w:color="auto"/>
              <w:right w:val="nil"/>
            </w:tcBorders>
            <w:shd w:val="clear" w:color="auto" w:fill="auto"/>
            <w:noWrap/>
            <w:vAlign w:val="center"/>
            <w:hideMark/>
          </w:tcPr>
          <w:p w14:paraId="2AF558C8" w14:textId="77777777" w:rsidR="00E52E6B" w:rsidRPr="004D7BF3" w:rsidRDefault="00E52E6B" w:rsidP="00F27A46">
            <w:pPr>
              <w:spacing w:line="480" w:lineRule="auto"/>
              <w:jc w:val="center"/>
              <w:rPr>
                <w:rFonts w:ascii="Arial" w:hAnsi="Arial" w:cs="Arial"/>
                <w:color w:val="000000"/>
                <w:sz w:val="16"/>
                <w:szCs w:val="16"/>
                <w:lang w:val="en-BE" w:eastAsia="en-BE"/>
              </w:rPr>
            </w:pPr>
            <w:r w:rsidRPr="004D7BF3">
              <w:rPr>
                <w:rFonts w:ascii="Arial" w:hAnsi="Arial" w:cs="Arial"/>
                <w:color w:val="000000"/>
                <w:sz w:val="16"/>
                <w:szCs w:val="16"/>
                <w:lang w:val="en-BE" w:eastAsia="en-BE"/>
              </w:rPr>
              <w:t> </w:t>
            </w:r>
          </w:p>
        </w:tc>
        <w:tc>
          <w:tcPr>
            <w:tcW w:w="1037" w:type="dxa"/>
            <w:tcBorders>
              <w:top w:val="nil"/>
              <w:left w:val="nil"/>
              <w:bottom w:val="single" w:sz="8" w:space="0" w:color="auto"/>
              <w:right w:val="nil"/>
            </w:tcBorders>
            <w:shd w:val="clear" w:color="auto" w:fill="auto"/>
            <w:noWrap/>
            <w:vAlign w:val="center"/>
            <w:hideMark/>
          </w:tcPr>
          <w:p w14:paraId="215BBA9D" w14:textId="77777777" w:rsidR="00E52E6B" w:rsidRPr="004D7BF3" w:rsidRDefault="00E52E6B" w:rsidP="00F27A46">
            <w:pPr>
              <w:spacing w:line="480" w:lineRule="auto"/>
              <w:jc w:val="center"/>
              <w:rPr>
                <w:rFonts w:ascii="Arial" w:hAnsi="Arial" w:cs="Arial"/>
                <w:color w:val="000000"/>
                <w:sz w:val="16"/>
                <w:szCs w:val="16"/>
                <w:lang w:val="en-BE" w:eastAsia="en-BE"/>
              </w:rPr>
            </w:pPr>
            <w:r w:rsidRPr="005630BF">
              <w:rPr>
                <w:rFonts w:ascii="Arial" w:hAnsi="Arial" w:cs="Arial"/>
                <w:color w:val="000000"/>
                <w:sz w:val="14"/>
                <w:szCs w:val="14"/>
                <w:lang w:val="nl-BE" w:eastAsia="en-BE"/>
              </w:rPr>
              <w:t>(0.</w:t>
            </w:r>
            <w:r>
              <w:rPr>
                <w:rFonts w:ascii="Arial" w:hAnsi="Arial" w:cs="Arial"/>
                <w:color w:val="000000"/>
                <w:sz w:val="14"/>
                <w:szCs w:val="14"/>
                <w:lang w:val="en-BE" w:eastAsia="en-BE"/>
              </w:rPr>
              <w:t>58</w:t>
            </w:r>
            <w:r w:rsidRPr="005630BF">
              <w:rPr>
                <w:rFonts w:ascii="Arial" w:hAnsi="Arial" w:cs="Arial"/>
                <w:color w:val="000000"/>
                <w:sz w:val="14"/>
                <w:szCs w:val="14"/>
                <w:lang w:val="nl-BE" w:eastAsia="en-BE"/>
              </w:rPr>
              <w:t>-0.7</w:t>
            </w:r>
            <w:r>
              <w:rPr>
                <w:rFonts w:ascii="Arial" w:hAnsi="Arial" w:cs="Arial"/>
                <w:color w:val="000000"/>
                <w:sz w:val="14"/>
                <w:szCs w:val="14"/>
                <w:lang w:val="en-BE" w:eastAsia="en-BE"/>
              </w:rPr>
              <w:t>3</w:t>
            </w:r>
            <w:r w:rsidRPr="005630BF">
              <w:rPr>
                <w:rFonts w:ascii="Arial" w:hAnsi="Arial" w:cs="Arial"/>
                <w:color w:val="000000"/>
                <w:sz w:val="14"/>
                <w:szCs w:val="14"/>
                <w:lang w:val="nl-BE" w:eastAsia="en-BE"/>
              </w:rPr>
              <w:t>)</w:t>
            </w:r>
          </w:p>
        </w:tc>
        <w:tc>
          <w:tcPr>
            <w:tcW w:w="831" w:type="dxa"/>
            <w:vMerge/>
            <w:tcBorders>
              <w:top w:val="nil"/>
              <w:left w:val="nil"/>
              <w:bottom w:val="single" w:sz="8" w:space="0" w:color="auto"/>
              <w:right w:val="nil"/>
            </w:tcBorders>
            <w:vAlign w:val="center"/>
            <w:hideMark/>
          </w:tcPr>
          <w:p w14:paraId="5712D739" w14:textId="77777777" w:rsidR="00E52E6B" w:rsidRPr="004D7BF3" w:rsidRDefault="00E52E6B" w:rsidP="00F27A46">
            <w:pPr>
              <w:spacing w:line="480" w:lineRule="auto"/>
              <w:rPr>
                <w:rFonts w:ascii="Arial" w:hAnsi="Arial" w:cs="Arial"/>
                <w:color w:val="000000"/>
                <w:sz w:val="16"/>
                <w:szCs w:val="16"/>
                <w:lang w:val="en-BE" w:eastAsia="en-BE"/>
              </w:rPr>
            </w:pPr>
          </w:p>
        </w:tc>
        <w:tc>
          <w:tcPr>
            <w:tcW w:w="706" w:type="dxa"/>
            <w:vMerge/>
            <w:tcBorders>
              <w:top w:val="nil"/>
              <w:left w:val="nil"/>
              <w:bottom w:val="single" w:sz="8" w:space="0" w:color="auto"/>
              <w:right w:val="nil"/>
            </w:tcBorders>
            <w:vAlign w:val="center"/>
            <w:hideMark/>
          </w:tcPr>
          <w:p w14:paraId="08D79CC6" w14:textId="77777777" w:rsidR="00E52E6B" w:rsidRPr="004D7BF3" w:rsidRDefault="00E52E6B" w:rsidP="00F27A46">
            <w:pPr>
              <w:spacing w:line="480" w:lineRule="auto"/>
              <w:rPr>
                <w:rFonts w:ascii="Arial" w:hAnsi="Arial" w:cs="Arial"/>
                <w:color w:val="000000"/>
                <w:sz w:val="16"/>
                <w:szCs w:val="16"/>
                <w:lang w:val="en-BE" w:eastAsia="en-BE"/>
              </w:rPr>
            </w:pPr>
          </w:p>
        </w:tc>
        <w:tc>
          <w:tcPr>
            <w:tcW w:w="255" w:type="dxa"/>
            <w:vMerge/>
            <w:tcBorders>
              <w:top w:val="nil"/>
              <w:left w:val="nil"/>
              <w:bottom w:val="single" w:sz="8" w:space="0" w:color="auto"/>
              <w:right w:val="nil"/>
            </w:tcBorders>
            <w:vAlign w:val="center"/>
            <w:hideMark/>
          </w:tcPr>
          <w:p w14:paraId="52A5FD18" w14:textId="77777777" w:rsidR="00E52E6B" w:rsidRPr="004D7BF3" w:rsidRDefault="00E52E6B" w:rsidP="00F27A46">
            <w:pPr>
              <w:spacing w:line="480" w:lineRule="auto"/>
              <w:rPr>
                <w:rFonts w:ascii="Arial" w:hAnsi="Arial" w:cs="Arial"/>
                <w:color w:val="000000"/>
                <w:sz w:val="16"/>
                <w:szCs w:val="16"/>
                <w:lang w:val="en-BE" w:eastAsia="en-BE"/>
              </w:rPr>
            </w:pPr>
          </w:p>
        </w:tc>
        <w:tc>
          <w:tcPr>
            <w:tcW w:w="901" w:type="dxa"/>
            <w:tcBorders>
              <w:top w:val="nil"/>
              <w:left w:val="nil"/>
              <w:bottom w:val="single" w:sz="8" w:space="0" w:color="auto"/>
              <w:right w:val="nil"/>
            </w:tcBorders>
            <w:shd w:val="clear" w:color="auto" w:fill="auto"/>
            <w:noWrap/>
            <w:vAlign w:val="center"/>
            <w:hideMark/>
          </w:tcPr>
          <w:p w14:paraId="44EB5F28" w14:textId="77777777" w:rsidR="00E52E6B" w:rsidRPr="004D7BF3" w:rsidRDefault="00E52E6B" w:rsidP="00F27A46">
            <w:pPr>
              <w:spacing w:line="480" w:lineRule="auto"/>
              <w:jc w:val="center"/>
              <w:rPr>
                <w:rFonts w:ascii="Arial" w:hAnsi="Arial" w:cs="Arial"/>
                <w:color w:val="000000"/>
                <w:sz w:val="16"/>
                <w:szCs w:val="16"/>
                <w:lang w:val="en-BE" w:eastAsia="en-BE"/>
              </w:rPr>
            </w:pPr>
            <w:r w:rsidRPr="005630BF">
              <w:rPr>
                <w:rFonts w:ascii="Arial" w:hAnsi="Arial" w:cs="Arial"/>
                <w:color w:val="000000"/>
                <w:sz w:val="14"/>
                <w:szCs w:val="14"/>
                <w:lang w:val="nl-BE" w:eastAsia="en-BE"/>
              </w:rPr>
              <w:t>(0.62-0.90)</w:t>
            </w:r>
          </w:p>
        </w:tc>
        <w:tc>
          <w:tcPr>
            <w:tcW w:w="831" w:type="dxa"/>
            <w:vMerge/>
            <w:tcBorders>
              <w:top w:val="nil"/>
              <w:left w:val="nil"/>
              <w:bottom w:val="single" w:sz="8" w:space="0" w:color="auto"/>
              <w:right w:val="nil"/>
            </w:tcBorders>
            <w:vAlign w:val="center"/>
            <w:hideMark/>
          </w:tcPr>
          <w:p w14:paraId="14AE486B" w14:textId="77777777" w:rsidR="00E52E6B" w:rsidRPr="004D7BF3" w:rsidRDefault="00E52E6B" w:rsidP="00F27A46">
            <w:pPr>
              <w:spacing w:line="480" w:lineRule="auto"/>
              <w:rPr>
                <w:rFonts w:ascii="Arial" w:hAnsi="Arial" w:cs="Arial"/>
                <w:color w:val="000000"/>
                <w:sz w:val="16"/>
                <w:szCs w:val="16"/>
                <w:lang w:val="en-BE" w:eastAsia="en-BE"/>
              </w:rPr>
            </w:pPr>
          </w:p>
        </w:tc>
        <w:tc>
          <w:tcPr>
            <w:tcW w:w="706" w:type="dxa"/>
            <w:vMerge/>
            <w:tcBorders>
              <w:top w:val="nil"/>
              <w:left w:val="nil"/>
              <w:bottom w:val="single" w:sz="8" w:space="0" w:color="auto"/>
              <w:right w:val="nil"/>
            </w:tcBorders>
            <w:vAlign w:val="center"/>
            <w:hideMark/>
          </w:tcPr>
          <w:p w14:paraId="7D1CDDE6" w14:textId="77777777" w:rsidR="00E52E6B" w:rsidRPr="004D7BF3" w:rsidRDefault="00E52E6B" w:rsidP="00F27A46">
            <w:pPr>
              <w:spacing w:line="480" w:lineRule="auto"/>
              <w:rPr>
                <w:rFonts w:ascii="Arial" w:hAnsi="Arial" w:cs="Arial"/>
                <w:color w:val="000000"/>
                <w:sz w:val="16"/>
                <w:szCs w:val="16"/>
                <w:lang w:val="en-BE" w:eastAsia="en-BE"/>
              </w:rPr>
            </w:pPr>
          </w:p>
        </w:tc>
      </w:tr>
    </w:tbl>
    <w:p w14:paraId="75D8F927" w14:textId="43525BFE" w:rsidR="00E52E6B" w:rsidRDefault="00E52E6B" w:rsidP="00E52E6B">
      <w:pPr>
        <w:spacing w:line="480" w:lineRule="auto"/>
        <w:jc w:val="both"/>
        <w:rPr>
          <w:rFonts w:ascii="Arial" w:hAnsi="Arial" w:cs="Arial"/>
          <w:sz w:val="22"/>
          <w:szCs w:val="22"/>
          <w:lang w:val="en-GB"/>
        </w:rPr>
      </w:pPr>
      <w:r>
        <w:rPr>
          <w:rFonts w:ascii="Arial" w:hAnsi="Arial" w:cs="Arial"/>
          <w:sz w:val="22"/>
          <w:lang w:val="en-GB"/>
        </w:rPr>
        <w:t xml:space="preserve"> The </w:t>
      </w:r>
      <w:r w:rsidR="00B36B29">
        <w:rPr>
          <w:rFonts w:ascii="Arial" w:hAnsi="Arial" w:cs="Arial"/>
          <w:sz w:val="22"/>
          <w:lang w:val="en-GB"/>
        </w:rPr>
        <w:t xml:space="preserve">age- and </w:t>
      </w:r>
      <w:r w:rsidR="00B36B29" w:rsidRPr="001630D8">
        <w:rPr>
          <w:rFonts w:ascii="Arial" w:hAnsi="Arial" w:cs="Arial"/>
          <w:i/>
          <w:sz w:val="22"/>
          <w:szCs w:val="22"/>
          <w:lang w:val="en-GB"/>
        </w:rPr>
        <w:t>APOE-ε4</w:t>
      </w:r>
      <w:r w:rsidR="00B36B29" w:rsidRPr="001630D8">
        <w:rPr>
          <w:rFonts w:ascii="Arial" w:hAnsi="Arial" w:cs="Arial"/>
          <w:sz w:val="22"/>
          <w:szCs w:val="22"/>
          <w:lang w:val="en-GB"/>
        </w:rPr>
        <w:t xml:space="preserve"> genotype</w:t>
      </w:r>
      <w:r w:rsidR="00B36B29">
        <w:rPr>
          <w:rFonts w:ascii="Arial" w:hAnsi="Arial" w:cs="Arial"/>
          <w:sz w:val="22"/>
          <w:lang w:val="en-GB"/>
        </w:rPr>
        <w:t>-</w:t>
      </w:r>
      <w:r>
        <w:rPr>
          <w:rFonts w:ascii="Arial" w:hAnsi="Arial" w:cs="Arial"/>
          <w:sz w:val="22"/>
          <w:lang w:val="en-GB"/>
        </w:rPr>
        <w:t xml:space="preserve">adjusted AUC of the ROC curve of each plasma biomarker and their ratios </w:t>
      </w:r>
      <w:r>
        <w:rPr>
          <w:rFonts w:ascii="Arial" w:hAnsi="Arial" w:cs="Arial"/>
          <w:sz w:val="22"/>
          <w:szCs w:val="22"/>
          <w:lang w:val="en-GB"/>
        </w:rPr>
        <w:t xml:space="preserve">were compared to the unadjusted AUCs as well as to the AUC of a basic demographic model. Unadjusted AUCs were calculated through ROC analysis of plasma biomarker levels in </w:t>
      </w:r>
      <w:proofErr w:type="spellStart"/>
      <w:r>
        <w:rPr>
          <w:rFonts w:ascii="Arial" w:hAnsi="Arial" w:cs="Arial"/>
          <w:sz w:val="22"/>
          <w:szCs w:val="22"/>
          <w:lang w:val="en-GB"/>
        </w:rPr>
        <w:t>amyloid-PET+ve</w:t>
      </w:r>
      <w:proofErr w:type="spellEnd"/>
      <w:r>
        <w:rPr>
          <w:rFonts w:ascii="Arial" w:hAnsi="Arial" w:cs="Arial"/>
          <w:sz w:val="22"/>
          <w:szCs w:val="22"/>
          <w:lang w:val="en-GB"/>
        </w:rPr>
        <w:t xml:space="preserve"> vs amyloid-PET-</w:t>
      </w:r>
      <w:proofErr w:type="spellStart"/>
      <w:r>
        <w:rPr>
          <w:rFonts w:ascii="Arial" w:hAnsi="Arial" w:cs="Arial"/>
          <w:sz w:val="22"/>
          <w:szCs w:val="22"/>
          <w:lang w:val="en-GB"/>
        </w:rPr>
        <w:t>ve</w:t>
      </w:r>
      <w:proofErr w:type="spellEnd"/>
      <w:r>
        <w:rPr>
          <w:rFonts w:ascii="Arial" w:hAnsi="Arial" w:cs="Arial"/>
          <w:sz w:val="22"/>
          <w:szCs w:val="22"/>
          <w:lang w:val="en-GB"/>
        </w:rPr>
        <w:t xml:space="preserve"> subjects. Adjusted AUCs were calculated by first calculating the binary logistic regression model</w:t>
      </w:r>
      <w:r w:rsidR="003B2D23">
        <w:rPr>
          <w:rFonts w:ascii="Arial" w:hAnsi="Arial" w:cs="Arial"/>
          <w:sz w:val="22"/>
          <w:szCs w:val="22"/>
          <w:lang w:val="en-BE"/>
        </w:rPr>
        <w:t xml:space="preserve"> with amyloid-PET positivity as binary dependent variable and the plasma biomarker </w:t>
      </w:r>
      <w:r>
        <w:rPr>
          <w:rFonts w:ascii="Arial" w:hAnsi="Arial" w:cs="Arial"/>
          <w:sz w:val="22"/>
          <w:szCs w:val="22"/>
          <w:lang w:val="en-GB"/>
        </w:rPr>
        <w:t xml:space="preserve">as well as age and </w:t>
      </w:r>
      <w:r w:rsidRPr="001630D8">
        <w:rPr>
          <w:rFonts w:ascii="Arial" w:hAnsi="Arial" w:cs="Arial"/>
          <w:i/>
          <w:sz w:val="22"/>
          <w:szCs w:val="22"/>
          <w:lang w:val="en-GB"/>
        </w:rPr>
        <w:t>APOE-ε4</w:t>
      </w:r>
      <w:r w:rsidRPr="001630D8">
        <w:rPr>
          <w:rFonts w:ascii="Arial" w:hAnsi="Arial" w:cs="Arial"/>
          <w:sz w:val="22"/>
          <w:szCs w:val="22"/>
          <w:lang w:val="en-GB"/>
        </w:rPr>
        <w:t xml:space="preserve"> genotype</w:t>
      </w:r>
      <w:r>
        <w:rPr>
          <w:rFonts w:ascii="Arial" w:hAnsi="Arial" w:cs="Arial"/>
          <w:sz w:val="22"/>
          <w:szCs w:val="22"/>
          <w:lang w:val="en-GB"/>
        </w:rPr>
        <w:t xml:space="preserve"> as </w:t>
      </w:r>
      <w:r w:rsidR="003B2D23">
        <w:rPr>
          <w:rFonts w:ascii="Arial" w:hAnsi="Arial" w:cs="Arial"/>
          <w:sz w:val="22"/>
          <w:szCs w:val="22"/>
          <w:lang w:val="en-BE"/>
        </w:rPr>
        <w:t xml:space="preserve">independent variables. </w:t>
      </w:r>
      <w:r w:rsidR="009E4641">
        <w:rPr>
          <w:rFonts w:ascii="Arial" w:hAnsi="Arial" w:cs="Arial"/>
          <w:sz w:val="22"/>
          <w:szCs w:val="22"/>
          <w:lang w:val="en-BE"/>
        </w:rPr>
        <w:t xml:space="preserve">Entering the predicted probabilities of this model into a ROC analysis yielded the adjusted </w:t>
      </w:r>
      <w:proofErr w:type="spellStart"/>
      <w:r w:rsidR="009E4641">
        <w:rPr>
          <w:rFonts w:ascii="Arial" w:hAnsi="Arial" w:cs="Arial"/>
          <w:sz w:val="22"/>
          <w:szCs w:val="22"/>
          <w:lang w:val="en-BE"/>
        </w:rPr>
        <w:t>AUCs</w:t>
      </w:r>
      <w:proofErr w:type="spellEnd"/>
      <w:r w:rsidR="009E4641">
        <w:rPr>
          <w:rFonts w:ascii="Arial" w:hAnsi="Arial" w:cs="Arial"/>
          <w:sz w:val="22"/>
          <w:szCs w:val="22"/>
          <w:lang w:val="en-BE"/>
        </w:rPr>
        <w:t xml:space="preserve">. </w:t>
      </w:r>
      <w:r>
        <w:rPr>
          <w:rFonts w:ascii="Arial" w:hAnsi="Arial" w:cs="Arial"/>
          <w:sz w:val="22"/>
          <w:szCs w:val="22"/>
          <w:lang w:val="en-GB"/>
        </w:rPr>
        <w:t xml:space="preserve">The basic demographic model is a binary logistic regression model including only age and </w:t>
      </w:r>
      <w:r w:rsidRPr="001630D8">
        <w:rPr>
          <w:rFonts w:ascii="Arial" w:hAnsi="Arial" w:cs="Arial"/>
          <w:i/>
          <w:sz w:val="22"/>
          <w:szCs w:val="22"/>
          <w:lang w:val="en-GB"/>
        </w:rPr>
        <w:t>APOE-ε4</w:t>
      </w:r>
      <w:r w:rsidRPr="001630D8">
        <w:rPr>
          <w:rFonts w:ascii="Arial" w:hAnsi="Arial" w:cs="Arial"/>
          <w:sz w:val="22"/>
          <w:szCs w:val="22"/>
          <w:lang w:val="en-GB"/>
        </w:rPr>
        <w:t xml:space="preserve"> genotype</w:t>
      </w:r>
      <w:r>
        <w:rPr>
          <w:rFonts w:ascii="Arial" w:hAnsi="Arial" w:cs="Arial"/>
          <w:sz w:val="22"/>
          <w:szCs w:val="22"/>
          <w:lang w:val="en-GB"/>
        </w:rPr>
        <w:t>, but no plasma biomarker</w:t>
      </w:r>
      <w:r w:rsidR="0078449E">
        <w:rPr>
          <w:rFonts w:ascii="Arial" w:hAnsi="Arial" w:cs="Arial"/>
          <w:sz w:val="22"/>
          <w:szCs w:val="22"/>
          <w:lang w:val="en-GB"/>
        </w:rPr>
        <w:t>,</w:t>
      </w:r>
      <w:r>
        <w:rPr>
          <w:rFonts w:ascii="Arial" w:hAnsi="Arial" w:cs="Arial"/>
          <w:sz w:val="22"/>
          <w:szCs w:val="22"/>
          <w:lang w:val="en-GB"/>
        </w:rPr>
        <w:t xml:space="preserve"> and its AUC was calculated in the same way. Adjusted AUCs are given in the left column of every group. The p value (</w:t>
      </w:r>
      <w:r w:rsidRPr="00FB39E5">
        <w:rPr>
          <w:rFonts w:ascii="Arial" w:hAnsi="Arial" w:cs="Arial"/>
          <w:i/>
          <w:iCs/>
          <w:sz w:val="22"/>
          <w:szCs w:val="22"/>
          <w:lang w:val="en-GB"/>
        </w:rPr>
        <w:t>p</w:t>
      </w:r>
      <w:r w:rsidRPr="00FB39E5">
        <w:rPr>
          <w:rFonts w:ascii="Arial" w:hAnsi="Arial" w:cs="Arial"/>
          <w:i/>
          <w:iCs/>
          <w:sz w:val="22"/>
          <w:szCs w:val="22"/>
          <w:vertAlign w:val="subscript"/>
          <w:lang w:val="en-GB"/>
        </w:rPr>
        <w:t>1</w:t>
      </w:r>
      <w:r>
        <w:rPr>
          <w:rFonts w:ascii="Arial" w:hAnsi="Arial" w:cs="Arial"/>
          <w:sz w:val="22"/>
          <w:szCs w:val="22"/>
          <w:lang w:val="en-GB"/>
        </w:rPr>
        <w:t>) of the difference between the adjusted AUC of each plasma biomarker and the AUC of the basic demographic model is given in the middle column</w:t>
      </w:r>
      <w:r w:rsidR="00C06E9A">
        <w:rPr>
          <w:rFonts w:ascii="Arial" w:hAnsi="Arial" w:cs="Arial"/>
          <w:sz w:val="22"/>
          <w:szCs w:val="22"/>
          <w:lang w:val="en-GB"/>
        </w:rPr>
        <w:t xml:space="preserve"> </w:t>
      </w:r>
      <w:r w:rsidR="000E1171">
        <w:rPr>
          <w:rFonts w:ascii="Arial" w:hAnsi="Arial" w:cs="Arial"/>
          <w:sz w:val="22"/>
          <w:szCs w:val="22"/>
          <w:lang w:val="en-BE"/>
        </w:rPr>
        <w:t>of each group.</w:t>
      </w:r>
      <w:r>
        <w:rPr>
          <w:rFonts w:ascii="Arial" w:hAnsi="Arial" w:cs="Arial"/>
          <w:sz w:val="22"/>
          <w:szCs w:val="22"/>
          <w:lang w:val="en-GB"/>
        </w:rPr>
        <w:t xml:space="preserve"> </w:t>
      </w:r>
      <w:r w:rsidR="000E1171">
        <w:rPr>
          <w:rFonts w:ascii="Arial" w:hAnsi="Arial" w:cs="Arial"/>
          <w:sz w:val="22"/>
          <w:szCs w:val="22"/>
          <w:lang w:val="en-BE"/>
        </w:rPr>
        <w:lastRenderedPageBreak/>
        <w:t>T</w:t>
      </w:r>
      <w:r>
        <w:rPr>
          <w:rFonts w:ascii="Arial" w:hAnsi="Arial" w:cs="Arial"/>
          <w:sz w:val="22"/>
          <w:szCs w:val="22"/>
          <w:lang w:val="en-GB"/>
        </w:rPr>
        <w:t>he p value (</w:t>
      </w:r>
      <w:r w:rsidRPr="00FB39E5">
        <w:rPr>
          <w:rFonts w:ascii="Arial" w:hAnsi="Arial" w:cs="Arial"/>
          <w:i/>
          <w:iCs/>
          <w:sz w:val="22"/>
          <w:szCs w:val="22"/>
          <w:lang w:val="en-GB"/>
        </w:rPr>
        <w:t>p</w:t>
      </w:r>
      <w:r w:rsidRPr="00FB39E5">
        <w:rPr>
          <w:rFonts w:ascii="Arial" w:hAnsi="Arial" w:cs="Arial"/>
          <w:i/>
          <w:iCs/>
          <w:sz w:val="22"/>
          <w:szCs w:val="22"/>
          <w:vertAlign w:val="subscript"/>
          <w:lang w:val="en-GB"/>
        </w:rPr>
        <w:t>2</w:t>
      </w:r>
      <w:r>
        <w:rPr>
          <w:rFonts w:ascii="Arial" w:hAnsi="Arial" w:cs="Arial"/>
          <w:sz w:val="22"/>
          <w:szCs w:val="22"/>
          <w:lang w:val="en-GB"/>
        </w:rPr>
        <w:t xml:space="preserve">) of the difference between the adjusted AUC and the unadjusted AUC of each plasma biomarker is given in the right column of </w:t>
      </w:r>
      <w:r w:rsidR="000E1171">
        <w:rPr>
          <w:rFonts w:ascii="Arial" w:hAnsi="Arial" w:cs="Arial"/>
          <w:sz w:val="22"/>
          <w:szCs w:val="22"/>
          <w:lang w:val="en-BE"/>
        </w:rPr>
        <w:t>each</w:t>
      </w:r>
      <w:r>
        <w:rPr>
          <w:rFonts w:ascii="Arial" w:hAnsi="Arial" w:cs="Arial"/>
          <w:sz w:val="22"/>
          <w:szCs w:val="22"/>
          <w:lang w:val="en-GB"/>
        </w:rPr>
        <w:t xml:space="preserve"> group. </w:t>
      </w:r>
    </w:p>
    <w:p w14:paraId="3A6230C6" w14:textId="7C25FCF4" w:rsidR="00E52E6B" w:rsidRPr="000322E9" w:rsidRDefault="00E52E6B" w:rsidP="00E52E6B">
      <w:pPr>
        <w:spacing w:line="480" w:lineRule="auto"/>
        <w:jc w:val="both"/>
        <w:rPr>
          <w:rFonts w:ascii="Arial" w:hAnsi="Arial" w:cs="Arial"/>
          <w:sz w:val="22"/>
          <w:lang w:val="en-GB"/>
        </w:rPr>
      </w:pPr>
      <w:r w:rsidRPr="009B5055">
        <w:rPr>
          <w:rFonts w:ascii="Arial" w:hAnsi="Arial" w:cs="Arial"/>
          <w:sz w:val="22"/>
          <w:lang w:val="en-GB"/>
        </w:rPr>
        <w:t xml:space="preserve">Significant </w:t>
      </w:r>
      <w:r w:rsidRPr="009B5055">
        <w:rPr>
          <w:rFonts w:ascii="Arial" w:hAnsi="Arial" w:cs="Arial"/>
          <w:i/>
          <w:sz w:val="22"/>
          <w:lang w:val="en-GB"/>
        </w:rPr>
        <w:t>p</w:t>
      </w:r>
      <w:r w:rsidRPr="009B5055">
        <w:rPr>
          <w:rFonts w:ascii="Arial" w:hAnsi="Arial" w:cs="Arial"/>
          <w:sz w:val="22"/>
          <w:lang w:val="en-GB"/>
        </w:rPr>
        <w:t xml:space="preserve"> values are indicated in bold. Bonferroni correction: significance level α</w:t>
      </w:r>
      <w:r w:rsidRPr="009B5055">
        <w:rPr>
          <w:rFonts w:ascii="Arial" w:hAnsi="Arial" w:cs="Arial"/>
          <w:sz w:val="22"/>
          <w:lang w:val="en-BE"/>
        </w:rPr>
        <w:t xml:space="preserve"> </w:t>
      </w:r>
      <w:r w:rsidRPr="009B5055">
        <w:rPr>
          <w:rFonts w:ascii="Arial" w:hAnsi="Arial" w:cs="Arial"/>
          <w:sz w:val="22"/>
          <w:lang w:val="en-GB"/>
        </w:rPr>
        <w:t>=</w:t>
      </w:r>
      <w:r w:rsidRPr="009B5055">
        <w:rPr>
          <w:rFonts w:ascii="Arial" w:hAnsi="Arial" w:cs="Arial"/>
          <w:sz w:val="22"/>
          <w:lang w:val="en-BE"/>
        </w:rPr>
        <w:t xml:space="preserve"> </w:t>
      </w:r>
      <w:r w:rsidRPr="009B5055">
        <w:rPr>
          <w:rFonts w:ascii="Arial" w:hAnsi="Arial" w:cs="Arial"/>
          <w:sz w:val="22"/>
          <w:lang w:val="en-GB"/>
        </w:rPr>
        <w:t>0.05/</w:t>
      </w:r>
      <w:r w:rsidRPr="009B5055">
        <w:rPr>
          <w:rFonts w:ascii="Arial" w:hAnsi="Arial" w:cs="Arial"/>
          <w:sz w:val="22"/>
          <w:lang w:val="en-BE"/>
        </w:rPr>
        <w:t xml:space="preserve">2 </w:t>
      </w:r>
      <w:r w:rsidRPr="009B5055">
        <w:rPr>
          <w:rFonts w:ascii="Arial" w:hAnsi="Arial" w:cs="Arial"/>
          <w:sz w:val="22"/>
          <w:lang w:val="en-GB"/>
        </w:rPr>
        <w:t>=</w:t>
      </w:r>
      <w:r w:rsidRPr="009B5055">
        <w:rPr>
          <w:rFonts w:ascii="Arial" w:hAnsi="Arial" w:cs="Arial"/>
          <w:sz w:val="22"/>
          <w:lang w:val="en-BE"/>
        </w:rPr>
        <w:t xml:space="preserve"> </w:t>
      </w:r>
      <w:r w:rsidRPr="009B5055">
        <w:rPr>
          <w:rFonts w:ascii="Arial" w:hAnsi="Arial" w:cs="Arial"/>
          <w:sz w:val="22"/>
          <w:lang w:val="en-GB"/>
        </w:rPr>
        <w:t>0.0</w:t>
      </w:r>
      <w:r w:rsidRPr="009B5055">
        <w:rPr>
          <w:rFonts w:ascii="Arial" w:hAnsi="Arial" w:cs="Arial"/>
          <w:sz w:val="22"/>
          <w:lang w:val="en-BE"/>
        </w:rPr>
        <w:t>3</w:t>
      </w:r>
      <w:r w:rsidRPr="009B5055">
        <w:rPr>
          <w:rFonts w:ascii="Arial" w:hAnsi="Arial" w:cs="Arial"/>
          <w:sz w:val="22"/>
          <w:lang w:val="en-GB"/>
        </w:rPr>
        <w:t xml:space="preserve">. </w:t>
      </w:r>
      <w:r w:rsidRPr="000322E9">
        <w:rPr>
          <w:rFonts w:ascii="Arial" w:hAnsi="Arial" w:cs="Arial"/>
          <w:iCs/>
          <w:sz w:val="22"/>
          <w:lang w:val="en-GB"/>
        </w:rPr>
        <w:t>aMCI</w:t>
      </w:r>
      <w:r w:rsidR="000322E9">
        <w:rPr>
          <w:rFonts w:ascii="Arial" w:hAnsi="Arial" w:cs="Arial"/>
          <w:iCs/>
          <w:sz w:val="22"/>
          <w:lang w:val="en-BE"/>
        </w:rPr>
        <w:t>,</w:t>
      </w:r>
      <w:r w:rsidRPr="000322E9">
        <w:rPr>
          <w:rFonts w:ascii="Arial" w:hAnsi="Arial" w:cs="Arial"/>
          <w:iCs/>
          <w:sz w:val="22"/>
          <w:lang w:val="en-GB"/>
        </w:rPr>
        <w:t xml:space="preserve"> amnestic mild cognitive impairment</w:t>
      </w:r>
      <w:r w:rsidR="000322E9">
        <w:rPr>
          <w:rFonts w:ascii="Arial" w:hAnsi="Arial" w:cs="Arial"/>
          <w:iCs/>
          <w:sz w:val="22"/>
          <w:lang w:val="en-BE"/>
        </w:rPr>
        <w:t>;</w:t>
      </w:r>
      <w:r w:rsidRPr="000322E9">
        <w:rPr>
          <w:rFonts w:ascii="Arial" w:hAnsi="Arial" w:cs="Arial"/>
          <w:iCs/>
          <w:sz w:val="22"/>
          <w:lang w:val="en-GB"/>
        </w:rPr>
        <w:t xml:space="preserve"> </w:t>
      </w:r>
      <w:r w:rsidRPr="000322E9">
        <w:rPr>
          <w:rFonts w:ascii="Arial" w:hAnsi="Arial" w:cs="Arial"/>
          <w:iCs/>
          <w:sz w:val="22"/>
          <w:lang w:val="en-BE"/>
        </w:rPr>
        <w:t>AUC</w:t>
      </w:r>
      <w:r w:rsidR="000322E9">
        <w:rPr>
          <w:rFonts w:ascii="Arial" w:hAnsi="Arial" w:cs="Arial"/>
          <w:iCs/>
          <w:sz w:val="22"/>
          <w:lang w:val="en-BE"/>
        </w:rPr>
        <w:t>,</w:t>
      </w:r>
      <w:r w:rsidRPr="000322E9">
        <w:rPr>
          <w:rFonts w:ascii="Arial" w:hAnsi="Arial" w:cs="Arial"/>
          <w:iCs/>
          <w:sz w:val="22"/>
          <w:lang w:val="en-GB"/>
        </w:rPr>
        <w:t xml:space="preserve"> area under the receiver operating characteristic curve</w:t>
      </w:r>
      <w:r w:rsidR="000322E9">
        <w:rPr>
          <w:rFonts w:ascii="Arial" w:hAnsi="Arial" w:cs="Arial"/>
          <w:iCs/>
          <w:sz w:val="22"/>
          <w:lang w:val="en-BE"/>
        </w:rPr>
        <w:t>;</w:t>
      </w:r>
      <w:r w:rsidRPr="000322E9">
        <w:rPr>
          <w:rFonts w:ascii="Arial" w:hAnsi="Arial" w:cs="Arial"/>
          <w:iCs/>
          <w:sz w:val="22"/>
          <w:lang w:val="en-GB"/>
        </w:rPr>
        <w:t xml:space="preserve"> Aβ</w:t>
      </w:r>
      <w:r w:rsidR="000322E9">
        <w:rPr>
          <w:rFonts w:ascii="Arial" w:hAnsi="Arial" w:cs="Arial"/>
          <w:iCs/>
          <w:sz w:val="22"/>
          <w:lang w:val="en-BE"/>
        </w:rPr>
        <w:t>,</w:t>
      </w:r>
      <w:r w:rsidRPr="000322E9">
        <w:rPr>
          <w:rFonts w:ascii="Arial" w:hAnsi="Arial" w:cs="Arial"/>
          <w:iCs/>
          <w:sz w:val="22"/>
          <w:lang w:val="en-GB"/>
        </w:rPr>
        <w:t xml:space="preserve"> β-amyloid</w:t>
      </w:r>
      <w:r w:rsidR="000322E9">
        <w:rPr>
          <w:rFonts w:ascii="Arial" w:hAnsi="Arial" w:cs="Arial"/>
          <w:iCs/>
          <w:sz w:val="22"/>
          <w:lang w:val="en-BE"/>
        </w:rPr>
        <w:t>;</w:t>
      </w:r>
      <w:r w:rsidRPr="000322E9">
        <w:rPr>
          <w:rFonts w:ascii="Arial" w:hAnsi="Arial" w:cs="Arial"/>
          <w:iCs/>
          <w:sz w:val="22"/>
          <w:lang w:val="en-GB"/>
        </w:rPr>
        <w:t xml:space="preserve"> CN</w:t>
      </w:r>
      <w:r w:rsidR="000322E9">
        <w:rPr>
          <w:rFonts w:ascii="Arial" w:hAnsi="Arial" w:cs="Arial"/>
          <w:iCs/>
          <w:sz w:val="22"/>
          <w:lang w:val="en-BE"/>
        </w:rPr>
        <w:t>,</w:t>
      </w:r>
      <w:r w:rsidRPr="000322E9">
        <w:rPr>
          <w:rFonts w:ascii="Arial" w:hAnsi="Arial" w:cs="Arial"/>
          <w:iCs/>
          <w:sz w:val="22"/>
          <w:lang w:val="en-GB"/>
        </w:rPr>
        <w:t xml:space="preserve"> cognitively normal</w:t>
      </w:r>
      <w:r w:rsidR="000322E9">
        <w:rPr>
          <w:rFonts w:ascii="Arial" w:hAnsi="Arial" w:cs="Arial"/>
          <w:iCs/>
          <w:sz w:val="22"/>
          <w:lang w:val="en-BE"/>
        </w:rPr>
        <w:t>;</w:t>
      </w:r>
      <w:r w:rsidRPr="000322E9">
        <w:rPr>
          <w:rFonts w:ascii="Arial" w:hAnsi="Arial" w:cs="Arial"/>
          <w:iCs/>
          <w:sz w:val="22"/>
          <w:lang w:val="en-GB"/>
        </w:rPr>
        <w:t xml:space="preserve"> SIMOA</w:t>
      </w:r>
      <w:r w:rsidR="000322E9">
        <w:rPr>
          <w:rFonts w:ascii="Arial" w:hAnsi="Arial" w:cs="Arial"/>
          <w:iCs/>
          <w:sz w:val="22"/>
          <w:lang w:val="en-BE"/>
        </w:rPr>
        <w:t>,</w:t>
      </w:r>
      <w:r w:rsidRPr="000322E9">
        <w:rPr>
          <w:rFonts w:ascii="Arial" w:hAnsi="Arial" w:cs="Arial"/>
          <w:iCs/>
          <w:sz w:val="22"/>
          <w:lang w:val="en-GB"/>
        </w:rPr>
        <w:t xml:space="preserve"> single molecule array</w:t>
      </w:r>
      <w:r w:rsidR="000322E9">
        <w:rPr>
          <w:rFonts w:ascii="Arial" w:hAnsi="Arial" w:cs="Arial"/>
          <w:iCs/>
          <w:sz w:val="22"/>
          <w:lang w:val="en-BE"/>
        </w:rPr>
        <w:t>;</w:t>
      </w:r>
      <w:r w:rsidRPr="000322E9">
        <w:rPr>
          <w:rFonts w:ascii="Arial" w:hAnsi="Arial" w:cs="Arial"/>
          <w:iCs/>
          <w:sz w:val="22"/>
          <w:lang w:val="en-GB"/>
        </w:rPr>
        <w:t xml:space="preserve"> t-tau</w:t>
      </w:r>
      <w:r w:rsidR="000322E9">
        <w:rPr>
          <w:rFonts w:ascii="Arial" w:hAnsi="Arial" w:cs="Arial"/>
          <w:iCs/>
          <w:sz w:val="22"/>
          <w:lang w:val="en-BE"/>
        </w:rPr>
        <w:t>,</w:t>
      </w:r>
      <w:r w:rsidRPr="000322E9">
        <w:rPr>
          <w:rFonts w:ascii="Arial" w:hAnsi="Arial" w:cs="Arial"/>
          <w:iCs/>
          <w:sz w:val="22"/>
          <w:lang w:val="en-GB"/>
        </w:rPr>
        <w:t xml:space="preserve"> total tau</w:t>
      </w:r>
    </w:p>
    <w:p w14:paraId="0B0562A3" w14:textId="77D11CAC" w:rsidR="00E52E6B" w:rsidRDefault="00E52E6B" w:rsidP="00E52E6B">
      <w:pPr>
        <w:pStyle w:val="BodyText"/>
        <w:spacing w:before="3" w:line="480" w:lineRule="auto"/>
        <w:ind w:right="150"/>
        <w:jc w:val="both"/>
        <w:rPr>
          <w:rFonts w:ascii="Arial" w:hAnsi="Arial" w:cs="Arial"/>
        </w:rPr>
      </w:pPr>
    </w:p>
    <w:p w14:paraId="137BF01A" w14:textId="36115C9A" w:rsidR="00E52E6B" w:rsidRDefault="00E52E6B" w:rsidP="00E52E6B">
      <w:pPr>
        <w:spacing w:line="480" w:lineRule="auto"/>
        <w:rPr>
          <w:rFonts w:ascii="Arial" w:hAnsi="Arial" w:cs="Arial"/>
          <w:b/>
          <w:sz w:val="22"/>
          <w:lang w:val="en-BE"/>
        </w:rPr>
      </w:pPr>
      <w:r w:rsidRPr="006B4261">
        <w:rPr>
          <w:rFonts w:ascii="Arial" w:hAnsi="Arial" w:cs="Arial"/>
          <w:b/>
          <w:sz w:val="22"/>
          <w:lang w:val="en-BE"/>
        </w:rPr>
        <w:t xml:space="preserve">Supplementary </w:t>
      </w:r>
      <w:r w:rsidRPr="006B4261">
        <w:rPr>
          <w:rFonts w:ascii="Arial" w:hAnsi="Arial" w:cs="Arial"/>
          <w:b/>
          <w:sz w:val="22"/>
          <w:lang w:val="en-GB"/>
        </w:rPr>
        <w:t xml:space="preserve">Table </w:t>
      </w:r>
      <w:r>
        <w:rPr>
          <w:rFonts w:ascii="Arial" w:hAnsi="Arial" w:cs="Arial"/>
          <w:b/>
          <w:sz w:val="22"/>
          <w:lang w:val="en-GB"/>
        </w:rPr>
        <w:t>3</w:t>
      </w:r>
      <w:r w:rsidRPr="006B4261">
        <w:rPr>
          <w:rFonts w:ascii="Arial" w:hAnsi="Arial" w:cs="Arial"/>
          <w:b/>
          <w:sz w:val="22"/>
          <w:lang w:val="en-BE"/>
        </w:rPr>
        <w:t>.</w:t>
      </w:r>
      <w:r w:rsidRPr="006B4261">
        <w:rPr>
          <w:rFonts w:ascii="Arial" w:hAnsi="Arial" w:cs="Arial"/>
          <w:b/>
          <w:sz w:val="22"/>
          <w:lang w:val="en-GB"/>
        </w:rPr>
        <w:t xml:space="preserve"> </w:t>
      </w:r>
      <w:r w:rsidR="00D32F24">
        <w:rPr>
          <w:rFonts w:ascii="Arial" w:hAnsi="Arial" w:cs="Arial"/>
          <w:b/>
          <w:sz w:val="22"/>
          <w:lang w:val="en-BE"/>
        </w:rPr>
        <w:t>Sensitivities, specificities, PPVs and NPVs</w:t>
      </w:r>
      <w:r w:rsidRPr="006B4261">
        <w:rPr>
          <w:rFonts w:ascii="Arial" w:hAnsi="Arial" w:cs="Arial"/>
          <w:b/>
          <w:sz w:val="22"/>
          <w:lang w:val="en-GB"/>
        </w:rPr>
        <w:t xml:space="preserve"> of logistic regression models corrected for age and </w:t>
      </w:r>
      <w:r w:rsidRPr="006B4261">
        <w:rPr>
          <w:rFonts w:ascii="Arial" w:hAnsi="Arial" w:cs="Arial"/>
          <w:b/>
          <w:i/>
          <w:iCs/>
          <w:sz w:val="22"/>
          <w:lang w:val="en-GB"/>
        </w:rPr>
        <w:t>APOE</w:t>
      </w:r>
      <w:r w:rsidRPr="006B4261">
        <w:rPr>
          <w:rFonts w:ascii="Arial" w:hAnsi="Arial" w:cs="Arial"/>
          <w:b/>
          <w:i/>
          <w:iCs/>
          <w:sz w:val="22"/>
          <w:lang w:val="en-BE"/>
        </w:rPr>
        <w:t>-</w:t>
      </w:r>
      <w:r w:rsidRPr="006B4261">
        <w:rPr>
          <w:rFonts w:ascii="Arial" w:hAnsi="Arial" w:cs="Arial"/>
          <w:b/>
          <w:i/>
          <w:iCs/>
          <w:sz w:val="22"/>
          <w:lang w:val="en-GB"/>
        </w:rPr>
        <w:t>ε</w:t>
      </w:r>
      <w:r w:rsidRPr="006B4261">
        <w:rPr>
          <w:rFonts w:ascii="Arial" w:hAnsi="Arial" w:cs="Arial"/>
          <w:b/>
          <w:i/>
          <w:iCs/>
          <w:sz w:val="22"/>
          <w:lang w:val="en-BE"/>
        </w:rPr>
        <w:t>4</w:t>
      </w:r>
      <w:r w:rsidRPr="006B4261">
        <w:rPr>
          <w:rFonts w:ascii="Arial" w:hAnsi="Arial" w:cs="Arial"/>
          <w:sz w:val="22"/>
          <w:lang w:val="en-GB"/>
        </w:rPr>
        <w:t xml:space="preserve"> </w:t>
      </w:r>
      <w:r w:rsidRPr="006B4261">
        <w:rPr>
          <w:rFonts w:ascii="Arial" w:hAnsi="Arial" w:cs="Arial"/>
          <w:b/>
          <w:sz w:val="22"/>
          <w:lang w:val="en-BE"/>
        </w:rPr>
        <w:t>genotype</w:t>
      </w:r>
    </w:p>
    <w:tbl>
      <w:tblPr>
        <w:tblW w:w="9129" w:type="dxa"/>
        <w:tblLook w:val="04A0" w:firstRow="1" w:lastRow="0" w:firstColumn="1" w:lastColumn="0" w:noHBand="0" w:noVBand="1"/>
      </w:tblPr>
      <w:tblGrid>
        <w:gridCol w:w="972"/>
        <w:gridCol w:w="588"/>
        <w:gridCol w:w="676"/>
        <w:gridCol w:w="676"/>
        <w:gridCol w:w="497"/>
        <w:gridCol w:w="504"/>
        <w:gridCol w:w="255"/>
        <w:gridCol w:w="676"/>
        <w:gridCol w:w="676"/>
        <w:gridCol w:w="497"/>
        <w:gridCol w:w="504"/>
        <w:gridCol w:w="255"/>
        <w:gridCol w:w="676"/>
        <w:gridCol w:w="676"/>
        <w:gridCol w:w="497"/>
        <w:gridCol w:w="504"/>
      </w:tblGrid>
      <w:tr w:rsidR="00DB572E" w:rsidRPr="00DB572E" w14:paraId="59C22AE8" w14:textId="77777777" w:rsidTr="00DB572E">
        <w:trPr>
          <w:trHeight w:val="300"/>
        </w:trPr>
        <w:tc>
          <w:tcPr>
            <w:tcW w:w="972" w:type="dxa"/>
            <w:tcBorders>
              <w:top w:val="nil"/>
              <w:left w:val="nil"/>
              <w:bottom w:val="nil"/>
              <w:right w:val="nil"/>
            </w:tcBorders>
            <w:shd w:val="clear" w:color="auto" w:fill="auto"/>
            <w:noWrap/>
            <w:vAlign w:val="bottom"/>
            <w:hideMark/>
          </w:tcPr>
          <w:p w14:paraId="6EC9664D" w14:textId="77777777" w:rsidR="00A4299A" w:rsidRPr="00A4299A" w:rsidRDefault="00A4299A" w:rsidP="00A4299A">
            <w:pPr>
              <w:rPr>
                <w:rFonts w:ascii="Times New Roman" w:hAnsi="Times New Roman"/>
                <w:sz w:val="14"/>
                <w:szCs w:val="14"/>
                <w:lang w:val="en-BE" w:eastAsia="en-BE"/>
              </w:rPr>
            </w:pPr>
          </w:p>
        </w:tc>
        <w:tc>
          <w:tcPr>
            <w:tcW w:w="588" w:type="dxa"/>
            <w:tcBorders>
              <w:top w:val="nil"/>
              <w:left w:val="nil"/>
              <w:bottom w:val="nil"/>
              <w:right w:val="nil"/>
            </w:tcBorders>
            <w:shd w:val="clear" w:color="auto" w:fill="auto"/>
            <w:noWrap/>
            <w:vAlign w:val="bottom"/>
            <w:hideMark/>
          </w:tcPr>
          <w:p w14:paraId="3F669374" w14:textId="77777777" w:rsidR="00A4299A" w:rsidRPr="00A4299A" w:rsidRDefault="00A4299A" w:rsidP="00A4299A">
            <w:pPr>
              <w:rPr>
                <w:rFonts w:ascii="Times New Roman" w:hAnsi="Times New Roman"/>
                <w:sz w:val="14"/>
                <w:szCs w:val="14"/>
                <w:lang w:val="en-BE" w:eastAsia="en-BE"/>
              </w:rPr>
            </w:pPr>
          </w:p>
        </w:tc>
        <w:tc>
          <w:tcPr>
            <w:tcW w:w="2353" w:type="dxa"/>
            <w:gridSpan w:val="4"/>
            <w:tcBorders>
              <w:top w:val="nil"/>
              <w:left w:val="nil"/>
              <w:bottom w:val="single" w:sz="8" w:space="0" w:color="auto"/>
              <w:right w:val="nil"/>
            </w:tcBorders>
            <w:shd w:val="clear" w:color="auto" w:fill="auto"/>
            <w:noWrap/>
            <w:vAlign w:val="center"/>
            <w:hideMark/>
          </w:tcPr>
          <w:p w14:paraId="5D33B02A"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Study sample</w:t>
            </w:r>
          </w:p>
        </w:tc>
        <w:tc>
          <w:tcPr>
            <w:tcW w:w="255" w:type="dxa"/>
            <w:tcBorders>
              <w:top w:val="nil"/>
              <w:left w:val="nil"/>
              <w:bottom w:val="nil"/>
              <w:right w:val="nil"/>
            </w:tcBorders>
            <w:shd w:val="clear" w:color="auto" w:fill="auto"/>
            <w:noWrap/>
            <w:vAlign w:val="center"/>
            <w:hideMark/>
          </w:tcPr>
          <w:p w14:paraId="22FA3219" w14:textId="77777777" w:rsidR="00A4299A" w:rsidRPr="00A4299A" w:rsidRDefault="00A4299A" w:rsidP="00A4299A">
            <w:pPr>
              <w:jc w:val="center"/>
              <w:rPr>
                <w:rFonts w:ascii="Arial" w:hAnsi="Arial" w:cs="Arial"/>
                <w:b/>
                <w:bCs/>
                <w:color w:val="000000"/>
                <w:sz w:val="14"/>
                <w:szCs w:val="14"/>
                <w:lang w:val="en-BE" w:eastAsia="en-BE"/>
              </w:rPr>
            </w:pPr>
          </w:p>
        </w:tc>
        <w:tc>
          <w:tcPr>
            <w:tcW w:w="2353" w:type="dxa"/>
            <w:gridSpan w:val="4"/>
            <w:tcBorders>
              <w:top w:val="nil"/>
              <w:left w:val="nil"/>
              <w:bottom w:val="single" w:sz="8" w:space="0" w:color="auto"/>
              <w:right w:val="nil"/>
            </w:tcBorders>
            <w:shd w:val="clear" w:color="auto" w:fill="auto"/>
            <w:noWrap/>
            <w:vAlign w:val="center"/>
            <w:hideMark/>
          </w:tcPr>
          <w:p w14:paraId="73609FB4"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 xml:space="preserve">CN </w:t>
            </w:r>
            <w:proofErr w:type="spellStart"/>
            <w:r w:rsidRPr="00A4299A">
              <w:rPr>
                <w:rFonts w:ascii="Arial" w:hAnsi="Arial" w:cs="Arial"/>
                <w:b/>
                <w:bCs/>
                <w:color w:val="000000"/>
                <w:sz w:val="14"/>
                <w:szCs w:val="14"/>
                <w:lang w:val="nl-BE" w:eastAsia="en-BE"/>
              </w:rPr>
              <w:t>subgroup</w:t>
            </w:r>
            <w:proofErr w:type="spellEnd"/>
          </w:p>
        </w:tc>
        <w:tc>
          <w:tcPr>
            <w:tcW w:w="255" w:type="dxa"/>
            <w:tcBorders>
              <w:top w:val="nil"/>
              <w:left w:val="nil"/>
              <w:bottom w:val="nil"/>
              <w:right w:val="nil"/>
            </w:tcBorders>
            <w:shd w:val="clear" w:color="auto" w:fill="auto"/>
            <w:vAlign w:val="center"/>
            <w:hideMark/>
          </w:tcPr>
          <w:p w14:paraId="5CDBA630" w14:textId="77777777" w:rsidR="00A4299A" w:rsidRPr="00A4299A" w:rsidRDefault="00A4299A" w:rsidP="00A4299A">
            <w:pPr>
              <w:jc w:val="center"/>
              <w:rPr>
                <w:rFonts w:ascii="Arial" w:hAnsi="Arial" w:cs="Arial"/>
                <w:b/>
                <w:bCs/>
                <w:color w:val="000000"/>
                <w:sz w:val="14"/>
                <w:szCs w:val="14"/>
                <w:lang w:val="en-BE" w:eastAsia="en-BE"/>
              </w:rPr>
            </w:pPr>
          </w:p>
        </w:tc>
        <w:tc>
          <w:tcPr>
            <w:tcW w:w="2353" w:type="dxa"/>
            <w:gridSpan w:val="4"/>
            <w:tcBorders>
              <w:top w:val="nil"/>
              <w:left w:val="nil"/>
              <w:bottom w:val="single" w:sz="8" w:space="0" w:color="auto"/>
              <w:right w:val="nil"/>
            </w:tcBorders>
            <w:shd w:val="clear" w:color="auto" w:fill="auto"/>
            <w:noWrap/>
            <w:vAlign w:val="center"/>
            <w:hideMark/>
          </w:tcPr>
          <w:p w14:paraId="71836B8E" w14:textId="77777777" w:rsidR="00A4299A" w:rsidRPr="00A4299A" w:rsidRDefault="00A4299A" w:rsidP="00A4299A">
            <w:pPr>
              <w:jc w:val="center"/>
              <w:rPr>
                <w:rFonts w:ascii="Arial" w:hAnsi="Arial" w:cs="Arial"/>
                <w:b/>
                <w:bCs/>
                <w:color w:val="000000"/>
                <w:sz w:val="14"/>
                <w:szCs w:val="14"/>
                <w:lang w:val="en-BE" w:eastAsia="en-BE"/>
              </w:rPr>
            </w:pPr>
            <w:proofErr w:type="spellStart"/>
            <w:r w:rsidRPr="00A4299A">
              <w:rPr>
                <w:rFonts w:ascii="Arial" w:hAnsi="Arial" w:cs="Arial"/>
                <w:b/>
                <w:bCs/>
                <w:color w:val="000000"/>
                <w:sz w:val="14"/>
                <w:szCs w:val="14"/>
                <w:lang w:val="nl-BE" w:eastAsia="en-BE"/>
              </w:rPr>
              <w:t>aMCI</w:t>
            </w:r>
            <w:proofErr w:type="spellEnd"/>
            <w:r w:rsidRPr="00A4299A">
              <w:rPr>
                <w:rFonts w:ascii="Arial" w:hAnsi="Arial" w:cs="Arial"/>
                <w:b/>
                <w:bCs/>
                <w:color w:val="000000"/>
                <w:sz w:val="14"/>
                <w:szCs w:val="14"/>
                <w:lang w:val="nl-BE" w:eastAsia="en-BE"/>
              </w:rPr>
              <w:t xml:space="preserve"> </w:t>
            </w:r>
            <w:proofErr w:type="spellStart"/>
            <w:r w:rsidRPr="00A4299A">
              <w:rPr>
                <w:rFonts w:ascii="Arial" w:hAnsi="Arial" w:cs="Arial"/>
                <w:b/>
                <w:bCs/>
                <w:color w:val="000000"/>
                <w:sz w:val="14"/>
                <w:szCs w:val="14"/>
                <w:lang w:val="nl-BE" w:eastAsia="en-BE"/>
              </w:rPr>
              <w:t>subgroup</w:t>
            </w:r>
            <w:proofErr w:type="spellEnd"/>
          </w:p>
        </w:tc>
      </w:tr>
      <w:tr w:rsidR="00DB572E" w:rsidRPr="00DB572E" w14:paraId="2DAEFCB2" w14:textId="77777777" w:rsidTr="00DB572E">
        <w:trPr>
          <w:trHeight w:val="300"/>
        </w:trPr>
        <w:tc>
          <w:tcPr>
            <w:tcW w:w="972" w:type="dxa"/>
            <w:tcBorders>
              <w:top w:val="nil"/>
              <w:left w:val="nil"/>
              <w:bottom w:val="single" w:sz="8" w:space="0" w:color="auto"/>
              <w:right w:val="nil"/>
            </w:tcBorders>
            <w:shd w:val="clear" w:color="auto" w:fill="auto"/>
            <w:noWrap/>
            <w:vAlign w:val="center"/>
            <w:hideMark/>
          </w:tcPr>
          <w:p w14:paraId="08F4FE18" w14:textId="77777777" w:rsidR="00A4299A" w:rsidRPr="00A4299A" w:rsidRDefault="00A4299A" w:rsidP="00A4299A">
            <w:pPr>
              <w:rPr>
                <w:rFonts w:ascii="Cambria" w:hAnsi="Cambria" w:cs="Calibri"/>
                <w:color w:val="000000"/>
                <w:sz w:val="14"/>
                <w:szCs w:val="14"/>
                <w:lang w:val="en-BE" w:eastAsia="en-BE"/>
              </w:rPr>
            </w:pPr>
            <w:r w:rsidRPr="00A4299A">
              <w:rPr>
                <w:rFonts w:ascii="Cambria" w:hAnsi="Cambria" w:cs="Calibri"/>
                <w:color w:val="000000"/>
                <w:sz w:val="14"/>
                <w:szCs w:val="14"/>
                <w:lang w:val="en-BE" w:eastAsia="en-BE"/>
              </w:rPr>
              <w:t> </w:t>
            </w:r>
          </w:p>
        </w:tc>
        <w:tc>
          <w:tcPr>
            <w:tcW w:w="588" w:type="dxa"/>
            <w:tcBorders>
              <w:top w:val="nil"/>
              <w:left w:val="nil"/>
              <w:bottom w:val="single" w:sz="8" w:space="0" w:color="auto"/>
              <w:right w:val="nil"/>
            </w:tcBorders>
            <w:shd w:val="clear" w:color="auto" w:fill="auto"/>
            <w:noWrap/>
            <w:vAlign w:val="center"/>
            <w:hideMark/>
          </w:tcPr>
          <w:p w14:paraId="39C4A334" w14:textId="77777777" w:rsidR="00A4299A" w:rsidRPr="00A4299A" w:rsidRDefault="00A4299A" w:rsidP="00A4299A">
            <w:pPr>
              <w:rPr>
                <w:rFonts w:ascii="Cambria" w:hAnsi="Cambria" w:cs="Calibri"/>
                <w:color w:val="000000"/>
                <w:sz w:val="14"/>
                <w:szCs w:val="14"/>
                <w:lang w:val="en-BE" w:eastAsia="en-BE"/>
              </w:rPr>
            </w:pPr>
            <w:r w:rsidRPr="00A4299A">
              <w:rPr>
                <w:rFonts w:ascii="Cambria" w:hAnsi="Cambria" w:cs="Calibri"/>
                <w:color w:val="000000"/>
                <w:sz w:val="14"/>
                <w:szCs w:val="14"/>
                <w:lang w:val="en-BE" w:eastAsia="en-BE"/>
              </w:rPr>
              <w:t> </w:t>
            </w:r>
          </w:p>
        </w:tc>
        <w:tc>
          <w:tcPr>
            <w:tcW w:w="676" w:type="dxa"/>
            <w:tcBorders>
              <w:top w:val="nil"/>
              <w:left w:val="nil"/>
              <w:bottom w:val="single" w:sz="8" w:space="0" w:color="auto"/>
              <w:right w:val="nil"/>
            </w:tcBorders>
            <w:shd w:val="clear" w:color="auto" w:fill="auto"/>
            <w:noWrap/>
            <w:vAlign w:val="center"/>
            <w:hideMark/>
          </w:tcPr>
          <w:p w14:paraId="47B5DC7B"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%Sens</w:t>
            </w:r>
          </w:p>
        </w:tc>
        <w:tc>
          <w:tcPr>
            <w:tcW w:w="676" w:type="dxa"/>
            <w:tcBorders>
              <w:top w:val="nil"/>
              <w:left w:val="nil"/>
              <w:bottom w:val="single" w:sz="8" w:space="0" w:color="auto"/>
              <w:right w:val="nil"/>
            </w:tcBorders>
            <w:shd w:val="clear" w:color="auto" w:fill="auto"/>
            <w:noWrap/>
            <w:vAlign w:val="center"/>
            <w:hideMark/>
          </w:tcPr>
          <w:p w14:paraId="26D82550"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w:t>
            </w:r>
            <w:proofErr w:type="spellStart"/>
            <w:r w:rsidRPr="00A4299A">
              <w:rPr>
                <w:rFonts w:ascii="Arial" w:hAnsi="Arial" w:cs="Arial"/>
                <w:b/>
                <w:bCs/>
                <w:color w:val="000000"/>
                <w:sz w:val="14"/>
                <w:szCs w:val="14"/>
                <w:lang w:val="nl-BE" w:eastAsia="en-BE"/>
              </w:rPr>
              <w:t>Spec</w:t>
            </w:r>
            <w:proofErr w:type="spellEnd"/>
          </w:p>
        </w:tc>
        <w:tc>
          <w:tcPr>
            <w:tcW w:w="497" w:type="dxa"/>
            <w:tcBorders>
              <w:top w:val="nil"/>
              <w:left w:val="nil"/>
              <w:bottom w:val="single" w:sz="8" w:space="0" w:color="auto"/>
              <w:right w:val="nil"/>
            </w:tcBorders>
            <w:shd w:val="clear" w:color="auto" w:fill="auto"/>
            <w:noWrap/>
            <w:vAlign w:val="center"/>
            <w:hideMark/>
          </w:tcPr>
          <w:p w14:paraId="4D1C449B"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PPV</w:t>
            </w:r>
          </w:p>
        </w:tc>
        <w:tc>
          <w:tcPr>
            <w:tcW w:w="504" w:type="dxa"/>
            <w:tcBorders>
              <w:top w:val="nil"/>
              <w:left w:val="nil"/>
              <w:bottom w:val="single" w:sz="8" w:space="0" w:color="auto"/>
              <w:right w:val="nil"/>
            </w:tcBorders>
            <w:shd w:val="clear" w:color="auto" w:fill="auto"/>
            <w:noWrap/>
            <w:vAlign w:val="center"/>
            <w:hideMark/>
          </w:tcPr>
          <w:p w14:paraId="5080C048"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NPV</w:t>
            </w:r>
          </w:p>
        </w:tc>
        <w:tc>
          <w:tcPr>
            <w:tcW w:w="255" w:type="dxa"/>
            <w:tcBorders>
              <w:top w:val="nil"/>
              <w:left w:val="nil"/>
              <w:bottom w:val="single" w:sz="8" w:space="0" w:color="auto"/>
              <w:right w:val="nil"/>
            </w:tcBorders>
            <w:shd w:val="clear" w:color="auto" w:fill="auto"/>
            <w:noWrap/>
            <w:vAlign w:val="center"/>
            <w:hideMark/>
          </w:tcPr>
          <w:p w14:paraId="765D590E"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 </w:t>
            </w:r>
          </w:p>
        </w:tc>
        <w:tc>
          <w:tcPr>
            <w:tcW w:w="676" w:type="dxa"/>
            <w:tcBorders>
              <w:top w:val="nil"/>
              <w:left w:val="nil"/>
              <w:bottom w:val="single" w:sz="8" w:space="0" w:color="auto"/>
              <w:right w:val="nil"/>
            </w:tcBorders>
            <w:shd w:val="clear" w:color="auto" w:fill="auto"/>
            <w:noWrap/>
            <w:vAlign w:val="center"/>
            <w:hideMark/>
          </w:tcPr>
          <w:p w14:paraId="762E5230"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%Sens</w:t>
            </w:r>
          </w:p>
        </w:tc>
        <w:tc>
          <w:tcPr>
            <w:tcW w:w="676" w:type="dxa"/>
            <w:tcBorders>
              <w:top w:val="nil"/>
              <w:left w:val="nil"/>
              <w:bottom w:val="single" w:sz="8" w:space="0" w:color="auto"/>
              <w:right w:val="nil"/>
            </w:tcBorders>
            <w:shd w:val="clear" w:color="auto" w:fill="auto"/>
            <w:noWrap/>
            <w:vAlign w:val="center"/>
            <w:hideMark/>
          </w:tcPr>
          <w:p w14:paraId="6A13EF0D"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w:t>
            </w:r>
            <w:proofErr w:type="spellStart"/>
            <w:r w:rsidRPr="00A4299A">
              <w:rPr>
                <w:rFonts w:ascii="Arial" w:hAnsi="Arial" w:cs="Arial"/>
                <w:b/>
                <w:bCs/>
                <w:color w:val="000000"/>
                <w:sz w:val="14"/>
                <w:szCs w:val="14"/>
                <w:lang w:val="nl-BE" w:eastAsia="en-BE"/>
              </w:rPr>
              <w:t>Spec</w:t>
            </w:r>
            <w:proofErr w:type="spellEnd"/>
          </w:p>
        </w:tc>
        <w:tc>
          <w:tcPr>
            <w:tcW w:w="497" w:type="dxa"/>
            <w:tcBorders>
              <w:top w:val="nil"/>
              <w:left w:val="nil"/>
              <w:bottom w:val="single" w:sz="8" w:space="0" w:color="auto"/>
              <w:right w:val="nil"/>
            </w:tcBorders>
            <w:shd w:val="clear" w:color="auto" w:fill="auto"/>
            <w:noWrap/>
            <w:vAlign w:val="center"/>
            <w:hideMark/>
          </w:tcPr>
          <w:p w14:paraId="19C6AA0E"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PPV</w:t>
            </w:r>
          </w:p>
        </w:tc>
        <w:tc>
          <w:tcPr>
            <w:tcW w:w="504" w:type="dxa"/>
            <w:tcBorders>
              <w:top w:val="nil"/>
              <w:left w:val="nil"/>
              <w:bottom w:val="single" w:sz="8" w:space="0" w:color="auto"/>
              <w:right w:val="nil"/>
            </w:tcBorders>
            <w:shd w:val="clear" w:color="auto" w:fill="auto"/>
            <w:noWrap/>
            <w:vAlign w:val="center"/>
            <w:hideMark/>
          </w:tcPr>
          <w:p w14:paraId="757696E0"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NPV</w:t>
            </w:r>
          </w:p>
        </w:tc>
        <w:tc>
          <w:tcPr>
            <w:tcW w:w="255" w:type="dxa"/>
            <w:tcBorders>
              <w:top w:val="nil"/>
              <w:left w:val="nil"/>
              <w:bottom w:val="single" w:sz="8" w:space="0" w:color="auto"/>
              <w:right w:val="nil"/>
            </w:tcBorders>
            <w:shd w:val="clear" w:color="auto" w:fill="auto"/>
            <w:vAlign w:val="center"/>
            <w:hideMark/>
          </w:tcPr>
          <w:p w14:paraId="61870DA1"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 </w:t>
            </w:r>
          </w:p>
        </w:tc>
        <w:tc>
          <w:tcPr>
            <w:tcW w:w="676" w:type="dxa"/>
            <w:tcBorders>
              <w:top w:val="nil"/>
              <w:left w:val="nil"/>
              <w:bottom w:val="single" w:sz="8" w:space="0" w:color="auto"/>
              <w:right w:val="nil"/>
            </w:tcBorders>
            <w:shd w:val="clear" w:color="auto" w:fill="auto"/>
            <w:noWrap/>
            <w:vAlign w:val="center"/>
            <w:hideMark/>
          </w:tcPr>
          <w:p w14:paraId="1522B5E1"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%Sens</w:t>
            </w:r>
          </w:p>
        </w:tc>
        <w:tc>
          <w:tcPr>
            <w:tcW w:w="676" w:type="dxa"/>
            <w:tcBorders>
              <w:top w:val="nil"/>
              <w:left w:val="nil"/>
              <w:bottom w:val="single" w:sz="8" w:space="0" w:color="auto"/>
              <w:right w:val="nil"/>
            </w:tcBorders>
            <w:shd w:val="clear" w:color="auto" w:fill="auto"/>
            <w:noWrap/>
            <w:vAlign w:val="center"/>
            <w:hideMark/>
          </w:tcPr>
          <w:p w14:paraId="6FA82ACA"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w:t>
            </w:r>
            <w:proofErr w:type="spellStart"/>
            <w:r w:rsidRPr="00A4299A">
              <w:rPr>
                <w:rFonts w:ascii="Arial" w:hAnsi="Arial" w:cs="Arial"/>
                <w:b/>
                <w:bCs/>
                <w:color w:val="000000"/>
                <w:sz w:val="14"/>
                <w:szCs w:val="14"/>
                <w:lang w:val="nl-BE" w:eastAsia="en-BE"/>
              </w:rPr>
              <w:t>Spec</w:t>
            </w:r>
            <w:proofErr w:type="spellEnd"/>
          </w:p>
        </w:tc>
        <w:tc>
          <w:tcPr>
            <w:tcW w:w="497" w:type="dxa"/>
            <w:tcBorders>
              <w:top w:val="nil"/>
              <w:left w:val="nil"/>
              <w:bottom w:val="nil"/>
              <w:right w:val="nil"/>
            </w:tcBorders>
            <w:shd w:val="clear" w:color="auto" w:fill="auto"/>
            <w:noWrap/>
            <w:vAlign w:val="center"/>
            <w:hideMark/>
          </w:tcPr>
          <w:p w14:paraId="217E6E1D"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PPV</w:t>
            </w:r>
          </w:p>
        </w:tc>
        <w:tc>
          <w:tcPr>
            <w:tcW w:w="504" w:type="dxa"/>
            <w:tcBorders>
              <w:top w:val="nil"/>
              <w:left w:val="nil"/>
              <w:bottom w:val="nil"/>
              <w:right w:val="nil"/>
            </w:tcBorders>
            <w:shd w:val="clear" w:color="auto" w:fill="auto"/>
            <w:noWrap/>
            <w:vAlign w:val="center"/>
            <w:hideMark/>
          </w:tcPr>
          <w:p w14:paraId="0A530337" w14:textId="77777777" w:rsidR="00A4299A" w:rsidRPr="00A4299A" w:rsidRDefault="00A4299A" w:rsidP="00A4299A">
            <w:pPr>
              <w:jc w:val="cente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NPV</w:t>
            </w:r>
          </w:p>
        </w:tc>
      </w:tr>
      <w:tr w:rsidR="00DB572E" w:rsidRPr="00DB572E" w14:paraId="59790503" w14:textId="77777777" w:rsidTr="00DB572E">
        <w:trPr>
          <w:trHeight w:val="300"/>
        </w:trPr>
        <w:tc>
          <w:tcPr>
            <w:tcW w:w="1560" w:type="dxa"/>
            <w:gridSpan w:val="2"/>
            <w:tcBorders>
              <w:top w:val="single" w:sz="8" w:space="0" w:color="auto"/>
              <w:left w:val="nil"/>
              <w:bottom w:val="single" w:sz="8" w:space="0" w:color="auto"/>
              <w:right w:val="nil"/>
            </w:tcBorders>
            <w:shd w:val="clear" w:color="auto" w:fill="auto"/>
            <w:noWrap/>
            <w:vAlign w:val="center"/>
            <w:hideMark/>
          </w:tcPr>
          <w:p w14:paraId="2D20F67B" w14:textId="4D6CD4DA" w:rsidR="00A4299A" w:rsidRPr="00A4299A" w:rsidRDefault="00A4299A" w:rsidP="00A4299A">
            <w:pPr>
              <w:rPr>
                <w:rFonts w:ascii="Arial" w:hAnsi="Arial" w:cs="Arial"/>
                <w:b/>
                <w:bCs/>
                <w:color w:val="000000"/>
                <w:sz w:val="14"/>
                <w:szCs w:val="14"/>
                <w:lang w:val="nl-BE" w:eastAsia="en-BE"/>
              </w:rPr>
            </w:pPr>
            <w:r w:rsidRPr="00A4299A">
              <w:rPr>
                <w:rFonts w:ascii="Arial" w:hAnsi="Arial" w:cs="Arial"/>
                <w:b/>
                <w:bCs/>
                <w:color w:val="000000"/>
                <w:sz w:val="14"/>
                <w:szCs w:val="14"/>
                <w:lang w:val="nl-BE" w:eastAsia="en-BE"/>
              </w:rPr>
              <w:t xml:space="preserve">ELISA </w:t>
            </w:r>
            <w:r w:rsidR="00DB572E">
              <w:rPr>
                <w:rFonts w:ascii="Arial" w:hAnsi="Arial" w:cs="Arial"/>
                <w:b/>
                <w:bCs/>
                <w:color w:val="000000"/>
                <w:sz w:val="14"/>
                <w:szCs w:val="14"/>
                <w:lang w:val="en-BE" w:eastAsia="en-BE"/>
              </w:rPr>
              <w:t>A</w:t>
            </w:r>
            <w:r w:rsidRPr="00A4299A">
              <w:rPr>
                <w:rFonts w:ascii="Arial" w:hAnsi="Arial" w:cs="Arial"/>
                <w:b/>
                <w:bCs/>
                <w:color w:val="000000"/>
                <w:sz w:val="14"/>
                <w:szCs w:val="14"/>
                <w:lang w:val="nl-BE" w:eastAsia="en-BE"/>
              </w:rPr>
              <w:t>β</w:t>
            </w:r>
            <w:r w:rsidRPr="00A4299A">
              <w:rPr>
                <w:rFonts w:ascii="Arial" w:hAnsi="Arial" w:cs="Arial"/>
                <w:b/>
                <w:bCs/>
                <w:color w:val="000000"/>
                <w:sz w:val="14"/>
                <w:szCs w:val="14"/>
                <w:vertAlign w:val="subscript"/>
                <w:lang w:val="nl-BE" w:eastAsia="en-BE"/>
              </w:rPr>
              <w:t>1-42</w:t>
            </w:r>
            <w:r w:rsidRPr="00A4299A">
              <w:rPr>
                <w:rFonts w:ascii="Arial" w:hAnsi="Arial" w:cs="Arial"/>
                <w:b/>
                <w:bCs/>
                <w:color w:val="000000"/>
                <w:sz w:val="14"/>
                <w:szCs w:val="14"/>
                <w:lang w:val="nl-BE" w:eastAsia="en-BE"/>
              </w:rPr>
              <w:t>/Aβ</w:t>
            </w:r>
            <w:r w:rsidRPr="00A4299A">
              <w:rPr>
                <w:rFonts w:ascii="Arial" w:hAnsi="Arial" w:cs="Arial"/>
                <w:b/>
                <w:bCs/>
                <w:color w:val="000000"/>
                <w:sz w:val="14"/>
                <w:szCs w:val="14"/>
                <w:vertAlign w:val="subscript"/>
                <w:lang w:val="nl-BE" w:eastAsia="en-BE"/>
              </w:rPr>
              <w:t>1-40</w:t>
            </w:r>
          </w:p>
        </w:tc>
        <w:tc>
          <w:tcPr>
            <w:tcW w:w="676" w:type="dxa"/>
            <w:tcBorders>
              <w:top w:val="nil"/>
              <w:left w:val="nil"/>
              <w:bottom w:val="single" w:sz="8" w:space="0" w:color="auto"/>
              <w:right w:val="nil"/>
            </w:tcBorders>
            <w:shd w:val="clear" w:color="auto" w:fill="auto"/>
            <w:noWrap/>
            <w:vAlign w:val="center"/>
            <w:hideMark/>
          </w:tcPr>
          <w:p w14:paraId="649CA0E7" w14:textId="67968D5A" w:rsidR="00A4299A" w:rsidRPr="00A4299A" w:rsidRDefault="00B5307F"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76</w:t>
            </w:r>
          </w:p>
        </w:tc>
        <w:tc>
          <w:tcPr>
            <w:tcW w:w="676" w:type="dxa"/>
            <w:tcBorders>
              <w:top w:val="nil"/>
              <w:left w:val="nil"/>
              <w:bottom w:val="single" w:sz="8" w:space="0" w:color="auto"/>
              <w:right w:val="nil"/>
            </w:tcBorders>
            <w:shd w:val="clear" w:color="auto" w:fill="auto"/>
            <w:noWrap/>
            <w:vAlign w:val="center"/>
            <w:hideMark/>
          </w:tcPr>
          <w:p w14:paraId="67D59E0D" w14:textId="0CB59612"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6</w:t>
            </w:r>
            <w:r w:rsidR="00B5307F">
              <w:rPr>
                <w:rFonts w:ascii="Arial" w:hAnsi="Arial" w:cs="Arial"/>
                <w:color w:val="000000"/>
                <w:sz w:val="14"/>
                <w:szCs w:val="14"/>
                <w:lang w:val="en-BE" w:eastAsia="en-BE"/>
              </w:rPr>
              <w:t>9</w:t>
            </w:r>
          </w:p>
        </w:tc>
        <w:tc>
          <w:tcPr>
            <w:tcW w:w="497" w:type="dxa"/>
            <w:tcBorders>
              <w:top w:val="nil"/>
              <w:left w:val="nil"/>
              <w:bottom w:val="single" w:sz="8" w:space="0" w:color="auto"/>
              <w:right w:val="nil"/>
            </w:tcBorders>
            <w:shd w:val="clear" w:color="auto" w:fill="auto"/>
            <w:noWrap/>
            <w:vAlign w:val="center"/>
            <w:hideMark/>
          </w:tcPr>
          <w:p w14:paraId="091D344A" w14:textId="2F6D445B"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3</w:t>
            </w:r>
            <w:r w:rsidR="00B5307F">
              <w:rPr>
                <w:rFonts w:ascii="Arial" w:hAnsi="Arial" w:cs="Arial"/>
                <w:color w:val="000000"/>
                <w:sz w:val="14"/>
                <w:szCs w:val="14"/>
                <w:lang w:val="en-BE" w:eastAsia="en-BE"/>
              </w:rPr>
              <w:t>0</w:t>
            </w:r>
          </w:p>
        </w:tc>
        <w:tc>
          <w:tcPr>
            <w:tcW w:w="504" w:type="dxa"/>
            <w:tcBorders>
              <w:top w:val="nil"/>
              <w:left w:val="nil"/>
              <w:bottom w:val="single" w:sz="8" w:space="0" w:color="auto"/>
              <w:right w:val="nil"/>
            </w:tcBorders>
            <w:shd w:val="clear" w:color="auto" w:fill="auto"/>
            <w:noWrap/>
            <w:vAlign w:val="center"/>
            <w:hideMark/>
          </w:tcPr>
          <w:p w14:paraId="406BAD03" w14:textId="7AC43758" w:rsidR="00A4299A" w:rsidRPr="00A4299A" w:rsidRDefault="00B5307F"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94</w:t>
            </w:r>
          </w:p>
        </w:tc>
        <w:tc>
          <w:tcPr>
            <w:tcW w:w="255" w:type="dxa"/>
            <w:tcBorders>
              <w:top w:val="nil"/>
              <w:left w:val="nil"/>
              <w:bottom w:val="single" w:sz="8" w:space="0" w:color="auto"/>
              <w:right w:val="nil"/>
            </w:tcBorders>
            <w:shd w:val="clear" w:color="auto" w:fill="auto"/>
            <w:noWrap/>
            <w:vAlign w:val="center"/>
            <w:hideMark/>
          </w:tcPr>
          <w:p w14:paraId="7DD9136B"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 </w:t>
            </w:r>
          </w:p>
        </w:tc>
        <w:tc>
          <w:tcPr>
            <w:tcW w:w="676" w:type="dxa"/>
            <w:tcBorders>
              <w:top w:val="nil"/>
              <w:left w:val="nil"/>
              <w:bottom w:val="single" w:sz="8" w:space="0" w:color="auto"/>
              <w:right w:val="nil"/>
            </w:tcBorders>
            <w:shd w:val="clear" w:color="auto" w:fill="auto"/>
            <w:noWrap/>
            <w:vAlign w:val="center"/>
            <w:hideMark/>
          </w:tcPr>
          <w:p w14:paraId="0BCAED14" w14:textId="48550B77" w:rsidR="00A4299A" w:rsidRPr="00A4299A" w:rsidRDefault="00B5307F"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75</w:t>
            </w:r>
          </w:p>
        </w:tc>
        <w:tc>
          <w:tcPr>
            <w:tcW w:w="676" w:type="dxa"/>
            <w:tcBorders>
              <w:top w:val="nil"/>
              <w:left w:val="nil"/>
              <w:bottom w:val="single" w:sz="8" w:space="0" w:color="auto"/>
              <w:right w:val="nil"/>
            </w:tcBorders>
            <w:shd w:val="clear" w:color="auto" w:fill="auto"/>
            <w:noWrap/>
            <w:vAlign w:val="center"/>
            <w:hideMark/>
          </w:tcPr>
          <w:p w14:paraId="02F5DFD4" w14:textId="0D5483ED" w:rsidR="00A4299A" w:rsidRPr="00A4299A" w:rsidRDefault="00B5307F"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65</w:t>
            </w:r>
          </w:p>
        </w:tc>
        <w:tc>
          <w:tcPr>
            <w:tcW w:w="497" w:type="dxa"/>
            <w:tcBorders>
              <w:top w:val="nil"/>
              <w:left w:val="nil"/>
              <w:bottom w:val="single" w:sz="8" w:space="0" w:color="auto"/>
              <w:right w:val="nil"/>
            </w:tcBorders>
            <w:shd w:val="clear" w:color="auto" w:fill="auto"/>
            <w:noWrap/>
            <w:vAlign w:val="center"/>
            <w:hideMark/>
          </w:tcPr>
          <w:p w14:paraId="2D98670A" w14:textId="6068892A" w:rsidR="00A4299A" w:rsidRPr="00A4299A" w:rsidRDefault="005429FB"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29</w:t>
            </w:r>
          </w:p>
        </w:tc>
        <w:tc>
          <w:tcPr>
            <w:tcW w:w="504" w:type="dxa"/>
            <w:tcBorders>
              <w:top w:val="nil"/>
              <w:left w:val="nil"/>
              <w:bottom w:val="single" w:sz="8" w:space="0" w:color="auto"/>
              <w:right w:val="nil"/>
            </w:tcBorders>
            <w:shd w:val="clear" w:color="auto" w:fill="auto"/>
            <w:noWrap/>
            <w:vAlign w:val="center"/>
            <w:hideMark/>
          </w:tcPr>
          <w:p w14:paraId="4AB5A5C1" w14:textId="5E9ED40C"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9</w:t>
            </w:r>
            <w:r w:rsidR="005429FB">
              <w:rPr>
                <w:rFonts w:ascii="Arial" w:hAnsi="Arial" w:cs="Arial"/>
                <w:color w:val="000000"/>
                <w:sz w:val="14"/>
                <w:szCs w:val="14"/>
                <w:lang w:val="en-BE" w:eastAsia="en-BE"/>
              </w:rPr>
              <w:t>4</w:t>
            </w:r>
          </w:p>
        </w:tc>
        <w:tc>
          <w:tcPr>
            <w:tcW w:w="255" w:type="dxa"/>
            <w:tcBorders>
              <w:top w:val="nil"/>
              <w:left w:val="nil"/>
              <w:bottom w:val="single" w:sz="8" w:space="0" w:color="auto"/>
              <w:right w:val="nil"/>
            </w:tcBorders>
            <w:shd w:val="clear" w:color="auto" w:fill="auto"/>
            <w:vAlign w:val="center"/>
            <w:hideMark/>
          </w:tcPr>
          <w:p w14:paraId="35A4B3A8"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 </w:t>
            </w:r>
          </w:p>
        </w:tc>
        <w:tc>
          <w:tcPr>
            <w:tcW w:w="676" w:type="dxa"/>
            <w:tcBorders>
              <w:top w:val="nil"/>
              <w:left w:val="nil"/>
              <w:bottom w:val="single" w:sz="8" w:space="0" w:color="auto"/>
              <w:right w:val="nil"/>
            </w:tcBorders>
            <w:shd w:val="clear" w:color="auto" w:fill="auto"/>
            <w:noWrap/>
            <w:vAlign w:val="center"/>
            <w:hideMark/>
          </w:tcPr>
          <w:p w14:paraId="0A8D0602"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71</w:t>
            </w:r>
          </w:p>
        </w:tc>
        <w:tc>
          <w:tcPr>
            <w:tcW w:w="676" w:type="dxa"/>
            <w:tcBorders>
              <w:top w:val="nil"/>
              <w:left w:val="nil"/>
              <w:bottom w:val="single" w:sz="8" w:space="0" w:color="auto"/>
              <w:right w:val="nil"/>
            </w:tcBorders>
            <w:shd w:val="clear" w:color="auto" w:fill="auto"/>
            <w:noWrap/>
            <w:vAlign w:val="center"/>
            <w:hideMark/>
          </w:tcPr>
          <w:p w14:paraId="5F2C2343"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87</w:t>
            </w:r>
          </w:p>
        </w:tc>
        <w:tc>
          <w:tcPr>
            <w:tcW w:w="497" w:type="dxa"/>
            <w:tcBorders>
              <w:top w:val="single" w:sz="8" w:space="0" w:color="auto"/>
              <w:left w:val="nil"/>
              <w:bottom w:val="single" w:sz="8" w:space="0" w:color="auto"/>
              <w:right w:val="nil"/>
            </w:tcBorders>
            <w:shd w:val="clear" w:color="auto" w:fill="auto"/>
            <w:noWrap/>
            <w:vAlign w:val="center"/>
            <w:hideMark/>
          </w:tcPr>
          <w:p w14:paraId="3B51A572" w14:textId="30D7E746" w:rsidR="00A4299A" w:rsidRPr="00A4299A" w:rsidRDefault="005429FB" w:rsidP="00A4299A">
            <w:pPr>
              <w:jc w:val="center"/>
              <w:rPr>
                <w:rFonts w:cs="Calibri"/>
                <w:color w:val="000000"/>
                <w:sz w:val="14"/>
                <w:szCs w:val="14"/>
                <w:lang w:val="en-BE" w:eastAsia="en-BE"/>
              </w:rPr>
            </w:pPr>
            <w:r>
              <w:rPr>
                <w:rFonts w:cs="Calibri"/>
                <w:color w:val="000000"/>
                <w:sz w:val="14"/>
                <w:szCs w:val="14"/>
                <w:lang w:val="en-BE" w:eastAsia="en-BE"/>
              </w:rPr>
              <w:t>50</w:t>
            </w:r>
          </w:p>
        </w:tc>
        <w:tc>
          <w:tcPr>
            <w:tcW w:w="504" w:type="dxa"/>
            <w:tcBorders>
              <w:top w:val="single" w:sz="8" w:space="0" w:color="auto"/>
              <w:left w:val="nil"/>
              <w:bottom w:val="single" w:sz="8" w:space="0" w:color="auto"/>
              <w:right w:val="nil"/>
            </w:tcBorders>
            <w:shd w:val="clear" w:color="auto" w:fill="auto"/>
            <w:noWrap/>
            <w:vAlign w:val="center"/>
            <w:hideMark/>
          </w:tcPr>
          <w:p w14:paraId="4644D3AA" w14:textId="426A486F" w:rsidR="00A4299A" w:rsidRPr="00A4299A" w:rsidRDefault="005429FB" w:rsidP="00A4299A">
            <w:pPr>
              <w:jc w:val="center"/>
              <w:rPr>
                <w:rFonts w:cs="Calibri"/>
                <w:color w:val="000000"/>
                <w:sz w:val="14"/>
                <w:szCs w:val="14"/>
                <w:lang w:val="en-BE" w:eastAsia="en-BE"/>
              </w:rPr>
            </w:pPr>
            <w:r>
              <w:rPr>
                <w:rFonts w:cs="Calibri"/>
                <w:color w:val="000000"/>
                <w:sz w:val="14"/>
                <w:szCs w:val="14"/>
                <w:lang w:val="en-BE" w:eastAsia="en-BE"/>
              </w:rPr>
              <w:t>95</w:t>
            </w:r>
          </w:p>
        </w:tc>
      </w:tr>
      <w:tr w:rsidR="00DB572E" w:rsidRPr="00DB572E" w14:paraId="5D35DD41" w14:textId="77777777" w:rsidTr="00DB572E">
        <w:trPr>
          <w:trHeight w:val="300"/>
        </w:trPr>
        <w:tc>
          <w:tcPr>
            <w:tcW w:w="1560" w:type="dxa"/>
            <w:gridSpan w:val="2"/>
            <w:tcBorders>
              <w:top w:val="single" w:sz="8" w:space="0" w:color="auto"/>
              <w:left w:val="nil"/>
              <w:bottom w:val="single" w:sz="8" w:space="0" w:color="auto"/>
              <w:right w:val="nil"/>
            </w:tcBorders>
            <w:shd w:val="clear" w:color="auto" w:fill="auto"/>
            <w:noWrap/>
            <w:vAlign w:val="center"/>
            <w:hideMark/>
          </w:tcPr>
          <w:p w14:paraId="12C21F48" w14:textId="06AA2254" w:rsidR="00A4299A" w:rsidRPr="00A4299A" w:rsidRDefault="00A4299A" w:rsidP="00A4299A">
            <w:pPr>
              <w:rPr>
                <w:rFonts w:ascii="Arial" w:hAnsi="Arial" w:cs="Arial"/>
                <w:b/>
                <w:bCs/>
                <w:color w:val="000000"/>
                <w:sz w:val="14"/>
                <w:szCs w:val="14"/>
                <w:lang w:val="nl-BE" w:eastAsia="en-BE"/>
              </w:rPr>
            </w:pPr>
            <w:r w:rsidRPr="00A4299A">
              <w:rPr>
                <w:rFonts w:ascii="Arial" w:hAnsi="Arial" w:cs="Arial"/>
                <w:b/>
                <w:bCs/>
                <w:color w:val="000000"/>
                <w:sz w:val="14"/>
                <w:szCs w:val="14"/>
                <w:lang w:val="nl-BE" w:eastAsia="en-BE"/>
              </w:rPr>
              <w:t>SIMOA Aβ</w:t>
            </w:r>
            <w:r w:rsidRPr="00A4299A">
              <w:rPr>
                <w:rFonts w:ascii="Arial" w:hAnsi="Arial" w:cs="Arial"/>
                <w:b/>
                <w:bCs/>
                <w:color w:val="000000"/>
                <w:sz w:val="14"/>
                <w:szCs w:val="14"/>
                <w:vertAlign w:val="subscript"/>
                <w:lang w:val="nl-BE" w:eastAsia="en-BE"/>
              </w:rPr>
              <w:t>1-42</w:t>
            </w:r>
            <w:r w:rsidRPr="00A4299A">
              <w:rPr>
                <w:rFonts w:ascii="Arial" w:hAnsi="Arial" w:cs="Arial"/>
                <w:b/>
                <w:bCs/>
                <w:color w:val="000000"/>
                <w:sz w:val="14"/>
                <w:szCs w:val="14"/>
                <w:lang w:val="nl-BE" w:eastAsia="en-BE"/>
              </w:rPr>
              <w:t>/Aβ</w:t>
            </w:r>
            <w:r w:rsidRPr="00A4299A">
              <w:rPr>
                <w:rFonts w:ascii="Arial" w:hAnsi="Arial" w:cs="Arial"/>
                <w:b/>
                <w:bCs/>
                <w:color w:val="000000"/>
                <w:sz w:val="14"/>
                <w:szCs w:val="14"/>
                <w:vertAlign w:val="subscript"/>
                <w:lang w:val="nl-BE" w:eastAsia="en-BE"/>
              </w:rPr>
              <w:t>1-40</w:t>
            </w:r>
          </w:p>
        </w:tc>
        <w:tc>
          <w:tcPr>
            <w:tcW w:w="676" w:type="dxa"/>
            <w:tcBorders>
              <w:top w:val="nil"/>
              <w:left w:val="nil"/>
              <w:bottom w:val="single" w:sz="8" w:space="0" w:color="auto"/>
              <w:right w:val="nil"/>
            </w:tcBorders>
            <w:shd w:val="clear" w:color="auto" w:fill="auto"/>
            <w:noWrap/>
            <w:vAlign w:val="center"/>
            <w:hideMark/>
          </w:tcPr>
          <w:p w14:paraId="3C36C2CE" w14:textId="5BF7D304"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79</w:t>
            </w:r>
          </w:p>
        </w:tc>
        <w:tc>
          <w:tcPr>
            <w:tcW w:w="676" w:type="dxa"/>
            <w:tcBorders>
              <w:top w:val="nil"/>
              <w:left w:val="nil"/>
              <w:bottom w:val="single" w:sz="8" w:space="0" w:color="auto"/>
              <w:right w:val="nil"/>
            </w:tcBorders>
            <w:shd w:val="clear" w:color="auto" w:fill="auto"/>
            <w:noWrap/>
            <w:vAlign w:val="center"/>
            <w:hideMark/>
          </w:tcPr>
          <w:p w14:paraId="1BDC34C7" w14:textId="782F4C10"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75</w:t>
            </w:r>
          </w:p>
        </w:tc>
        <w:tc>
          <w:tcPr>
            <w:tcW w:w="497" w:type="dxa"/>
            <w:tcBorders>
              <w:top w:val="nil"/>
              <w:left w:val="nil"/>
              <w:bottom w:val="single" w:sz="8" w:space="0" w:color="auto"/>
              <w:right w:val="nil"/>
            </w:tcBorders>
            <w:shd w:val="clear" w:color="auto" w:fill="auto"/>
            <w:noWrap/>
            <w:vAlign w:val="center"/>
            <w:hideMark/>
          </w:tcPr>
          <w:p w14:paraId="69E164E5" w14:textId="0369F150"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35</w:t>
            </w:r>
          </w:p>
        </w:tc>
        <w:tc>
          <w:tcPr>
            <w:tcW w:w="504" w:type="dxa"/>
            <w:tcBorders>
              <w:top w:val="nil"/>
              <w:left w:val="nil"/>
              <w:bottom w:val="single" w:sz="8" w:space="0" w:color="auto"/>
              <w:right w:val="nil"/>
            </w:tcBorders>
            <w:shd w:val="clear" w:color="auto" w:fill="auto"/>
            <w:noWrap/>
            <w:vAlign w:val="center"/>
            <w:hideMark/>
          </w:tcPr>
          <w:p w14:paraId="06E8A4A6" w14:textId="1FD2EC64"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95</w:t>
            </w:r>
          </w:p>
        </w:tc>
        <w:tc>
          <w:tcPr>
            <w:tcW w:w="255" w:type="dxa"/>
            <w:tcBorders>
              <w:top w:val="nil"/>
              <w:left w:val="nil"/>
              <w:bottom w:val="single" w:sz="8" w:space="0" w:color="auto"/>
              <w:right w:val="nil"/>
            </w:tcBorders>
            <w:shd w:val="clear" w:color="auto" w:fill="auto"/>
            <w:noWrap/>
            <w:vAlign w:val="center"/>
            <w:hideMark/>
          </w:tcPr>
          <w:p w14:paraId="260126A9"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 </w:t>
            </w:r>
          </w:p>
        </w:tc>
        <w:tc>
          <w:tcPr>
            <w:tcW w:w="676" w:type="dxa"/>
            <w:tcBorders>
              <w:top w:val="nil"/>
              <w:left w:val="nil"/>
              <w:bottom w:val="single" w:sz="8" w:space="0" w:color="auto"/>
              <w:right w:val="nil"/>
            </w:tcBorders>
            <w:shd w:val="clear" w:color="auto" w:fill="auto"/>
            <w:noWrap/>
            <w:vAlign w:val="center"/>
            <w:hideMark/>
          </w:tcPr>
          <w:p w14:paraId="1534D745" w14:textId="37274F26" w:rsidR="00A4299A" w:rsidRPr="00A4299A" w:rsidRDefault="005429FB"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75</w:t>
            </w:r>
          </w:p>
        </w:tc>
        <w:tc>
          <w:tcPr>
            <w:tcW w:w="676" w:type="dxa"/>
            <w:tcBorders>
              <w:top w:val="nil"/>
              <w:left w:val="nil"/>
              <w:bottom w:val="single" w:sz="8" w:space="0" w:color="auto"/>
              <w:right w:val="nil"/>
            </w:tcBorders>
            <w:shd w:val="clear" w:color="auto" w:fill="auto"/>
            <w:noWrap/>
            <w:vAlign w:val="center"/>
            <w:hideMark/>
          </w:tcPr>
          <w:p w14:paraId="27333C8C" w14:textId="6438EC90" w:rsidR="00A4299A" w:rsidRPr="00A4299A" w:rsidRDefault="005429FB"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69</w:t>
            </w:r>
          </w:p>
        </w:tc>
        <w:tc>
          <w:tcPr>
            <w:tcW w:w="497" w:type="dxa"/>
            <w:tcBorders>
              <w:top w:val="nil"/>
              <w:left w:val="nil"/>
              <w:bottom w:val="single" w:sz="8" w:space="0" w:color="auto"/>
              <w:right w:val="nil"/>
            </w:tcBorders>
            <w:shd w:val="clear" w:color="auto" w:fill="auto"/>
            <w:noWrap/>
            <w:vAlign w:val="center"/>
            <w:hideMark/>
          </w:tcPr>
          <w:p w14:paraId="73A68F76" w14:textId="3FD86D16" w:rsidR="00A4299A" w:rsidRPr="00A4299A" w:rsidRDefault="005429FB"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30</w:t>
            </w:r>
          </w:p>
        </w:tc>
        <w:tc>
          <w:tcPr>
            <w:tcW w:w="504" w:type="dxa"/>
            <w:tcBorders>
              <w:top w:val="nil"/>
              <w:left w:val="nil"/>
              <w:bottom w:val="single" w:sz="8" w:space="0" w:color="auto"/>
              <w:right w:val="nil"/>
            </w:tcBorders>
            <w:shd w:val="clear" w:color="auto" w:fill="auto"/>
            <w:noWrap/>
            <w:vAlign w:val="center"/>
            <w:hideMark/>
          </w:tcPr>
          <w:p w14:paraId="57DAA271" w14:textId="102E573B"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9</w:t>
            </w:r>
            <w:r w:rsidR="005429FB">
              <w:rPr>
                <w:rFonts w:ascii="Arial" w:hAnsi="Arial" w:cs="Arial"/>
                <w:color w:val="000000"/>
                <w:sz w:val="14"/>
                <w:szCs w:val="14"/>
                <w:lang w:val="en-BE" w:eastAsia="en-BE"/>
              </w:rPr>
              <w:t>4</w:t>
            </w:r>
          </w:p>
        </w:tc>
        <w:tc>
          <w:tcPr>
            <w:tcW w:w="255" w:type="dxa"/>
            <w:tcBorders>
              <w:top w:val="nil"/>
              <w:left w:val="nil"/>
              <w:bottom w:val="single" w:sz="8" w:space="0" w:color="auto"/>
              <w:right w:val="nil"/>
            </w:tcBorders>
            <w:shd w:val="clear" w:color="auto" w:fill="auto"/>
            <w:vAlign w:val="center"/>
            <w:hideMark/>
          </w:tcPr>
          <w:p w14:paraId="7996BD90"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 </w:t>
            </w:r>
          </w:p>
        </w:tc>
        <w:tc>
          <w:tcPr>
            <w:tcW w:w="676" w:type="dxa"/>
            <w:tcBorders>
              <w:top w:val="nil"/>
              <w:left w:val="nil"/>
              <w:bottom w:val="single" w:sz="8" w:space="0" w:color="auto"/>
              <w:right w:val="nil"/>
            </w:tcBorders>
            <w:shd w:val="clear" w:color="auto" w:fill="auto"/>
            <w:noWrap/>
            <w:vAlign w:val="center"/>
            <w:hideMark/>
          </w:tcPr>
          <w:p w14:paraId="26F32876"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93</w:t>
            </w:r>
          </w:p>
        </w:tc>
        <w:tc>
          <w:tcPr>
            <w:tcW w:w="676" w:type="dxa"/>
            <w:tcBorders>
              <w:top w:val="nil"/>
              <w:left w:val="nil"/>
              <w:bottom w:val="single" w:sz="8" w:space="0" w:color="auto"/>
              <w:right w:val="nil"/>
            </w:tcBorders>
            <w:shd w:val="clear" w:color="auto" w:fill="auto"/>
            <w:noWrap/>
            <w:vAlign w:val="center"/>
            <w:hideMark/>
          </w:tcPr>
          <w:p w14:paraId="5964071D"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87</w:t>
            </w:r>
          </w:p>
        </w:tc>
        <w:tc>
          <w:tcPr>
            <w:tcW w:w="497" w:type="dxa"/>
            <w:tcBorders>
              <w:top w:val="nil"/>
              <w:left w:val="nil"/>
              <w:bottom w:val="single" w:sz="8" w:space="0" w:color="auto"/>
              <w:right w:val="nil"/>
            </w:tcBorders>
            <w:shd w:val="clear" w:color="auto" w:fill="auto"/>
            <w:noWrap/>
            <w:vAlign w:val="center"/>
            <w:hideMark/>
          </w:tcPr>
          <w:p w14:paraId="6D71D1FA" w14:textId="61E63F71" w:rsidR="00A4299A" w:rsidRPr="00A4299A" w:rsidRDefault="000115C3" w:rsidP="00A4299A">
            <w:pPr>
              <w:jc w:val="center"/>
              <w:rPr>
                <w:rFonts w:cs="Calibri"/>
                <w:color w:val="000000"/>
                <w:sz w:val="14"/>
                <w:szCs w:val="14"/>
                <w:lang w:val="en-BE" w:eastAsia="en-BE"/>
              </w:rPr>
            </w:pPr>
            <w:r>
              <w:rPr>
                <w:rFonts w:cs="Calibri"/>
                <w:color w:val="000000"/>
                <w:sz w:val="14"/>
                <w:szCs w:val="14"/>
                <w:lang w:val="en-BE" w:eastAsia="en-BE"/>
              </w:rPr>
              <w:t>57</w:t>
            </w:r>
          </w:p>
        </w:tc>
        <w:tc>
          <w:tcPr>
            <w:tcW w:w="504" w:type="dxa"/>
            <w:tcBorders>
              <w:top w:val="nil"/>
              <w:left w:val="nil"/>
              <w:bottom w:val="single" w:sz="8" w:space="0" w:color="auto"/>
              <w:right w:val="nil"/>
            </w:tcBorders>
            <w:shd w:val="clear" w:color="auto" w:fill="auto"/>
            <w:noWrap/>
            <w:vAlign w:val="center"/>
            <w:hideMark/>
          </w:tcPr>
          <w:p w14:paraId="429159FB" w14:textId="52BAE858" w:rsidR="00A4299A" w:rsidRPr="00A4299A" w:rsidRDefault="000115C3" w:rsidP="00A4299A">
            <w:pPr>
              <w:jc w:val="center"/>
              <w:rPr>
                <w:rFonts w:cs="Calibri"/>
                <w:color w:val="000000"/>
                <w:sz w:val="14"/>
                <w:szCs w:val="14"/>
                <w:lang w:val="en-BE" w:eastAsia="en-BE"/>
              </w:rPr>
            </w:pPr>
            <w:r>
              <w:rPr>
                <w:rFonts w:cs="Calibri"/>
                <w:color w:val="000000"/>
                <w:sz w:val="14"/>
                <w:szCs w:val="14"/>
                <w:lang w:val="en-BE" w:eastAsia="en-BE"/>
              </w:rPr>
              <w:t>99</w:t>
            </w:r>
          </w:p>
        </w:tc>
      </w:tr>
      <w:tr w:rsidR="00DB572E" w:rsidRPr="00DB572E" w14:paraId="4CDD6BC0" w14:textId="77777777" w:rsidTr="00DB572E">
        <w:trPr>
          <w:trHeight w:val="300"/>
        </w:trPr>
        <w:tc>
          <w:tcPr>
            <w:tcW w:w="1560" w:type="dxa"/>
            <w:gridSpan w:val="2"/>
            <w:tcBorders>
              <w:top w:val="single" w:sz="8" w:space="0" w:color="auto"/>
              <w:left w:val="nil"/>
              <w:bottom w:val="single" w:sz="8" w:space="0" w:color="auto"/>
              <w:right w:val="nil"/>
            </w:tcBorders>
            <w:shd w:val="clear" w:color="auto" w:fill="auto"/>
            <w:vAlign w:val="center"/>
            <w:hideMark/>
          </w:tcPr>
          <w:p w14:paraId="7675F61B" w14:textId="5F79E220" w:rsidR="00A4299A" w:rsidRPr="00A4299A" w:rsidRDefault="00A4299A" w:rsidP="00A4299A">
            <w:pPr>
              <w:rPr>
                <w:rFonts w:ascii="Arial" w:hAnsi="Arial" w:cs="Arial"/>
                <w:b/>
                <w:bCs/>
                <w:color w:val="000000"/>
                <w:sz w:val="14"/>
                <w:szCs w:val="14"/>
                <w:lang w:val="nl-BE" w:eastAsia="en-BE"/>
              </w:rPr>
            </w:pPr>
            <w:r w:rsidRPr="00A4299A">
              <w:rPr>
                <w:rFonts w:ascii="Arial" w:hAnsi="Arial" w:cs="Arial"/>
                <w:b/>
                <w:bCs/>
                <w:color w:val="000000"/>
                <w:sz w:val="14"/>
                <w:szCs w:val="14"/>
                <w:lang w:val="nl-BE" w:eastAsia="en-BE"/>
              </w:rPr>
              <w:t>ELISA Aβ</w:t>
            </w:r>
            <w:r w:rsidRPr="00A4299A">
              <w:rPr>
                <w:rFonts w:ascii="Arial" w:hAnsi="Arial" w:cs="Arial"/>
                <w:b/>
                <w:bCs/>
                <w:color w:val="000000"/>
                <w:sz w:val="14"/>
                <w:szCs w:val="14"/>
                <w:vertAlign w:val="subscript"/>
                <w:lang w:val="nl-BE" w:eastAsia="en-BE"/>
              </w:rPr>
              <w:t>1-42</w:t>
            </w:r>
            <w:r w:rsidRPr="00A4299A">
              <w:rPr>
                <w:rFonts w:ascii="Arial" w:hAnsi="Arial" w:cs="Arial"/>
                <w:b/>
                <w:bCs/>
                <w:color w:val="000000"/>
                <w:sz w:val="14"/>
                <w:szCs w:val="14"/>
                <w:lang w:val="nl-BE" w:eastAsia="en-BE"/>
              </w:rPr>
              <w:t>/t-</w:t>
            </w:r>
            <w:proofErr w:type="spellStart"/>
            <w:r w:rsidRPr="00A4299A">
              <w:rPr>
                <w:rFonts w:ascii="Arial" w:hAnsi="Arial" w:cs="Arial"/>
                <w:b/>
                <w:bCs/>
                <w:color w:val="000000"/>
                <w:sz w:val="14"/>
                <w:szCs w:val="14"/>
                <w:lang w:val="nl-BE" w:eastAsia="en-BE"/>
              </w:rPr>
              <w:t>tau</w:t>
            </w:r>
            <w:proofErr w:type="spellEnd"/>
          </w:p>
        </w:tc>
        <w:tc>
          <w:tcPr>
            <w:tcW w:w="676" w:type="dxa"/>
            <w:tcBorders>
              <w:top w:val="nil"/>
              <w:left w:val="nil"/>
              <w:bottom w:val="single" w:sz="8" w:space="0" w:color="auto"/>
              <w:right w:val="nil"/>
            </w:tcBorders>
            <w:shd w:val="clear" w:color="auto" w:fill="auto"/>
            <w:noWrap/>
            <w:vAlign w:val="center"/>
            <w:hideMark/>
          </w:tcPr>
          <w:p w14:paraId="266F4E70" w14:textId="0E19D59E"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74</w:t>
            </w:r>
          </w:p>
        </w:tc>
        <w:tc>
          <w:tcPr>
            <w:tcW w:w="676" w:type="dxa"/>
            <w:tcBorders>
              <w:top w:val="nil"/>
              <w:left w:val="nil"/>
              <w:bottom w:val="single" w:sz="8" w:space="0" w:color="auto"/>
              <w:right w:val="nil"/>
            </w:tcBorders>
            <w:shd w:val="clear" w:color="auto" w:fill="auto"/>
            <w:noWrap/>
            <w:vAlign w:val="center"/>
            <w:hideMark/>
          </w:tcPr>
          <w:p w14:paraId="1720F66E" w14:textId="022FBBCF"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82</w:t>
            </w:r>
          </w:p>
        </w:tc>
        <w:tc>
          <w:tcPr>
            <w:tcW w:w="497" w:type="dxa"/>
            <w:tcBorders>
              <w:top w:val="nil"/>
              <w:left w:val="nil"/>
              <w:bottom w:val="single" w:sz="8" w:space="0" w:color="auto"/>
              <w:right w:val="nil"/>
            </w:tcBorders>
            <w:shd w:val="clear" w:color="auto" w:fill="auto"/>
            <w:noWrap/>
            <w:vAlign w:val="center"/>
            <w:hideMark/>
          </w:tcPr>
          <w:p w14:paraId="669AA855" w14:textId="637F44F7"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42</w:t>
            </w:r>
          </w:p>
        </w:tc>
        <w:tc>
          <w:tcPr>
            <w:tcW w:w="504" w:type="dxa"/>
            <w:tcBorders>
              <w:top w:val="nil"/>
              <w:left w:val="nil"/>
              <w:bottom w:val="single" w:sz="8" w:space="0" w:color="auto"/>
              <w:right w:val="nil"/>
            </w:tcBorders>
            <w:shd w:val="clear" w:color="auto" w:fill="auto"/>
            <w:noWrap/>
            <w:vAlign w:val="center"/>
            <w:hideMark/>
          </w:tcPr>
          <w:p w14:paraId="5638C4EE" w14:textId="5D2D305D" w:rsidR="00A4299A" w:rsidRPr="00A4299A" w:rsidRDefault="000115C3"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95</w:t>
            </w:r>
          </w:p>
        </w:tc>
        <w:tc>
          <w:tcPr>
            <w:tcW w:w="255" w:type="dxa"/>
            <w:tcBorders>
              <w:top w:val="nil"/>
              <w:left w:val="nil"/>
              <w:bottom w:val="single" w:sz="8" w:space="0" w:color="auto"/>
              <w:right w:val="nil"/>
            </w:tcBorders>
            <w:shd w:val="clear" w:color="auto" w:fill="auto"/>
            <w:noWrap/>
            <w:vAlign w:val="center"/>
            <w:hideMark/>
          </w:tcPr>
          <w:p w14:paraId="5AE7C88F"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 </w:t>
            </w:r>
          </w:p>
        </w:tc>
        <w:tc>
          <w:tcPr>
            <w:tcW w:w="676" w:type="dxa"/>
            <w:tcBorders>
              <w:top w:val="nil"/>
              <w:left w:val="nil"/>
              <w:bottom w:val="single" w:sz="8" w:space="0" w:color="auto"/>
              <w:right w:val="nil"/>
            </w:tcBorders>
            <w:shd w:val="clear" w:color="auto" w:fill="auto"/>
            <w:noWrap/>
            <w:vAlign w:val="center"/>
            <w:hideMark/>
          </w:tcPr>
          <w:p w14:paraId="0905F796"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71</w:t>
            </w:r>
          </w:p>
        </w:tc>
        <w:tc>
          <w:tcPr>
            <w:tcW w:w="676" w:type="dxa"/>
            <w:tcBorders>
              <w:top w:val="nil"/>
              <w:left w:val="nil"/>
              <w:bottom w:val="single" w:sz="8" w:space="0" w:color="auto"/>
              <w:right w:val="nil"/>
            </w:tcBorders>
            <w:shd w:val="clear" w:color="auto" w:fill="auto"/>
            <w:noWrap/>
            <w:vAlign w:val="center"/>
            <w:hideMark/>
          </w:tcPr>
          <w:p w14:paraId="44F7DC9B" w14:textId="6C4368CF"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74</w:t>
            </w:r>
          </w:p>
        </w:tc>
        <w:tc>
          <w:tcPr>
            <w:tcW w:w="497" w:type="dxa"/>
            <w:tcBorders>
              <w:top w:val="nil"/>
              <w:left w:val="nil"/>
              <w:bottom w:val="single" w:sz="8" w:space="0" w:color="auto"/>
              <w:right w:val="nil"/>
            </w:tcBorders>
            <w:shd w:val="clear" w:color="auto" w:fill="auto"/>
            <w:noWrap/>
            <w:vAlign w:val="center"/>
            <w:hideMark/>
          </w:tcPr>
          <w:p w14:paraId="73D6F91A" w14:textId="40D6877B"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33</w:t>
            </w:r>
          </w:p>
        </w:tc>
        <w:tc>
          <w:tcPr>
            <w:tcW w:w="504" w:type="dxa"/>
            <w:tcBorders>
              <w:top w:val="nil"/>
              <w:left w:val="nil"/>
              <w:bottom w:val="single" w:sz="8" w:space="0" w:color="auto"/>
              <w:right w:val="nil"/>
            </w:tcBorders>
            <w:shd w:val="clear" w:color="auto" w:fill="auto"/>
            <w:noWrap/>
            <w:vAlign w:val="center"/>
            <w:hideMark/>
          </w:tcPr>
          <w:p w14:paraId="191F4FA3" w14:textId="482F4380"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94</w:t>
            </w:r>
          </w:p>
        </w:tc>
        <w:tc>
          <w:tcPr>
            <w:tcW w:w="255" w:type="dxa"/>
            <w:tcBorders>
              <w:top w:val="nil"/>
              <w:left w:val="nil"/>
              <w:bottom w:val="single" w:sz="8" w:space="0" w:color="auto"/>
              <w:right w:val="nil"/>
            </w:tcBorders>
            <w:shd w:val="clear" w:color="auto" w:fill="auto"/>
            <w:vAlign w:val="center"/>
            <w:hideMark/>
          </w:tcPr>
          <w:p w14:paraId="613ED6FC"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 </w:t>
            </w:r>
          </w:p>
        </w:tc>
        <w:tc>
          <w:tcPr>
            <w:tcW w:w="676" w:type="dxa"/>
            <w:tcBorders>
              <w:top w:val="nil"/>
              <w:left w:val="nil"/>
              <w:bottom w:val="single" w:sz="8" w:space="0" w:color="auto"/>
              <w:right w:val="nil"/>
            </w:tcBorders>
            <w:shd w:val="clear" w:color="auto" w:fill="auto"/>
            <w:noWrap/>
            <w:vAlign w:val="center"/>
            <w:hideMark/>
          </w:tcPr>
          <w:p w14:paraId="42CA7948"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93</w:t>
            </w:r>
          </w:p>
        </w:tc>
        <w:tc>
          <w:tcPr>
            <w:tcW w:w="676" w:type="dxa"/>
            <w:tcBorders>
              <w:top w:val="nil"/>
              <w:left w:val="nil"/>
              <w:bottom w:val="single" w:sz="8" w:space="0" w:color="auto"/>
              <w:right w:val="nil"/>
            </w:tcBorders>
            <w:shd w:val="clear" w:color="auto" w:fill="auto"/>
            <w:noWrap/>
            <w:vAlign w:val="center"/>
            <w:hideMark/>
          </w:tcPr>
          <w:p w14:paraId="6C9BA309"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83</w:t>
            </w:r>
          </w:p>
        </w:tc>
        <w:tc>
          <w:tcPr>
            <w:tcW w:w="497" w:type="dxa"/>
            <w:tcBorders>
              <w:top w:val="nil"/>
              <w:left w:val="nil"/>
              <w:bottom w:val="single" w:sz="8" w:space="0" w:color="auto"/>
              <w:right w:val="nil"/>
            </w:tcBorders>
            <w:shd w:val="clear" w:color="auto" w:fill="auto"/>
            <w:noWrap/>
            <w:vAlign w:val="center"/>
            <w:hideMark/>
          </w:tcPr>
          <w:p w14:paraId="29CA6EFB" w14:textId="2EA20A64" w:rsidR="00A4299A" w:rsidRPr="00A4299A" w:rsidRDefault="0095512D" w:rsidP="00A4299A">
            <w:pPr>
              <w:jc w:val="center"/>
              <w:rPr>
                <w:rFonts w:cs="Calibri"/>
                <w:color w:val="000000"/>
                <w:sz w:val="14"/>
                <w:szCs w:val="14"/>
                <w:lang w:val="en-BE" w:eastAsia="en-BE"/>
              </w:rPr>
            </w:pPr>
            <w:r>
              <w:rPr>
                <w:rFonts w:cs="Calibri"/>
                <w:color w:val="000000"/>
                <w:sz w:val="14"/>
                <w:szCs w:val="14"/>
                <w:lang w:val="en-BE" w:eastAsia="en-BE"/>
              </w:rPr>
              <w:t>50</w:t>
            </w:r>
          </w:p>
        </w:tc>
        <w:tc>
          <w:tcPr>
            <w:tcW w:w="504" w:type="dxa"/>
            <w:tcBorders>
              <w:top w:val="nil"/>
              <w:left w:val="nil"/>
              <w:bottom w:val="single" w:sz="8" w:space="0" w:color="auto"/>
              <w:right w:val="nil"/>
            </w:tcBorders>
            <w:shd w:val="clear" w:color="auto" w:fill="auto"/>
            <w:noWrap/>
            <w:vAlign w:val="center"/>
            <w:hideMark/>
          </w:tcPr>
          <w:p w14:paraId="56105D70" w14:textId="52A3E0F7" w:rsidR="00A4299A" w:rsidRPr="00A4299A" w:rsidRDefault="0095512D" w:rsidP="00A4299A">
            <w:pPr>
              <w:jc w:val="center"/>
              <w:rPr>
                <w:rFonts w:cs="Calibri"/>
                <w:color w:val="000000"/>
                <w:sz w:val="14"/>
                <w:szCs w:val="14"/>
                <w:lang w:val="en-BE" w:eastAsia="en-BE"/>
              </w:rPr>
            </w:pPr>
            <w:r>
              <w:rPr>
                <w:rFonts w:cs="Calibri"/>
                <w:color w:val="000000"/>
                <w:sz w:val="14"/>
                <w:szCs w:val="14"/>
                <w:lang w:val="en-BE" w:eastAsia="en-BE"/>
              </w:rPr>
              <w:t>98</w:t>
            </w:r>
          </w:p>
        </w:tc>
      </w:tr>
      <w:tr w:rsidR="00DB572E" w:rsidRPr="00DB572E" w14:paraId="499C04D1" w14:textId="77777777" w:rsidTr="00DB572E">
        <w:trPr>
          <w:trHeight w:val="300"/>
        </w:trPr>
        <w:tc>
          <w:tcPr>
            <w:tcW w:w="1560" w:type="dxa"/>
            <w:gridSpan w:val="2"/>
            <w:tcBorders>
              <w:top w:val="single" w:sz="8" w:space="0" w:color="auto"/>
              <w:left w:val="nil"/>
              <w:bottom w:val="single" w:sz="8" w:space="0" w:color="auto"/>
              <w:right w:val="nil"/>
            </w:tcBorders>
            <w:shd w:val="clear" w:color="auto" w:fill="auto"/>
            <w:vAlign w:val="center"/>
            <w:hideMark/>
          </w:tcPr>
          <w:p w14:paraId="657B8B53" w14:textId="5B716F6A" w:rsidR="00A4299A" w:rsidRPr="00A4299A" w:rsidRDefault="00A4299A" w:rsidP="00A4299A">
            <w:pPr>
              <w:rPr>
                <w:rFonts w:ascii="Arial" w:hAnsi="Arial" w:cs="Arial"/>
                <w:b/>
                <w:bCs/>
                <w:color w:val="000000"/>
                <w:sz w:val="14"/>
                <w:szCs w:val="14"/>
                <w:lang w:val="nl-BE" w:eastAsia="en-BE"/>
              </w:rPr>
            </w:pPr>
            <w:r w:rsidRPr="00A4299A">
              <w:rPr>
                <w:rFonts w:ascii="Arial" w:hAnsi="Arial" w:cs="Arial"/>
                <w:b/>
                <w:bCs/>
                <w:color w:val="000000"/>
                <w:sz w:val="14"/>
                <w:szCs w:val="14"/>
                <w:lang w:val="nl-BE" w:eastAsia="en-BE"/>
              </w:rPr>
              <w:t>SIMOA Aβ</w:t>
            </w:r>
            <w:r w:rsidRPr="00A4299A">
              <w:rPr>
                <w:rFonts w:ascii="Arial" w:hAnsi="Arial" w:cs="Arial"/>
                <w:b/>
                <w:bCs/>
                <w:color w:val="000000"/>
                <w:sz w:val="14"/>
                <w:szCs w:val="14"/>
                <w:vertAlign w:val="subscript"/>
                <w:lang w:val="nl-BE" w:eastAsia="en-BE"/>
              </w:rPr>
              <w:t>1-42</w:t>
            </w:r>
            <w:r w:rsidRPr="00A4299A">
              <w:rPr>
                <w:rFonts w:ascii="Arial" w:hAnsi="Arial" w:cs="Arial"/>
                <w:b/>
                <w:bCs/>
                <w:color w:val="000000"/>
                <w:sz w:val="14"/>
                <w:szCs w:val="14"/>
                <w:lang w:val="nl-BE" w:eastAsia="en-BE"/>
              </w:rPr>
              <w:t>/t-</w:t>
            </w:r>
            <w:proofErr w:type="spellStart"/>
            <w:r w:rsidRPr="00A4299A">
              <w:rPr>
                <w:rFonts w:ascii="Arial" w:hAnsi="Arial" w:cs="Arial"/>
                <w:b/>
                <w:bCs/>
                <w:color w:val="000000"/>
                <w:sz w:val="14"/>
                <w:szCs w:val="14"/>
                <w:lang w:val="nl-BE" w:eastAsia="en-BE"/>
              </w:rPr>
              <w:t>tau</w:t>
            </w:r>
            <w:proofErr w:type="spellEnd"/>
          </w:p>
        </w:tc>
        <w:tc>
          <w:tcPr>
            <w:tcW w:w="676" w:type="dxa"/>
            <w:tcBorders>
              <w:top w:val="nil"/>
              <w:left w:val="nil"/>
              <w:bottom w:val="single" w:sz="8" w:space="0" w:color="auto"/>
              <w:right w:val="nil"/>
            </w:tcBorders>
            <w:shd w:val="clear" w:color="auto" w:fill="auto"/>
            <w:noWrap/>
            <w:vAlign w:val="center"/>
            <w:hideMark/>
          </w:tcPr>
          <w:p w14:paraId="4F9CE28B"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84</w:t>
            </w:r>
          </w:p>
        </w:tc>
        <w:tc>
          <w:tcPr>
            <w:tcW w:w="676" w:type="dxa"/>
            <w:tcBorders>
              <w:top w:val="nil"/>
              <w:left w:val="nil"/>
              <w:bottom w:val="single" w:sz="8" w:space="0" w:color="auto"/>
              <w:right w:val="nil"/>
            </w:tcBorders>
            <w:shd w:val="clear" w:color="auto" w:fill="auto"/>
            <w:noWrap/>
            <w:vAlign w:val="center"/>
            <w:hideMark/>
          </w:tcPr>
          <w:p w14:paraId="50ABBDD8" w14:textId="0BF3BA1C"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71</w:t>
            </w:r>
          </w:p>
        </w:tc>
        <w:tc>
          <w:tcPr>
            <w:tcW w:w="497" w:type="dxa"/>
            <w:tcBorders>
              <w:top w:val="nil"/>
              <w:left w:val="nil"/>
              <w:bottom w:val="single" w:sz="8" w:space="0" w:color="auto"/>
              <w:right w:val="nil"/>
            </w:tcBorders>
            <w:shd w:val="clear" w:color="auto" w:fill="auto"/>
            <w:noWrap/>
            <w:vAlign w:val="center"/>
            <w:hideMark/>
          </w:tcPr>
          <w:p w14:paraId="679EEF04" w14:textId="58656122"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34</w:t>
            </w:r>
          </w:p>
        </w:tc>
        <w:tc>
          <w:tcPr>
            <w:tcW w:w="504" w:type="dxa"/>
            <w:tcBorders>
              <w:top w:val="nil"/>
              <w:left w:val="nil"/>
              <w:bottom w:val="single" w:sz="8" w:space="0" w:color="auto"/>
              <w:right w:val="nil"/>
            </w:tcBorders>
            <w:shd w:val="clear" w:color="auto" w:fill="auto"/>
            <w:noWrap/>
            <w:vAlign w:val="center"/>
            <w:hideMark/>
          </w:tcPr>
          <w:p w14:paraId="57446DB4" w14:textId="5E8F52EB"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96</w:t>
            </w:r>
          </w:p>
        </w:tc>
        <w:tc>
          <w:tcPr>
            <w:tcW w:w="255" w:type="dxa"/>
            <w:tcBorders>
              <w:top w:val="nil"/>
              <w:left w:val="nil"/>
              <w:bottom w:val="single" w:sz="8" w:space="0" w:color="auto"/>
              <w:right w:val="nil"/>
            </w:tcBorders>
            <w:shd w:val="clear" w:color="auto" w:fill="auto"/>
            <w:noWrap/>
            <w:vAlign w:val="center"/>
            <w:hideMark/>
          </w:tcPr>
          <w:p w14:paraId="773178E4"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 </w:t>
            </w:r>
          </w:p>
        </w:tc>
        <w:tc>
          <w:tcPr>
            <w:tcW w:w="676" w:type="dxa"/>
            <w:tcBorders>
              <w:top w:val="nil"/>
              <w:left w:val="nil"/>
              <w:bottom w:val="single" w:sz="8" w:space="0" w:color="auto"/>
              <w:right w:val="nil"/>
            </w:tcBorders>
            <w:shd w:val="clear" w:color="auto" w:fill="auto"/>
            <w:noWrap/>
            <w:vAlign w:val="center"/>
            <w:hideMark/>
          </w:tcPr>
          <w:p w14:paraId="3FF7AF40" w14:textId="16B5950C"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75</w:t>
            </w:r>
          </w:p>
        </w:tc>
        <w:tc>
          <w:tcPr>
            <w:tcW w:w="676" w:type="dxa"/>
            <w:tcBorders>
              <w:top w:val="nil"/>
              <w:left w:val="nil"/>
              <w:bottom w:val="single" w:sz="8" w:space="0" w:color="auto"/>
              <w:right w:val="nil"/>
            </w:tcBorders>
            <w:shd w:val="clear" w:color="auto" w:fill="auto"/>
            <w:noWrap/>
            <w:vAlign w:val="center"/>
            <w:hideMark/>
          </w:tcPr>
          <w:p w14:paraId="1C0AFDCC" w14:textId="3F282DAD"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69</w:t>
            </w:r>
          </w:p>
        </w:tc>
        <w:tc>
          <w:tcPr>
            <w:tcW w:w="497" w:type="dxa"/>
            <w:tcBorders>
              <w:top w:val="nil"/>
              <w:left w:val="nil"/>
              <w:bottom w:val="single" w:sz="8" w:space="0" w:color="auto"/>
              <w:right w:val="nil"/>
            </w:tcBorders>
            <w:shd w:val="clear" w:color="auto" w:fill="auto"/>
            <w:noWrap/>
            <w:vAlign w:val="center"/>
            <w:hideMark/>
          </w:tcPr>
          <w:p w14:paraId="6CB742E3" w14:textId="6A24CEEC"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31</w:t>
            </w:r>
          </w:p>
        </w:tc>
        <w:tc>
          <w:tcPr>
            <w:tcW w:w="504" w:type="dxa"/>
            <w:tcBorders>
              <w:top w:val="nil"/>
              <w:left w:val="nil"/>
              <w:bottom w:val="single" w:sz="8" w:space="0" w:color="auto"/>
              <w:right w:val="nil"/>
            </w:tcBorders>
            <w:shd w:val="clear" w:color="auto" w:fill="auto"/>
            <w:noWrap/>
            <w:vAlign w:val="center"/>
            <w:hideMark/>
          </w:tcPr>
          <w:p w14:paraId="4D8DFF1E" w14:textId="310DD38C" w:rsidR="00A4299A" w:rsidRPr="00A4299A" w:rsidRDefault="0095512D"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94</w:t>
            </w:r>
          </w:p>
        </w:tc>
        <w:tc>
          <w:tcPr>
            <w:tcW w:w="255" w:type="dxa"/>
            <w:tcBorders>
              <w:top w:val="nil"/>
              <w:left w:val="nil"/>
              <w:bottom w:val="single" w:sz="8" w:space="0" w:color="auto"/>
              <w:right w:val="nil"/>
            </w:tcBorders>
            <w:shd w:val="clear" w:color="auto" w:fill="auto"/>
            <w:vAlign w:val="center"/>
            <w:hideMark/>
          </w:tcPr>
          <w:p w14:paraId="5B80F717"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 </w:t>
            </w:r>
          </w:p>
        </w:tc>
        <w:tc>
          <w:tcPr>
            <w:tcW w:w="676" w:type="dxa"/>
            <w:tcBorders>
              <w:top w:val="nil"/>
              <w:left w:val="nil"/>
              <w:bottom w:val="single" w:sz="8" w:space="0" w:color="auto"/>
              <w:right w:val="nil"/>
            </w:tcBorders>
            <w:shd w:val="clear" w:color="auto" w:fill="auto"/>
            <w:noWrap/>
            <w:vAlign w:val="center"/>
            <w:hideMark/>
          </w:tcPr>
          <w:p w14:paraId="7D941B59"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93</w:t>
            </w:r>
          </w:p>
        </w:tc>
        <w:tc>
          <w:tcPr>
            <w:tcW w:w="676" w:type="dxa"/>
            <w:tcBorders>
              <w:top w:val="nil"/>
              <w:left w:val="nil"/>
              <w:bottom w:val="single" w:sz="8" w:space="0" w:color="auto"/>
              <w:right w:val="nil"/>
            </w:tcBorders>
            <w:shd w:val="clear" w:color="auto" w:fill="auto"/>
            <w:noWrap/>
            <w:vAlign w:val="center"/>
            <w:hideMark/>
          </w:tcPr>
          <w:p w14:paraId="35EA180C"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83</w:t>
            </w:r>
          </w:p>
        </w:tc>
        <w:tc>
          <w:tcPr>
            <w:tcW w:w="497" w:type="dxa"/>
            <w:tcBorders>
              <w:top w:val="nil"/>
              <w:left w:val="nil"/>
              <w:bottom w:val="nil"/>
              <w:right w:val="nil"/>
            </w:tcBorders>
            <w:shd w:val="clear" w:color="auto" w:fill="auto"/>
            <w:noWrap/>
            <w:vAlign w:val="center"/>
            <w:hideMark/>
          </w:tcPr>
          <w:p w14:paraId="70A961CB" w14:textId="438851FB" w:rsidR="00A4299A" w:rsidRPr="00A4299A" w:rsidRDefault="00765426"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50</w:t>
            </w:r>
          </w:p>
        </w:tc>
        <w:tc>
          <w:tcPr>
            <w:tcW w:w="504" w:type="dxa"/>
            <w:tcBorders>
              <w:top w:val="nil"/>
              <w:left w:val="nil"/>
              <w:bottom w:val="nil"/>
              <w:right w:val="nil"/>
            </w:tcBorders>
            <w:shd w:val="clear" w:color="auto" w:fill="auto"/>
            <w:noWrap/>
            <w:vAlign w:val="center"/>
            <w:hideMark/>
          </w:tcPr>
          <w:p w14:paraId="2D1995FE" w14:textId="1F24D960" w:rsidR="00A4299A" w:rsidRPr="00A4299A" w:rsidRDefault="00765426" w:rsidP="00A4299A">
            <w:pPr>
              <w:jc w:val="center"/>
              <w:rPr>
                <w:rFonts w:ascii="Arial" w:hAnsi="Arial" w:cs="Arial"/>
                <w:color w:val="000000"/>
                <w:sz w:val="14"/>
                <w:szCs w:val="14"/>
                <w:lang w:val="en-BE" w:eastAsia="en-BE"/>
              </w:rPr>
            </w:pPr>
            <w:r>
              <w:rPr>
                <w:rFonts w:ascii="Arial" w:hAnsi="Arial" w:cs="Arial"/>
                <w:color w:val="000000"/>
                <w:sz w:val="14"/>
                <w:szCs w:val="14"/>
                <w:lang w:val="en-BE" w:eastAsia="en-BE"/>
              </w:rPr>
              <w:t>99</w:t>
            </w:r>
          </w:p>
        </w:tc>
      </w:tr>
      <w:tr w:rsidR="00DB572E" w:rsidRPr="00DB572E" w14:paraId="35AE4C06" w14:textId="77777777" w:rsidTr="00DB572E">
        <w:trPr>
          <w:trHeight w:val="228"/>
        </w:trPr>
        <w:tc>
          <w:tcPr>
            <w:tcW w:w="972" w:type="dxa"/>
            <w:tcBorders>
              <w:top w:val="nil"/>
              <w:left w:val="nil"/>
              <w:bottom w:val="nil"/>
              <w:right w:val="nil"/>
            </w:tcBorders>
            <w:shd w:val="clear" w:color="auto" w:fill="auto"/>
            <w:noWrap/>
            <w:vAlign w:val="center"/>
            <w:hideMark/>
          </w:tcPr>
          <w:p w14:paraId="0171B413" w14:textId="77777777" w:rsidR="00A4299A" w:rsidRPr="00A4299A" w:rsidRDefault="00A4299A" w:rsidP="00A4299A">
            <w:pPr>
              <w:rPr>
                <w:rFonts w:ascii="Arial" w:hAnsi="Arial" w:cs="Arial"/>
                <w:b/>
                <w:bCs/>
                <w:color w:val="000000"/>
                <w:sz w:val="14"/>
                <w:szCs w:val="14"/>
                <w:lang w:val="en-BE" w:eastAsia="en-BE"/>
              </w:rPr>
            </w:pPr>
            <w:r w:rsidRPr="00A4299A">
              <w:rPr>
                <w:rFonts w:ascii="Arial" w:hAnsi="Arial" w:cs="Arial"/>
                <w:b/>
                <w:bCs/>
                <w:color w:val="000000"/>
                <w:sz w:val="14"/>
                <w:szCs w:val="14"/>
                <w:lang w:val="nl-BE" w:eastAsia="en-BE"/>
              </w:rPr>
              <w:t xml:space="preserve">Basic </w:t>
            </w:r>
          </w:p>
        </w:tc>
        <w:tc>
          <w:tcPr>
            <w:tcW w:w="588" w:type="dxa"/>
            <w:tcBorders>
              <w:top w:val="nil"/>
              <w:left w:val="nil"/>
              <w:bottom w:val="nil"/>
              <w:right w:val="nil"/>
            </w:tcBorders>
            <w:shd w:val="clear" w:color="auto" w:fill="auto"/>
            <w:noWrap/>
            <w:vAlign w:val="center"/>
            <w:hideMark/>
          </w:tcPr>
          <w:p w14:paraId="0215F0D5" w14:textId="77777777" w:rsidR="00A4299A" w:rsidRPr="00A4299A" w:rsidRDefault="00A4299A" w:rsidP="00A4299A">
            <w:pPr>
              <w:rPr>
                <w:rFonts w:ascii="Arial" w:hAnsi="Arial" w:cs="Arial"/>
                <w:b/>
                <w:bCs/>
                <w:color w:val="000000"/>
                <w:sz w:val="14"/>
                <w:szCs w:val="14"/>
                <w:lang w:val="en-BE" w:eastAsia="en-BE"/>
              </w:rPr>
            </w:pPr>
            <w:r w:rsidRPr="00A4299A">
              <w:rPr>
                <w:rFonts w:ascii="Arial" w:hAnsi="Arial" w:cs="Arial"/>
                <w:b/>
                <w:bCs/>
                <w:color w:val="000000"/>
                <w:sz w:val="14"/>
                <w:szCs w:val="14"/>
                <w:lang w:val="en-BE" w:eastAsia="en-BE"/>
              </w:rPr>
              <w:t> </w:t>
            </w:r>
          </w:p>
        </w:tc>
        <w:tc>
          <w:tcPr>
            <w:tcW w:w="676" w:type="dxa"/>
            <w:vMerge w:val="restart"/>
            <w:tcBorders>
              <w:top w:val="nil"/>
              <w:left w:val="nil"/>
              <w:bottom w:val="single" w:sz="8" w:space="0" w:color="000000"/>
              <w:right w:val="nil"/>
            </w:tcBorders>
            <w:shd w:val="clear" w:color="auto" w:fill="auto"/>
            <w:noWrap/>
            <w:vAlign w:val="center"/>
            <w:hideMark/>
          </w:tcPr>
          <w:p w14:paraId="1EC4CA23"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84</w:t>
            </w:r>
          </w:p>
        </w:tc>
        <w:tc>
          <w:tcPr>
            <w:tcW w:w="676" w:type="dxa"/>
            <w:vMerge w:val="restart"/>
            <w:tcBorders>
              <w:top w:val="nil"/>
              <w:left w:val="nil"/>
              <w:bottom w:val="single" w:sz="8" w:space="0" w:color="000000"/>
              <w:right w:val="nil"/>
            </w:tcBorders>
            <w:shd w:val="clear" w:color="auto" w:fill="auto"/>
            <w:noWrap/>
            <w:vAlign w:val="center"/>
            <w:hideMark/>
          </w:tcPr>
          <w:p w14:paraId="7E8B6CE0"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46</w:t>
            </w:r>
          </w:p>
        </w:tc>
        <w:tc>
          <w:tcPr>
            <w:tcW w:w="497" w:type="dxa"/>
            <w:vMerge w:val="restart"/>
            <w:tcBorders>
              <w:top w:val="nil"/>
              <w:left w:val="nil"/>
              <w:bottom w:val="single" w:sz="8" w:space="0" w:color="000000"/>
              <w:right w:val="nil"/>
            </w:tcBorders>
            <w:shd w:val="clear" w:color="auto" w:fill="auto"/>
            <w:noWrap/>
            <w:vAlign w:val="center"/>
            <w:hideMark/>
          </w:tcPr>
          <w:p w14:paraId="45DCBBDB"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27</w:t>
            </w:r>
          </w:p>
        </w:tc>
        <w:tc>
          <w:tcPr>
            <w:tcW w:w="504" w:type="dxa"/>
            <w:vMerge w:val="restart"/>
            <w:tcBorders>
              <w:top w:val="nil"/>
              <w:left w:val="nil"/>
              <w:bottom w:val="single" w:sz="8" w:space="0" w:color="000000"/>
              <w:right w:val="nil"/>
            </w:tcBorders>
            <w:shd w:val="clear" w:color="auto" w:fill="auto"/>
            <w:noWrap/>
            <w:vAlign w:val="center"/>
            <w:hideMark/>
          </w:tcPr>
          <w:p w14:paraId="401FA723"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93</w:t>
            </w:r>
          </w:p>
        </w:tc>
        <w:tc>
          <w:tcPr>
            <w:tcW w:w="255" w:type="dxa"/>
            <w:vMerge w:val="restart"/>
            <w:tcBorders>
              <w:top w:val="nil"/>
              <w:left w:val="nil"/>
              <w:bottom w:val="single" w:sz="8" w:space="0" w:color="000000"/>
              <w:right w:val="nil"/>
            </w:tcBorders>
            <w:shd w:val="clear" w:color="auto" w:fill="auto"/>
            <w:noWrap/>
            <w:vAlign w:val="center"/>
            <w:hideMark/>
          </w:tcPr>
          <w:p w14:paraId="195BB6BE" w14:textId="77777777" w:rsidR="00A4299A" w:rsidRPr="00A4299A" w:rsidRDefault="00A4299A" w:rsidP="00A4299A">
            <w:pPr>
              <w:rPr>
                <w:rFonts w:cs="Calibri"/>
                <w:color w:val="000000"/>
                <w:sz w:val="14"/>
                <w:szCs w:val="14"/>
                <w:lang w:val="en-BE" w:eastAsia="en-BE"/>
              </w:rPr>
            </w:pPr>
            <w:r w:rsidRPr="00A4299A">
              <w:rPr>
                <w:rFonts w:cs="Calibri"/>
                <w:color w:val="000000"/>
                <w:sz w:val="14"/>
                <w:szCs w:val="14"/>
                <w:lang w:val="en-BE" w:eastAsia="en-BE"/>
              </w:rPr>
              <w:t> </w:t>
            </w:r>
          </w:p>
        </w:tc>
        <w:tc>
          <w:tcPr>
            <w:tcW w:w="676" w:type="dxa"/>
            <w:vMerge w:val="restart"/>
            <w:tcBorders>
              <w:top w:val="nil"/>
              <w:left w:val="nil"/>
              <w:bottom w:val="single" w:sz="8" w:space="0" w:color="000000"/>
              <w:right w:val="nil"/>
            </w:tcBorders>
            <w:shd w:val="clear" w:color="auto" w:fill="auto"/>
            <w:noWrap/>
            <w:vAlign w:val="center"/>
            <w:hideMark/>
          </w:tcPr>
          <w:p w14:paraId="6E7E665F"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67</w:t>
            </w:r>
          </w:p>
        </w:tc>
        <w:tc>
          <w:tcPr>
            <w:tcW w:w="676" w:type="dxa"/>
            <w:vMerge w:val="restart"/>
            <w:tcBorders>
              <w:top w:val="nil"/>
              <w:left w:val="nil"/>
              <w:bottom w:val="single" w:sz="8" w:space="0" w:color="000000"/>
              <w:right w:val="nil"/>
            </w:tcBorders>
            <w:shd w:val="clear" w:color="auto" w:fill="auto"/>
            <w:noWrap/>
            <w:vAlign w:val="center"/>
            <w:hideMark/>
          </w:tcPr>
          <w:p w14:paraId="022A3211"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65</w:t>
            </w:r>
          </w:p>
        </w:tc>
        <w:tc>
          <w:tcPr>
            <w:tcW w:w="497" w:type="dxa"/>
            <w:vMerge w:val="restart"/>
            <w:tcBorders>
              <w:top w:val="nil"/>
              <w:left w:val="nil"/>
              <w:bottom w:val="single" w:sz="8" w:space="0" w:color="000000"/>
              <w:right w:val="nil"/>
            </w:tcBorders>
            <w:shd w:val="clear" w:color="auto" w:fill="auto"/>
            <w:noWrap/>
            <w:vAlign w:val="center"/>
            <w:hideMark/>
          </w:tcPr>
          <w:p w14:paraId="27CF6ADA"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25</w:t>
            </w:r>
          </w:p>
        </w:tc>
        <w:tc>
          <w:tcPr>
            <w:tcW w:w="504" w:type="dxa"/>
            <w:vMerge w:val="restart"/>
            <w:tcBorders>
              <w:top w:val="nil"/>
              <w:left w:val="nil"/>
              <w:bottom w:val="single" w:sz="8" w:space="0" w:color="000000"/>
              <w:right w:val="nil"/>
            </w:tcBorders>
            <w:shd w:val="clear" w:color="auto" w:fill="auto"/>
            <w:noWrap/>
            <w:vAlign w:val="center"/>
            <w:hideMark/>
          </w:tcPr>
          <w:p w14:paraId="5B42FB46"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en-BE" w:eastAsia="en-BE"/>
              </w:rPr>
              <w:t>92</w:t>
            </w:r>
          </w:p>
        </w:tc>
        <w:tc>
          <w:tcPr>
            <w:tcW w:w="255" w:type="dxa"/>
            <w:vMerge w:val="restart"/>
            <w:tcBorders>
              <w:top w:val="nil"/>
              <w:left w:val="nil"/>
              <w:bottom w:val="single" w:sz="8" w:space="0" w:color="000000"/>
              <w:right w:val="nil"/>
            </w:tcBorders>
            <w:shd w:val="clear" w:color="auto" w:fill="auto"/>
            <w:vAlign w:val="center"/>
            <w:hideMark/>
          </w:tcPr>
          <w:p w14:paraId="33AE8140" w14:textId="77777777" w:rsidR="00A4299A" w:rsidRPr="00A4299A" w:rsidRDefault="00A4299A" w:rsidP="00A4299A">
            <w:pPr>
              <w:rPr>
                <w:rFonts w:cs="Calibri"/>
                <w:color w:val="000000"/>
                <w:sz w:val="14"/>
                <w:szCs w:val="14"/>
                <w:lang w:val="en-BE" w:eastAsia="en-BE"/>
              </w:rPr>
            </w:pPr>
            <w:r w:rsidRPr="00A4299A">
              <w:rPr>
                <w:rFonts w:cs="Calibri"/>
                <w:color w:val="000000"/>
                <w:sz w:val="14"/>
                <w:szCs w:val="14"/>
                <w:lang w:val="en-BE" w:eastAsia="en-BE"/>
              </w:rPr>
              <w:t> </w:t>
            </w:r>
          </w:p>
        </w:tc>
        <w:tc>
          <w:tcPr>
            <w:tcW w:w="676" w:type="dxa"/>
            <w:vMerge w:val="restart"/>
            <w:tcBorders>
              <w:top w:val="nil"/>
              <w:left w:val="nil"/>
              <w:bottom w:val="single" w:sz="8" w:space="0" w:color="000000"/>
              <w:right w:val="nil"/>
            </w:tcBorders>
            <w:shd w:val="clear" w:color="auto" w:fill="auto"/>
            <w:noWrap/>
            <w:vAlign w:val="center"/>
            <w:hideMark/>
          </w:tcPr>
          <w:p w14:paraId="48A13F67"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79</w:t>
            </w:r>
          </w:p>
        </w:tc>
        <w:tc>
          <w:tcPr>
            <w:tcW w:w="676" w:type="dxa"/>
            <w:vMerge w:val="restart"/>
            <w:tcBorders>
              <w:top w:val="nil"/>
              <w:left w:val="nil"/>
              <w:bottom w:val="single" w:sz="8" w:space="0" w:color="000000"/>
              <w:right w:val="nil"/>
            </w:tcBorders>
            <w:shd w:val="clear" w:color="auto" w:fill="auto"/>
            <w:noWrap/>
            <w:vAlign w:val="center"/>
            <w:hideMark/>
          </w:tcPr>
          <w:p w14:paraId="6D0A335F" w14:textId="77777777" w:rsidR="00A4299A" w:rsidRPr="00A4299A" w:rsidRDefault="00A4299A" w:rsidP="00A4299A">
            <w:pPr>
              <w:jc w:val="center"/>
              <w:rPr>
                <w:rFonts w:ascii="Arial" w:hAnsi="Arial" w:cs="Arial"/>
                <w:color w:val="000000"/>
                <w:sz w:val="14"/>
                <w:szCs w:val="14"/>
                <w:lang w:val="en-BE" w:eastAsia="en-BE"/>
              </w:rPr>
            </w:pPr>
            <w:r w:rsidRPr="00A4299A">
              <w:rPr>
                <w:rFonts w:ascii="Arial" w:hAnsi="Arial" w:cs="Arial"/>
                <w:color w:val="000000"/>
                <w:sz w:val="14"/>
                <w:szCs w:val="14"/>
                <w:lang w:val="nl-BE" w:eastAsia="en-BE"/>
              </w:rPr>
              <w:t>67</w:t>
            </w:r>
          </w:p>
        </w:tc>
        <w:tc>
          <w:tcPr>
            <w:tcW w:w="497" w:type="dxa"/>
            <w:vMerge w:val="restart"/>
            <w:tcBorders>
              <w:top w:val="single" w:sz="8" w:space="0" w:color="auto"/>
              <w:left w:val="nil"/>
              <w:bottom w:val="single" w:sz="8" w:space="0" w:color="000000"/>
              <w:right w:val="nil"/>
            </w:tcBorders>
            <w:shd w:val="clear" w:color="auto" w:fill="auto"/>
            <w:noWrap/>
            <w:vAlign w:val="center"/>
            <w:hideMark/>
          </w:tcPr>
          <w:p w14:paraId="3B61C55D" w14:textId="77777777" w:rsidR="00A4299A" w:rsidRPr="00A4299A" w:rsidRDefault="00A4299A" w:rsidP="00A4299A">
            <w:pPr>
              <w:jc w:val="center"/>
              <w:rPr>
                <w:rFonts w:cs="Calibri"/>
                <w:color w:val="000000"/>
                <w:sz w:val="14"/>
                <w:szCs w:val="14"/>
                <w:lang w:val="en-BE" w:eastAsia="en-BE"/>
              </w:rPr>
            </w:pPr>
            <w:r w:rsidRPr="00A4299A">
              <w:rPr>
                <w:rFonts w:cs="Calibri"/>
                <w:color w:val="000000"/>
                <w:sz w:val="14"/>
                <w:szCs w:val="14"/>
                <w:lang w:val="en-BE" w:eastAsia="en-BE"/>
              </w:rPr>
              <w:t>58</w:t>
            </w:r>
          </w:p>
        </w:tc>
        <w:tc>
          <w:tcPr>
            <w:tcW w:w="504" w:type="dxa"/>
            <w:vMerge w:val="restart"/>
            <w:tcBorders>
              <w:top w:val="single" w:sz="8" w:space="0" w:color="auto"/>
              <w:left w:val="nil"/>
              <w:bottom w:val="single" w:sz="8" w:space="0" w:color="000000"/>
              <w:right w:val="nil"/>
            </w:tcBorders>
            <w:shd w:val="clear" w:color="auto" w:fill="auto"/>
            <w:noWrap/>
            <w:vAlign w:val="center"/>
            <w:hideMark/>
          </w:tcPr>
          <w:p w14:paraId="30DD5262" w14:textId="77777777" w:rsidR="00A4299A" w:rsidRPr="00A4299A" w:rsidRDefault="00A4299A" w:rsidP="00A4299A">
            <w:pPr>
              <w:jc w:val="center"/>
              <w:rPr>
                <w:rFonts w:cs="Calibri"/>
                <w:color w:val="000000"/>
                <w:sz w:val="14"/>
                <w:szCs w:val="14"/>
                <w:lang w:val="en-BE" w:eastAsia="en-BE"/>
              </w:rPr>
            </w:pPr>
            <w:r w:rsidRPr="00A4299A">
              <w:rPr>
                <w:rFonts w:cs="Calibri"/>
                <w:color w:val="000000"/>
                <w:sz w:val="14"/>
                <w:szCs w:val="14"/>
                <w:lang w:val="en-BE" w:eastAsia="en-BE"/>
              </w:rPr>
              <w:t>84</w:t>
            </w:r>
          </w:p>
        </w:tc>
      </w:tr>
      <w:tr w:rsidR="00DB572E" w:rsidRPr="00DB572E" w14:paraId="0B0ABDD2" w14:textId="77777777" w:rsidTr="00DB572E">
        <w:trPr>
          <w:trHeight w:val="288"/>
        </w:trPr>
        <w:tc>
          <w:tcPr>
            <w:tcW w:w="1560" w:type="dxa"/>
            <w:gridSpan w:val="2"/>
            <w:tcBorders>
              <w:top w:val="nil"/>
              <w:left w:val="nil"/>
              <w:bottom w:val="single" w:sz="8" w:space="0" w:color="auto"/>
              <w:right w:val="nil"/>
            </w:tcBorders>
            <w:shd w:val="clear" w:color="auto" w:fill="auto"/>
            <w:noWrap/>
            <w:vAlign w:val="center"/>
            <w:hideMark/>
          </w:tcPr>
          <w:p w14:paraId="7AA75486" w14:textId="77777777" w:rsidR="00A4299A" w:rsidRPr="00A4299A" w:rsidRDefault="00A4299A" w:rsidP="00A4299A">
            <w:pPr>
              <w:rPr>
                <w:rFonts w:ascii="Arial" w:hAnsi="Arial" w:cs="Arial"/>
                <w:b/>
                <w:bCs/>
                <w:color w:val="000000"/>
                <w:sz w:val="16"/>
                <w:szCs w:val="16"/>
                <w:lang w:val="en-BE" w:eastAsia="en-BE"/>
              </w:rPr>
            </w:pPr>
            <w:r w:rsidRPr="00A4299A">
              <w:rPr>
                <w:rFonts w:ascii="Arial" w:hAnsi="Arial" w:cs="Arial"/>
                <w:b/>
                <w:bCs/>
                <w:color w:val="000000"/>
                <w:sz w:val="14"/>
                <w:szCs w:val="14"/>
                <w:lang w:val="en-BE" w:eastAsia="en-BE"/>
              </w:rPr>
              <w:t xml:space="preserve">(age, </w:t>
            </w:r>
            <w:r w:rsidRPr="00A4299A">
              <w:rPr>
                <w:rFonts w:ascii="Arial" w:hAnsi="Arial" w:cs="Arial"/>
                <w:b/>
                <w:bCs/>
                <w:i/>
                <w:iCs/>
                <w:color w:val="000000"/>
                <w:sz w:val="14"/>
                <w:szCs w:val="14"/>
                <w:lang w:val="en-BE" w:eastAsia="en-BE"/>
              </w:rPr>
              <w:t>APOE-ε4</w:t>
            </w:r>
            <w:r w:rsidRPr="00A4299A">
              <w:rPr>
                <w:rFonts w:ascii="Arial" w:hAnsi="Arial" w:cs="Arial"/>
                <w:b/>
                <w:bCs/>
                <w:color w:val="000000"/>
                <w:sz w:val="14"/>
                <w:szCs w:val="14"/>
                <w:lang w:val="en-BE" w:eastAsia="en-BE"/>
              </w:rPr>
              <w:t>)</w:t>
            </w:r>
          </w:p>
        </w:tc>
        <w:tc>
          <w:tcPr>
            <w:tcW w:w="676" w:type="dxa"/>
            <w:vMerge/>
            <w:tcBorders>
              <w:top w:val="nil"/>
              <w:left w:val="nil"/>
              <w:bottom w:val="single" w:sz="8" w:space="0" w:color="000000"/>
              <w:right w:val="nil"/>
            </w:tcBorders>
            <w:vAlign w:val="center"/>
            <w:hideMark/>
          </w:tcPr>
          <w:p w14:paraId="00628A6D" w14:textId="77777777" w:rsidR="00A4299A" w:rsidRPr="00A4299A" w:rsidRDefault="00A4299A" w:rsidP="00A4299A">
            <w:pPr>
              <w:rPr>
                <w:rFonts w:ascii="Arial" w:hAnsi="Arial" w:cs="Arial"/>
                <w:color w:val="000000"/>
                <w:sz w:val="16"/>
                <w:szCs w:val="16"/>
                <w:lang w:val="en-BE" w:eastAsia="en-BE"/>
              </w:rPr>
            </w:pPr>
          </w:p>
        </w:tc>
        <w:tc>
          <w:tcPr>
            <w:tcW w:w="676" w:type="dxa"/>
            <w:vMerge/>
            <w:tcBorders>
              <w:top w:val="nil"/>
              <w:left w:val="nil"/>
              <w:bottom w:val="single" w:sz="8" w:space="0" w:color="000000"/>
              <w:right w:val="nil"/>
            </w:tcBorders>
            <w:vAlign w:val="center"/>
            <w:hideMark/>
          </w:tcPr>
          <w:p w14:paraId="5F6520E2" w14:textId="77777777" w:rsidR="00A4299A" w:rsidRPr="00A4299A" w:rsidRDefault="00A4299A" w:rsidP="00A4299A">
            <w:pPr>
              <w:rPr>
                <w:rFonts w:ascii="Arial" w:hAnsi="Arial" w:cs="Arial"/>
                <w:color w:val="000000"/>
                <w:sz w:val="16"/>
                <w:szCs w:val="16"/>
                <w:lang w:val="en-BE" w:eastAsia="en-BE"/>
              </w:rPr>
            </w:pPr>
          </w:p>
        </w:tc>
        <w:tc>
          <w:tcPr>
            <w:tcW w:w="497" w:type="dxa"/>
            <w:vMerge/>
            <w:tcBorders>
              <w:top w:val="nil"/>
              <w:left w:val="nil"/>
              <w:bottom w:val="single" w:sz="8" w:space="0" w:color="000000"/>
              <w:right w:val="nil"/>
            </w:tcBorders>
            <w:vAlign w:val="center"/>
            <w:hideMark/>
          </w:tcPr>
          <w:p w14:paraId="45AB5B2A" w14:textId="77777777" w:rsidR="00A4299A" w:rsidRPr="00A4299A" w:rsidRDefault="00A4299A" w:rsidP="00A4299A">
            <w:pPr>
              <w:rPr>
                <w:rFonts w:ascii="Arial" w:hAnsi="Arial" w:cs="Arial"/>
                <w:color w:val="000000"/>
                <w:sz w:val="16"/>
                <w:szCs w:val="16"/>
                <w:lang w:val="en-BE" w:eastAsia="en-BE"/>
              </w:rPr>
            </w:pPr>
          </w:p>
        </w:tc>
        <w:tc>
          <w:tcPr>
            <w:tcW w:w="504" w:type="dxa"/>
            <w:vMerge/>
            <w:tcBorders>
              <w:top w:val="nil"/>
              <w:left w:val="nil"/>
              <w:bottom w:val="single" w:sz="8" w:space="0" w:color="000000"/>
              <w:right w:val="nil"/>
            </w:tcBorders>
            <w:vAlign w:val="center"/>
            <w:hideMark/>
          </w:tcPr>
          <w:p w14:paraId="59D5330C" w14:textId="77777777" w:rsidR="00A4299A" w:rsidRPr="00A4299A" w:rsidRDefault="00A4299A" w:rsidP="00A4299A">
            <w:pPr>
              <w:rPr>
                <w:rFonts w:ascii="Arial" w:hAnsi="Arial" w:cs="Arial"/>
                <w:color w:val="000000"/>
                <w:sz w:val="16"/>
                <w:szCs w:val="16"/>
                <w:lang w:val="en-BE" w:eastAsia="en-BE"/>
              </w:rPr>
            </w:pPr>
          </w:p>
        </w:tc>
        <w:tc>
          <w:tcPr>
            <w:tcW w:w="255" w:type="dxa"/>
            <w:vMerge/>
            <w:tcBorders>
              <w:top w:val="nil"/>
              <w:left w:val="nil"/>
              <w:bottom w:val="single" w:sz="8" w:space="0" w:color="000000"/>
              <w:right w:val="nil"/>
            </w:tcBorders>
            <w:vAlign w:val="center"/>
            <w:hideMark/>
          </w:tcPr>
          <w:p w14:paraId="63143690" w14:textId="77777777" w:rsidR="00A4299A" w:rsidRPr="00A4299A" w:rsidRDefault="00A4299A" w:rsidP="00A4299A">
            <w:pPr>
              <w:rPr>
                <w:rFonts w:cs="Calibri"/>
                <w:color w:val="000000"/>
                <w:sz w:val="16"/>
                <w:szCs w:val="16"/>
                <w:lang w:val="en-BE" w:eastAsia="en-BE"/>
              </w:rPr>
            </w:pPr>
          </w:p>
        </w:tc>
        <w:tc>
          <w:tcPr>
            <w:tcW w:w="676" w:type="dxa"/>
            <w:vMerge/>
            <w:tcBorders>
              <w:top w:val="nil"/>
              <w:left w:val="nil"/>
              <w:bottom w:val="single" w:sz="8" w:space="0" w:color="000000"/>
              <w:right w:val="nil"/>
            </w:tcBorders>
            <w:vAlign w:val="center"/>
            <w:hideMark/>
          </w:tcPr>
          <w:p w14:paraId="197E1F09" w14:textId="77777777" w:rsidR="00A4299A" w:rsidRPr="00A4299A" w:rsidRDefault="00A4299A" w:rsidP="00A4299A">
            <w:pPr>
              <w:rPr>
                <w:rFonts w:ascii="Arial" w:hAnsi="Arial" w:cs="Arial"/>
                <w:color w:val="000000"/>
                <w:sz w:val="16"/>
                <w:szCs w:val="16"/>
                <w:lang w:val="en-BE" w:eastAsia="en-BE"/>
              </w:rPr>
            </w:pPr>
          </w:p>
        </w:tc>
        <w:tc>
          <w:tcPr>
            <w:tcW w:w="676" w:type="dxa"/>
            <w:vMerge/>
            <w:tcBorders>
              <w:top w:val="nil"/>
              <w:left w:val="nil"/>
              <w:bottom w:val="single" w:sz="8" w:space="0" w:color="000000"/>
              <w:right w:val="nil"/>
            </w:tcBorders>
            <w:vAlign w:val="center"/>
            <w:hideMark/>
          </w:tcPr>
          <w:p w14:paraId="16796541" w14:textId="77777777" w:rsidR="00A4299A" w:rsidRPr="00A4299A" w:rsidRDefault="00A4299A" w:rsidP="00A4299A">
            <w:pPr>
              <w:rPr>
                <w:rFonts w:ascii="Arial" w:hAnsi="Arial" w:cs="Arial"/>
                <w:color w:val="000000"/>
                <w:sz w:val="16"/>
                <w:szCs w:val="16"/>
                <w:lang w:val="en-BE" w:eastAsia="en-BE"/>
              </w:rPr>
            </w:pPr>
          </w:p>
        </w:tc>
        <w:tc>
          <w:tcPr>
            <w:tcW w:w="497" w:type="dxa"/>
            <w:vMerge/>
            <w:tcBorders>
              <w:top w:val="nil"/>
              <w:left w:val="nil"/>
              <w:bottom w:val="single" w:sz="8" w:space="0" w:color="000000"/>
              <w:right w:val="nil"/>
            </w:tcBorders>
            <w:vAlign w:val="center"/>
            <w:hideMark/>
          </w:tcPr>
          <w:p w14:paraId="4A2E1EF1" w14:textId="77777777" w:rsidR="00A4299A" w:rsidRPr="00A4299A" w:rsidRDefault="00A4299A" w:rsidP="00A4299A">
            <w:pPr>
              <w:rPr>
                <w:rFonts w:ascii="Arial" w:hAnsi="Arial" w:cs="Arial"/>
                <w:color w:val="000000"/>
                <w:sz w:val="16"/>
                <w:szCs w:val="16"/>
                <w:lang w:val="en-BE" w:eastAsia="en-BE"/>
              </w:rPr>
            </w:pPr>
          </w:p>
        </w:tc>
        <w:tc>
          <w:tcPr>
            <w:tcW w:w="504" w:type="dxa"/>
            <w:vMerge/>
            <w:tcBorders>
              <w:top w:val="nil"/>
              <w:left w:val="nil"/>
              <w:bottom w:val="single" w:sz="8" w:space="0" w:color="000000"/>
              <w:right w:val="nil"/>
            </w:tcBorders>
            <w:vAlign w:val="center"/>
            <w:hideMark/>
          </w:tcPr>
          <w:p w14:paraId="6665E375" w14:textId="77777777" w:rsidR="00A4299A" w:rsidRPr="00A4299A" w:rsidRDefault="00A4299A" w:rsidP="00A4299A">
            <w:pPr>
              <w:rPr>
                <w:rFonts w:ascii="Arial" w:hAnsi="Arial" w:cs="Arial"/>
                <w:color w:val="000000"/>
                <w:sz w:val="16"/>
                <w:szCs w:val="16"/>
                <w:lang w:val="en-BE" w:eastAsia="en-BE"/>
              </w:rPr>
            </w:pPr>
          </w:p>
        </w:tc>
        <w:tc>
          <w:tcPr>
            <w:tcW w:w="255" w:type="dxa"/>
            <w:vMerge/>
            <w:tcBorders>
              <w:top w:val="nil"/>
              <w:left w:val="nil"/>
              <w:bottom w:val="single" w:sz="8" w:space="0" w:color="000000"/>
              <w:right w:val="nil"/>
            </w:tcBorders>
            <w:vAlign w:val="center"/>
            <w:hideMark/>
          </w:tcPr>
          <w:p w14:paraId="6DD3EC86" w14:textId="77777777" w:rsidR="00A4299A" w:rsidRPr="00A4299A" w:rsidRDefault="00A4299A" w:rsidP="00A4299A">
            <w:pPr>
              <w:rPr>
                <w:rFonts w:cs="Calibri"/>
                <w:color w:val="000000"/>
                <w:sz w:val="16"/>
                <w:szCs w:val="16"/>
                <w:lang w:val="en-BE" w:eastAsia="en-BE"/>
              </w:rPr>
            </w:pPr>
          </w:p>
        </w:tc>
        <w:tc>
          <w:tcPr>
            <w:tcW w:w="676" w:type="dxa"/>
            <w:vMerge/>
            <w:tcBorders>
              <w:top w:val="nil"/>
              <w:left w:val="nil"/>
              <w:bottom w:val="single" w:sz="8" w:space="0" w:color="000000"/>
              <w:right w:val="nil"/>
            </w:tcBorders>
            <w:vAlign w:val="center"/>
            <w:hideMark/>
          </w:tcPr>
          <w:p w14:paraId="7625B588" w14:textId="77777777" w:rsidR="00A4299A" w:rsidRPr="00A4299A" w:rsidRDefault="00A4299A" w:rsidP="00A4299A">
            <w:pPr>
              <w:rPr>
                <w:rFonts w:ascii="Arial" w:hAnsi="Arial" w:cs="Arial"/>
                <w:color w:val="000000"/>
                <w:sz w:val="16"/>
                <w:szCs w:val="16"/>
                <w:lang w:val="en-BE" w:eastAsia="en-BE"/>
              </w:rPr>
            </w:pPr>
          </w:p>
        </w:tc>
        <w:tc>
          <w:tcPr>
            <w:tcW w:w="676" w:type="dxa"/>
            <w:vMerge/>
            <w:tcBorders>
              <w:top w:val="nil"/>
              <w:left w:val="nil"/>
              <w:bottom w:val="single" w:sz="8" w:space="0" w:color="000000"/>
              <w:right w:val="nil"/>
            </w:tcBorders>
            <w:vAlign w:val="center"/>
            <w:hideMark/>
          </w:tcPr>
          <w:p w14:paraId="1FB20F21" w14:textId="77777777" w:rsidR="00A4299A" w:rsidRPr="00A4299A" w:rsidRDefault="00A4299A" w:rsidP="00A4299A">
            <w:pPr>
              <w:rPr>
                <w:rFonts w:ascii="Arial" w:hAnsi="Arial" w:cs="Arial"/>
                <w:color w:val="000000"/>
                <w:sz w:val="16"/>
                <w:szCs w:val="16"/>
                <w:lang w:val="en-BE" w:eastAsia="en-BE"/>
              </w:rPr>
            </w:pPr>
          </w:p>
        </w:tc>
        <w:tc>
          <w:tcPr>
            <w:tcW w:w="497" w:type="dxa"/>
            <w:vMerge/>
            <w:tcBorders>
              <w:top w:val="single" w:sz="8" w:space="0" w:color="auto"/>
              <w:left w:val="nil"/>
              <w:bottom w:val="single" w:sz="8" w:space="0" w:color="000000"/>
              <w:right w:val="nil"/>
            </w:tcBorders>
            <w:vAlign w:val="center"/>
            <w:hideMark/>
          </w:tcPr>
          <w:p w14:paraId="0CFB2E0C" w14:textId="77777777" w:rsidR="00A4299A" w:rsidRPr="00A4299A" w:rsidRDefault="00A4299A" w:rsidP="00A4299A">
            <w:pPr>
              <w:rPr>
                <w:rFonts w:cs="Calibri"/>
                <w:color w:val="000000"/>
                <w:sz w:val="16"/>
                <w:szCs w:val="16"/>
                <w:lang w:val="en-BE" w:eastAsia="en-BE"/>
              </w:rPr>
            </w:pPr>
          </w:p>
        </w:tc>
        <w:tc>
          <w:tcPr>
            <w:tcW w:w="504" w:type="dxa"/>
            <w:vMerge/>
            <w:tcBorders>
              <w:top w:val="single" w:sz="8" w:space="0" w:color="auto"/>
              <w:left w:val="nil"/>
              <w:bottom w:val="single" w:sz="8" w:space="0" w:color="000000"/>
              <w:right w:val="nil"/>
            </w:tcBorders>
            <w:vAlign w:val="center"/>
            <w:hideMark/>
          </w:tcPr>
          <w:p w14:paraId="1B2239A9" w14:textId="77777777" w:rsidR="00A4299A" w:rsidRPr="00A4299A" w:rsidRDefault="00A4299A" w:rsidP="00A4299A">
            <w:pPr>
              <w:rPr>
                <w:rFonts w:cs="Calibri"/>
                <w:color w:val="000000"/>
                <w:sz w:val="16"/>
                <w:szCs w:val="16"/>
                <w:lang w:val="en-BE" w:eastAsia="en-BE"/>
              </w:rPr>
            </w:pPr>
          </w:p>
        </w:tc>
      </w:tr>
    </w:tbl>
    <w:p w14:paraId="65FF2039" w14:textId="408B1DBB" w:rsidR="00E52E6B" w:rsidRPr="000322E9" w:rsidRDefault="00E52E6B" w:rsidP="00E52E6B">
      <w:pPr>
        <w:spacing w:line="480" w:lineRule="auto"/>
        <w:jc w:val="both"/>
        <w:rPr>
          <w:rFonts w:ascii="Arial" w:hAnsi="Arial" w:cs="Arial"/>
          <w:sz w:val="22"/>
          <w:szCs w:val="22"/>
          <w:lang w:val="en-US"/>
        </w:rPr>
      </w:pPr>
      <w:r w:rsidRPr="006B4261">
        <w:rPr>
          <w:rFonts w:ascii="Arial" w:hAnsi="Arial" w:cs="Arial"/>
          <w:sz w:val="22"/>
          <w:szCs w:val="22"/>
          <w:lang w:val="en-GB"/>
        </w:rPr>
        <w:t xml:space="preserve">Sensitivities and specificities for detecting amyloid-PET status are given for plasma </w:t>
      </w:r>
      <w:r w:rsidRPr="006B4261">
        <w:rPr>
          <w:rFonts w:ascii="Arial" w:hAnsi="Arial" w:cs="Arial"/>
          <w:sz w:val="22"/>
          <w:szCs w:val="22"/>
          <w:lang w:val="en-US"/>
        </w:rPr>
        <w:t>A</w:t>
      </w:r>
      <w:r w:rsidRPr="006B4261">
        <w:rPr>
          <w:rFonts w:ascii="Arial" w:hAnsi="Arial" w:cs="Arial"/>
          <w:sz w:val="22"/>
          <w:szCs w:val="22"/>
          <w:lang w:val="nl-BE"/>
        </w:rPr>
        <w:t>β</w:t>
      </w:r>
      <w:r w:rsidRPr="006B4261">
        <w:rPr>
          <w:rFonts w:ascii="Arial" w:hAnsi="Arial" w:cs="Arial"/>
          <w:sz w:val="22"/>
          <w:szCs w:val="22"/>
          <w:vertAlign w:val="subscript"/>
          <w:lang w:val="en-US"/>
        </w:rPr>
        <w:t>1-42</w:t>
      </w:r>
      <w:r w:rsidRPr="006B4261">
        <w:rPr>
          <w:rFonts w:ascii="Arial" w:hAnsi="Arial" w:cs="Arial"/>
          <w:sz w:val="22"/>
          <w:szCs w:val="22"/>
          <w:lang w:val="en-US"/>
        </w:rPr>
        <w:t>/A</w:t>
      </w:r>
      <w:r w:rsidRPr="006B4261">
        <w:rPr>
          <w:rFonts w:ascii="Arial" w:hAnsi="Arial" w:cs="Arial"/>
          <w:sz w:val="22"/>
          <w:szCs w:val="22"/>
          <w:lang w:val="nl-BE"/>
        </w:rPr>
        <w:t>β</w:t>
      </w:r>
      <w:r w:rsidRPr="006B4261">
        <w:rPr>
          <w:rFonts w:ascii="Arial" w:hAnsi="Arial" w:cs="Arial"/>
          <w:sz w:val="22"/>
          <w:szCs w:val="22"/>
          <w:vertAlign w:val="subscript"/>
          <w:lang w:val="en-US"/>
        </w:rPr>
        <w:t>1-40</w:t>
      </w:r>
      <w:r w:rsidRPr="006B4261">
        <w:rPr>
          <w:b/>
          <w:sz w:val="22"/>
          <w:szCs w:val="22"/>
          <w:vertAlign w:val="subscript"/>
          <w:lang w:val="en-US"/>
        </w:rPr>
        <w:t xml:space="preserve"> </w:t>
      </w:r>
      <w:r w:rsidRPr="006B4261">
        <w:rPr>
          <w:rFonts w:ascii="Arial" w:hAnsi="Arial" w:cs="Arial"/>
          <w:sz w:val="22"/>
          <w:szCs w:val="22"/>
          <w:lang w:val="en-US"/>
        </w:rPr>
        <w:t>and A</w:t>
      </w:r>
      <w:r w:rsidRPr="006B4261">
        <w:rPr>
          <w:rFonts w:ascii="Arial" w:hAnsi="Arial" w:cs="Arial"/>
          <w:sz w:val="22"/>
          <w:szCs w:val="22"/>
          <w:lang w:val="nl-BE"/>
        </w:rPr>
        <w:t>β</w:t>
      </w:r>
      <w:r w:rsidRPr="006B4261">
        <w:rPr>
          <w:rFonts w:ascii="Arial" w:hAnsi="Arial" w:cs="Arial"/>
          <w:sz w:val="22"/>
          <w:szCs w:val="22"/>
          <w:vertAlign w:val="subscript"/>
          <w:lang w:val="en-US"/>
        </w:rPr>
        <w:t>1-42</w:t>
      </w:r>
      <w:r w:rsidRPr="006B4261">
        <w:rPr>
          <w:rFonts w:ascii="Arial" w:hAnsi="Arial" w:cs="Arial"/>
          <w:sz w:val="22"/>
          <w:szCs w:val="22"/>
          <w:lang w:val="en-US"/>
        </w:rPr>
        <w:t xml:space="preserve">/t-tau cut-offs corresponding to the highest Youden index for the ELISA and SIMOA platform in the </w:t>
      </w:r>
      <w:r w:rsidRPr="006B4261">
        <w:rPr>
          <w:rFonts w:ascii="Arial" w:hAnsi="Arial" w:cs="Arial"/>
          <w:sz w:val="22"/>
          <w:szCs w:val="22"/>
          <w:lang w:val="en-BE"/>
        </w:rPr>
        <w:t>total nondemented</w:t>
      </w:r>
      <w:r w:rsidRPr="006B4261">
        <w:rPr>
          <w:rFonts w:ascii="Arial" w:hAnsi="Arial" w:cs="Arial"/>
          <w:sz w:val="22"/>
          <w:szCs w:val="22"/>
          <w:lang w:val="en-US"/>
        </w:rPr>
        <w:t xml:space="preserve"> study cohort as well as in the CN and aMCI </w:t>
      </w:r>
      <w:r w:rsidRPr="006B4261">
        <w:rPr>
          <w:rFonts w:ascii="Arial" w:hAnsi="Arial" w:cs="Arial"/>
          <w:sz w:val="22"/>
          <w:szCs w:val="22"/>
          <w:lang w:val="en-BE"/>
        </w:rPr>
        <w:t>subgroups, separately</w:t>
      </w:r>
      <w:r w:rsidRPr="006B4261">
        <w:rPr>
          <w:rFonts w:ascii="Arial" w:hAnsi="Arial" w:cs="Arial"/>
          <w:sz w:val="22"/>
          <w:szCs w:val="22"/>
          <w:lang w:val="en-US"/>
        </w:rPr>
        <w:t xml:space="preserve">. </w:t>
      </w:r>
      <w:r w:rsidRPr="000322E9">
        <w:rPr>
          <w:rFonts w:ascii="Arial" w:hAnsi="Arial" w:cs="Arial"/>
          <w:sz w:val="22"/>
          <w:lang w:val="en-GB"/>
        </w:rPr>
        <w:t>aMCI</w:t>
      </w:r>
      <w:r w:rsidR="000322E9">
        <w:rPr>
          <w:rFonts w:ascii="Arial" w:hAnsi="Arial" w:cs="Arial"/>
          <w:sz w:val="22"/>
          <w:lang w:val="en-BE"/>
        </w:rPr>
        <w:t>,</w:t>
      </w:r>
      <w:r w:rsidRPr="000322E9">
        <w:rPr>
          <w:rFonts w:ascii="Arial" w:hAnsi="Arial" w:cs="Arial"/>
          <w:sz w:val="22"/>
          <w:lang w:val="en-GB"/>
        </w:rPr>
        <w:t xml:space="preserve"> amnestic mild cognitive impairment</w:t>
      </w:r>
      <w:r w:rsidR="000322E9">
        <w:rPr>
          <w:rFonts w:ascii="Arial" w:hAnsi="Arial" w:cs="Arial"/>
          <w:sz w:val="22"/>
          <w:lang w:val="en-BE"/>
        </w:rPr>
        <w:t>;</w:t>
      </w:r>
      <w:r w:rsidRPr="000322E9">
        <w:rPr>
          <w:rFonts w:ascii="Arial" w:hAnsi="Arial" w:cs="Arial"/>
          <w:sz w:val="22"/>
          <w:lang w:val="en-GB"/>
        </w:rPr>
        <w:t xml:space="preserve"> Aβ</w:t>
      </w:r>
      <w:r w:rsidR="000322E9">
        <w:rPr>
          <w:rFonts w:ascii="Arial" w:hAnsi="Arial" w:cs="Arial"/>
          <w:sz w:val="22"/>
          <w:lang w:val="en-BE"/>
        </w:rPr>
        <w:t>,</w:t>
      </w:r>
      <w:r w:rsidRPr="000322E9">
        <w:rPr>
          <w:rFonts w:ascii="Arial" w:hAnsi="Arial" w:cs="Arial"/>
          <w:sz w:val="22"/>
          <w:lang w:val="en-GB"/>
        </w:rPr>
        <w:t xml:space="preserve"> β-amyloid</w:t>
      </w:r>
      <w:r w:rsidR="000322E9">
        <w:rPr>
          <w:rFonts w:ascii="Arial" w:hAnsi="Arial" w:cs="Arial"/>
          <w:sz w:val="22"/>
          <w:lang w:val="en-BE"/>
        </w:rPr>
        <w:t>;</w:t>
      </w:r>
      <w:r w:rsidRPr="000322E9">
        <w:rPr>
          <w:rFonts w:ascii="Arial" w:hAnsi="Arial" w:cs="Arial"/>
          <w:sz w:val="22"/>
          <w:lang w:val="en-GB"/>
        </w:rPr>
        <w:t xml:space="preserve"> CN</w:t>
      </w:r>
      <w:r w:rsidR="000322E9">
        <w:rPr>
          <w:rFonts w:ascii="Arial" w:hAnsi="Arial" w:cs="Arial"/>
          <w:sz w:val="22"/>
          <w:lang w:val="en-BE"/>
        </w:rPr>
        <w:t xml:space="preserve">, </w:t>
      </w:r>
      <w:r w:rsidRPr="000322E9">
        <w:rPr>
          <w:rFonts w:ascii="Arial" w:hAnsi="Arial" w:cs="Arial"/>
          <w:sz w:val="22"/>
          <w:lang w:val="en-GB"/>
        </w:rPr>
        <w:t>cognitively normal</w:t>
      </w:r>
      <w:r w:rsidR="000322E9">
        <w:rPr>
          <w:rFonts w:ascii="Arial" w:hAnsi="Arial" w:cs="Arial"/>
          <w:sz w:val="22"/>
          <w:lang w:val="en-BE"/>
        </w:rPr>
        <w:t>;</w:t>
      </w:r>
      <w:r w:rsidRPr="000322E9">
        <w:rPr>
          <w:rFonts w:ascii="Arial" w:hAnsi="Arial" w:cs="Arial"/>
          <w:sz w:val="22"/>
          <w:lang w:val="en-GB"/>
        </w:rPr>
        <w:t xml:space="preserve"> SIMOA</w:t>
      </w:r>
      <w:r w:rsidR="000322E9">
        <w:rPr>
          <w:rFonts w:ascii="Arial" w:hAnsi="Arial" w:cs="Arial"/>
          <w:sz w:val="22"/>
          <w:lang w:val="en-BE"/>
        </w:rPr>
        <w:t>,</w:t>
      </w:r>
      <w:r w:rsidRPr="000322E9">
        <w:rPr>
          <w:rFonts w:ascii="Arial" w:hAnsi="Arial" w:cs="Arial"/>
          <w:sz w:val="22"/>
          <w:lang w:val="en-GB"/>
        </w:rPr>
        <w:t xml:space="preserve"> single molecule array</w:t>
      </w:r>
      <w:r w:rsidR="000322E9">
        <w:rPr>
          <w:rFonts w:ascii="Arial" w:hAnsi="Arial" w:cs="Arial"/>
          <w:sz w:val="22"/>
          <w:lang w:val="en-BE"/>
        </w:rPr>
        <w:t>;</w:t>
      </w:r>
      <w:r w:rsidRPr="000322E9">
        <w:rPr>
          <w:rFonts w:ascii="Arial" w:hAnsi="Arial" w:cs="Arial"/>
          <w:sz w:val="22"/>
          <w:lang w:val="en-GB"/>
        </w:rPr>
        <w:t xml:space="preserve"> t-tau</w:t>
      </w:r>
      <w:r w:rsidR="000322E9">
        <w:rPr>
          <w:rFonts w:ascii="Arial" w:hAnsi="Arial" w:cs="Arial"/>
          <w:sz w:val="22"/>
          <w:lang w:val="en-BE"/>
        </w:rPr>
        <w:t>,</w:t>
      </w:r>
      <w:r w:rsidRPr="000322E9">
        <w:rPr>
          <w:rFonts w:ascii="Arial" w:hAnsi="Arial" w:cs="Arial"/>
          <w:sz w:val="22"/>
          <w:lang w:val="en-GB"/>
        </w:rPr>
        <w:t xml:space="preserve"> total tau</w:t>
      </w:r>
    </w:p>
    <w:p w14:paraId="2C45F95B" w14:textId="4581B537" w:rsidR="00E52E6B" w:rsidRDefault="00E52E6B" w:rsidP="00E52E6B">
      <w:pPr>
        <w:pStyle w:val="BodyText"/>
        <w:spacing w:before="3" w:line="480" w:lineRule="auto"/>
        <w:ind w:right="150"/>
        <w:jc w:val="both"/>
        <w:rPr>
          <w:rFonts w:ascii="Arial" w:hAnsi="Arial" w:cs="Arial"/>
        </w:rPr>
      </w:pPr>
    </w:p>
    <w:p w14:paraId="1C11DE38" w14:textId="7486B8A6" w:rsidR="00590EF1" w:rsidRDefault="00590EF1" w:rsidP="00E52E6B">
      <w:pPr>
        <w:pStyle w:val="BodyText"/>
        <w:spacing w:before="3" w:line="480" w:lineRule="auto"/>
        <w:ind w:right="150"/>
        <w:jc w:val="both"/>
        <w:rPr>
          <w:rFonts w:ascii="Arial" w:hAnsi="Arial" w:cs="Arial"/>
        </w:rPr>
      </w:pPr>
    </w:p>
    <w:p w14:paraId="6F669BE2" w14:textId="4E771660" w:rsidR="00590EF1" w:rsidRDefault="00590EF1" w:rsidP="00E52E6B">
      <w:pPr>
        <w:pStyle w:val="BodyText"/>
        <w:spacing w:before="3" w:line="480" w:lineRule="auto"/>
        <w:ind w:right="150"/>
        <w:jc w:val="both"/>
        <w:rPr>
          <w:rFonts w:ascii="Arial" w:hAnsi="Arial" w:cs="Arial"/>
        </w:rPr>
      </w:pPr>
    </w:p>
    <w:p w14:paraId="49A242A8" w14:textId="70E40271" w:rsidR="00590EF1" w:rsidRDefault="00590EF1" w:rsidP="00E52E6B">
      <w:pPr>
        <w:pStyle w:val="BodyText"/>
        <w:spacing w:before="3" w:line="480" w:lineRule="auto"/>
        <w:ind w:right="150"/>
        <w:jc w:val="both"/>
        <w:rPr>
          <w:rFonts w:ascii="Arial" w:hAnsi="Arial" w:cs="Arial"/>
        </w:rPr>
      </w:pPr>
    </w:p>
    <w:p w14:paraId="763E99F7" w14:textId="5AA58EBE" w:rsidR="00590EF1" w:rsidRDefault="00590EF1" w:rsidP="00E52E6B">
      <w:pPr>
        <w:pStyle w:val="BodyText"/>
        <w:spacing w:before="3" w:line="480" w:lineRule="auto"/>
        <w:ind w:right="150"/>
        <w:jc w:val="both"/>
        <w:rPr>
          <w:rFonts w:ascii="Arial" w:hAnsi="Arial" w:cs="Arial"/>
        </w:rPr>
      </w:pPr>
    </w:p>
    <w:p w14:paraId="1C61EC29" w14:textId="73ADB244" w:rsidR="00590EF1" w:rsidRDefault="00590EF1" w:rsidP="00E52E6B">
      <w:pPr>
        <w:pStyle w:val="BodyText"/>
        <w:spacing w:before="3" w:line="480" w:lineRule="auto"/>
        <w:ind w:right="150"/>
        <w:jc w:val="both"/>
        <w:rPr>
          <w:rFonts w:ascii="Arial" w:hAnsi="Arial" w:cs="Arial"/>
        </w:rPr>
      </w:pPr>
    </w:p>
    <w:p w14:paraId="699CBE95" w14:textId="3D4838EA" w:rsidR="00590EF1" w:rsidRDefault="00590EF1" w:rsidP="00E52E6B">
      <w:pPr>
        <w:pStyle w:val="BodyText"/>
        <w:spacing w:before="3" w:line="480" w:lineRule="auto"/>
        <w:ind w:right="150"/>
        <w:jc w:val="both"/>
        <w:rPr>
          <w:rFonts w:ascii="Arial" w:hAnsi="Arial" w:cs="Arial"/>
        </w:rPr>
      </w:pPr>
    </w:p>
    <w:p w14:paraId="16BC3A3C" w14:textId="16C14256" w:rsidR="00590EF1" w:rsidRDefault="00590EF1" w:rsidP="00E52E6B">
      <w:pPr>
        <w:pStyle w:val="BodyText"/>
        <w:spacing w:before="3" w:line="480" w:lineRule="auto"/>
        <w:ind w:right="150"/>
        <w:jc w:val="both"/>
        <w:rPr>
          <w:rFonts w:ascii="Arial" w:hAnsi="Arial" w:cs="Arial"/>
        </w:rPr>
      </w:pPr>
    </w:p>
    <w:p w14:paraId="0F1A9B36" w14:textId="77777777" w:rsidR="00122D99" w:rsidRDefault="00122D99" w:rsidP="00E52E6B">
      <w:pPr>
        <w:pStyle w:val="BodyText"/>
        <w:spacing w:before="3" w:line="480" w:lineRule="auto"/>
        <w:ind w:right="150"/>
        <w:jc w:val="both"/>
        <w:rPr>
          <w:rFonts w:ascii="Arial" w:hAnsi="Arial" w:cs="Arial"/>
        </w:rPr>
      </w:pPr>
    </w:p>
    <w:p w14:paraId="457B2FBD" w14:textId="6ABD9D54" w:rsidR="00E52E6B" w:rsidRPr="00590EF1" w:rsidRDefault="00590EF1" w:rsidP="00590EF1">
      <w:pPr>
        <w:widowControl w:val="0"/>
        <w:autoSpaceDE w:val="0"/>
        <w:autoSpaceDN w:val="0"/>
        <w:adjustRightInd w:val="0"/>
        <w:spacing w:line="480" w:lineRule="auto"/>
        <w:jc w:val="both"/>
        <w:rPr>
          <w:rFonts w:ascii="Arial" w:hAnsi="Arial" w:cs="Arial"/>
          <w:b/>
          <w:sz w:val="22"/>
          <w:szCs w:val="22"/>
          <w:lang w:val="en-GB"/>
        </w:rPr>
      </w:pPr>
      <w:r>
        <w:rPr>
          <w:rFonts w:ascii="Arial" w:hAnsi="Arial" w:cs="Arial"/>
          <w:b/>
          <w:sz w:val="22"/>
          <w:szCs w:val="22"/>
          <w:lang w:val="en-US"/>
        </w:rPr>
        <w:lastRenderedPageBreak/>
        <w:t>Supplementary Figure 1</w:t>
      </w:r>
      <w:r w:rsidRPr="00387656">
        <w:rPr>
          <w:rFonts w:ascii="Arial" w:hAnsi="Arial" w:cs="Arial"/>
          <w:b/>
          <w:sz w:val="22"/>
          <w:szCs w:val="22"/>
          <w:lang w:val="en-US"/>
        </w:rPr>
        <w:t xml:space="preserve">. Comparison of ELISA and SIMOA measurements of plasma </w:t>
      </w:r>
      <w:r w:rsidRPr="00AD5917">
        <w:rPr>
          <w:rFonts w:ascii="Arial" w:hAnsi="Arial" w:cs="Arial"/>
          <w:b/>
          <w:sz w:val="22"/>
          <w:szCs w:val="22"/>
          <w:lang w:val="en-GB"/>
        </w:rPr>
        <w:t>Aβ</w:t>
      </w:r>
      <w:r w:rsidRPr="00AD5917">
        <w:rPr>
          <w:rFonts w:ascii="Arial" w:hAnsi="Arial" w:cs="Arial"/>
          <w:b/>
          <w:sz w:val="22"/>
          <w:szCs w:val="22"/>
          <w:vertAlign w:val="subscript"/>
          <w:lang w:val="en-GB"/>
        </w:rPr>
        <w:t>1-42</w:t>
      </w:r>
      <w:r w:rsidRPr="00387656">
        <w:rPr>
          <w:rFonts w:ascii="Arial" w:hAnsi="Arial" w:cs="Arial"/>
          <w:b/>
          <w:sz w:val="22"/>
          <w:szCs w:val="22"/>
          <w:lang w:val="en-US"/>
        </w:rPr>
        <w:t>/</w:t>
      </w:r>
      <w:r w:rsidRPr="00AD5917">
        <w:rPr>
          <w:rFonts w:ascii="Arial" w:hAnsi="Arial" w:cs="Arial"/>
          <w:b/>
          <w:sz w:val="22"/>
          <w:szCs w:val="22"/>
          <w:lang w:val="en-GB"/>
        </w:rPr>
        <w:t>Aβ</w:t>
      </w:r>
      <w:r w:rsidRPr="00AD5917">
        <w:rPr>
          <w:rFonts w:ascii="Arial" w:hAnsi="Arial" w:cs="Arial"/>
          <w:b/>
          <w:sz w:val="22"/>
          <w:szCs w:val="22"/>
          <w:vertAlign w:val="subscript"/>
          <w:lang w:val="en-GB"/>
        </w:rPr>
        <w:t>1-4</w:t>
      </w:r>
      <w:r w:rsidRPr="00387656">
        <w:rPr>
          <w:rFonts w:ascii="Arial" w:hAnsi="Arial" w:cs="Arial"/>
          <w:b/>
          <w:sz w:val="22"/>
          <w:szCs w:val="22"/>
          <w:vertAlign w:val="subscript"/>
          <w:lang w:val="en-US"/>
        </w:rPr>
        <w:t xml:space="preserve">0 </w:t>
      </w:r>
      <w:r w:rsidRPr="00387656">
        <w:rPr>
          <w:rFonts w:ascii="Arial" w:hAnsi="Arial" w:cs="Arial"/>
          <w:b/>
          <w:sz w:val="22"/>
          <w:szCs w:val="22"/>
          <w:lang w:val="en-US"/>
        </w:rPr>
        <w:t xml:space="preserve">and </w:t>
      </w:r>
      <w:r w:rsidRPr="00AD5917">
        <w:rPr>
          <w:rFonts w:ascii="Arial" w:hAnsi="Arial" w:cs="Arial"/>
          <w:b/>
          <w:sz w:val="22"/>
          <w:szCs w:val="22"/>
          <w:lang w:val="en-GB"/>
        </w:rPr>
        <w:t>Aβ</w:t>
      </w:r>
      <w:r w:rsidRPr="00AD5917">
        <w:rPr>
          <w:rFonts w:ascii="Arial" w:hAnsi="Arial" w:cs="Arial"/>
          <w:b/>
          <w:sz w:val="22"/>
          <w:szCs w:val="22"/>
          <w:vertAlign w:val="subscript"/>
          <w:lang w:val="en-GB"/>
        </w:rPr>
        <w:t>1-42</w:t>
      </w:r>
      <w:r w:rsidRPr="00AD5917">
        <w:rPr>
          <w:rFonts w:ascii="Arial" w:hAnsi="Arial" w:cs="Arial"/>
          <w:b/>
          <w:sz w:val="22"/>
          <w:szCs w:val="22"/>
          <w:lang w:val="en-GB"/>
        </w:rPr>
        <w:t>/t-tau</w:t>
      </w:r>
    </w:p>
    <w:p w14:paraId="49D35EF4" w14:textId="23518FA4" w:rsidR="00A20B90" w:rsidRPr="00590EF1" w:rsidRDefault="00590EF1" w:rsidP="00590EF1">
      <w:pPr>
        <w:pStyle w:val="BodyText"/>
        <w:spacing w:before="3" w:line="480" w:lineRule="auto"/>
        <w:ind w:right="150"/>
        <w:jc w:val="both"/>
        <w:rPr>
          <w:rFonts w:ascii="Arial" w:hAnsi="Arial" w:cs="Arial"/>
        </w:rPr>
      </w:pPr>
      <w:r>
        <w:rPr>
          <w:rFonts w:ascii="Arial" w:hAnsi="Arial" w:cs="Arial"/>
          <w:b/>
          <w:noProof/>
          <w:lang w:val="nl-BE" w:eastAsia="nl-BE"/>
        </w:rPr>
        <w:drawing>
          <wp:inline distT="0" distB="0" distL="0" distR="0" wp14:anchorId="255DC281" wp14:editId="18FB91DA">
            <wp:extent cx="2753400" cy="5343525"/>
            <wp:effectExtent l="0" t="0" r="8890" b="0"/>
            <wp:docPr id="4" name="Picture 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chematic&#10;&#10;Description automatically generated"/>
                    <pic:cNvPicPr/>
                  </pic:nvPicPr>
                  <pic:blipFill>
                    <a:blip r:embed="rId8"/>
                    <a:stretch>
                      <a:fillRect/>
                    </a:stretch>
                  </pic:blipFill>
                  <pic:spPr>
                    <a:xfrm>
                      <a:off x="0" y="0"/>
                      <a:ext cx="2756256" cy="5349068"/>
                    </a:xfrm>
                    <a:prstGeom prst="rect">
                      <a:avLst/>
                    </a:prstGeom>
                  </pic:spPr>
                </pic:pic>
              </a:graphicData>
            </a:graphic>
          </wp:inline>
        </w:drawing>
      </w:r>
    </w:p>
    <w:p w14:paraId="788E0051" w14:textId="77777777" w:rsidR="00A20B90" w:rsidRPr="00387656" w:rsidRDefault="00A20B90" w:rsidP="00A20B90">
      <w:pPr>
        <w:widowControl w:val="0"/>
        <w:autoSpaceDE w:val="0"/>
        <w:autoSpaceDN w:val="0"/>
        <w:adjustRightInd w:val="0"/>
        <w:spacing w:line="480" w:lineRule="auto"/>
        <w:jc w:val="both"/>
        <w:rPr>
          <w:rFonts w:ascii="Arial" w:hAnsi="Arial" w:cs="Arial"/>
          <w:sz w:val="22"/>
          <w:szCs w:val="22"/>
          <w:lang w:val="en-GB"/>
        </w:rPr>
      </w:pPr>
      <w:r w:rsidRPr="001630D8">
        <w:rPr>
          <w:rFonts w:ascii="Arial" w:hAnsi="Arial" w:cs="Arial"/>
          <w:sz w:val="22"/>
          <w:szCs w:val="22"/>
          <w:lang w:val="en-GB"/>
        </w:rPr>
        <w:t xml:space="preserve">Box and whisker plots of ELISA (left, blue) and SIMOA (right, orange) </w:t>
      </w:r>
      <w:r w:rsidRPr="00A92383">
        <w:rPr>
          <w:rFonts w:ascii="Arial" w:hAnsi="Arial" w:cs="Arial"/>
          <w:sz w:val="22"/>
          <w:szCs w:val="22"/>
          <w:lang w:val="en-US"/>
        </w:rPr>
        <w:t>measurements</w:t>
      </w:r>
      <w:r w:rsidRPr="00387656">
        <w:rPr>
          <w:rFonts w:ascii="Arial" w:hAnsi="Arial" w:cs="Arial"/>
          <w:sz w:val="22"/>
          <w:szCs w:val="22"/>
          <w:lang w:val="en-US"/>
        </w:rPr>
        <w:t xml:space="preserve"> stratified for amyloid-PET status</w:t>
      </w:r>
      <w:r w:rsidRPr="00A92383">
        <w:rPr>
          <w:rFonts w:ascii="Arial" w:hAnsi="Arial" w:cs="Arial"/>
          <w:sz w:val="22"/>
          <w:szCs w:val="22"/>
          <w:lang w:val="en-US"/>
        </w:rPr>
        <w:t xml:space="preserve"> of plasma </w:t>
      </w:r>
      <w:r w:rsidRPr="00387656">
        <w:rPr>
          <w:rFonts w:ascii="Arial" w:hAnsi="Arial" w:cs="Arial"/>
          <w:bCs/>
          <w:sz w:val="22"/>
          <w:szCs w:val="22"/>
          <w:lang w:val="en-GB"/>
        </w:rPr>
        <w:t>Aβ</w:t>
      </w:r>
      <w:r w:rsidRPr="00387656">
        <w:rPr>
          <w:rFonts w:ascii="Arial" w:hAnsi="Arial" w:cs="Arial"/>
          <w:bCs/>
          <w:sz w:val="22"/>
          <w:szCs w:val="22"/>
          <w:vertAlign w:val="subscript"/>
          <w:lang w:val="en-GB"/>
        </w:rPr>
        <w:t>1-42</w:t>
      </w:r>
      <w:r w:rsidRPr="00387656">
        <w:rPr>
          <w:rFonts w:ascii="Arial" w:hAnsi="Arial" w:cs="Arial"/>
          <w:bCs/>
          <w:sz w:val="22"/>
          <w:szCs w:val="22"/>
          <w:lang w:val="en-US"/>
        </w:rPr>
        <w:t>/</w:t>
      </w:r>
      <w:r w:rsidRPr="00387656">
        <w:rPr>
          <w:rFonts w:ascii="Arial" w:hAnsi="Arial" w:cs="Arial"/>
          <w:bCs/>
          <w:sz w:val="22"/>
          <w:szCs w:val="22"/>
          <w:lang w:val="en-GB"/>
        </w:rPr>
        <w:t>Aβ</w:t>
      </w:r>
      <w:r w:rsidRPr="00387656">
        <w:rPr>
          <w:rFonts w:ascii="Arial" w:hAnsi="Arial" w:cs="Arial"/>
          <w:bCs/>
          <w:sz w:val="22"/>
          <w:szCs w:val="22"/>
          <w:vertAlign w:val="subscript"/>
          <w:lang w:val="en-GB"/>
        </w:rPr>
        <w:t>1-4</w:t>
      </w:r>
      <w:r w:rsidRPr="00387656">
        <w:rPr>
          <w:rFonts w:ascii="Arial" w:hAnsi="Arial" w:cs="Arial"/>
          <w:bCs/>
          <w:sz w:val="22"/>
          <w:szCs w:val="22"/>
          <w:vertAlign w:val="subscript"/>
          <w:lang w:val="en-US"/>
        </w:rPr>
        <w:t xml:space="preserve">0 </w:t>
      </w:r>
      <w:r w:rsidRPr="00387656">
        <w:rPr>
          <w:rFonts w:ascii="Arial" w:hAnsi="Arial" w:cs="Arial"/>
          <w:bCs/>
          <w:sz w:val="22"/>
          <w:szCs w:val="22"/>
          <w:lang w:val="en-US"/>
        </w:rPr>
        <w:t xml:space="preserve">(A) and </w:t>
      </w:r>
      <w:r w:rsidRPr="00387656">
        <w:rPr>
          <w:rFonts w:ascii="Arial" w:hAnsi="Arial" w:cs="Arial"/>
          <w:bCs/>
          <w:sz w:val="22"/>
          <w:szCs w:val="22"/>
          <w:lang w:val="en-GB"/>
        </w:rPr>
        <w:t>Aβ</w:t>
      </w:r>
      <w:r w:rsidRPr="00387656">
        <w:rPr>
          <w:rFonts w:ascii="Arial" w:hAnsi="Arial" w:cs="Arial"/>
          <w:bCs/>
          <w:sz w:val="22"/>
          <w:szCs w:val="22"/>
          <w:vertAlign w:val="subscript"/>
          <w:lang w:val="en-GB"/>
        </w:rPr>
        <w:t>1-42</w:t>
      </w:r>
      <w:r w:rsidRPr="00387656">
        <w:rPr>
          <w:rFonts w:ascii="Arial" w:hAnsi="Arial" w:cs="Arial"/>
          <w:bCs/>
          <w:sz w:val="22"/>
          <w:szCs w:val="22"/>
          <w:lang w:val="en-GB"/>
        </w:rPr>
        <w:t>/t-tau</w:t>
      </w:r>
      <w:r w:rsidRPr="00387656">
        <w:rPr>
          <w:rFonts w:ascii="Arial" w:hAnsi="Arial" w:cs="Arial"/>
          <w:bCs/>
          <w:sz w:val="22"/>
          <w:szCs w:val="22"/>
          <w:lang w:val="en-US"/>
        </w:rPr>
        <w:t xml:space="preserve"> (B)</w:t>
      </w:r>
      <w:r w:rsidRPr="00387656">
        <w:rPr>
          <w:rFonts w:ascii="Arial" w:hAnsi="Arial" w:cs="Arial"/>
          <w:b/>
          <w:sz w:val="22"/>
          <w:szCs w:val="22"/>
          <w:lang w:val="en-US"/>
        </w:rPr>
        <w:t xml:space="preserve"> </w:t>
      </w:r>
      <w:r w:rsidRPr="001630D8">
        <w:rPr>
          <w:rFonts w:ascii="Arial" w:hAnsi="Arial" w:cs="Arial"/>
          <w:sz w:val="22"/>
          <w:szCs w:val="22"/>
          <w:lang w:val="en-GB"/>
        </w:rPr>
        <w:t>are shown</w:t>
      </w:r>
      <w:r w:rsidRPr="00387656">
        <w:rPr>
          <w:rFonts w:ascii="Arial" w:hAnsi="Arial" w:cs="Arial"/>
          <w:sz w:val="22"/>
          <w:szCs w:val="22"/>
          <w:lang w:val="en-US"/>
        </w:rPr>
        <w:t>.</w:t>
      </w:r>
      <w:r w:rsidRPr="001630D8">
        <w:rPr>
          <w:rFonts w:ascii="Arial" w:hAnsi="Arial" w:cs="Arial"/>
          <w:sz w:val="22"/>
          <w:szCs w:val="22"/>
          <w:lang w:val="en-GB"/>
        </w:rPr>
        <w:t xml:space="preserve"> The middle line of the box represents the median. The lower and upper line represent</w:t>
      </w:r>
      <w:r w:rsidRPr="00A92383">
        <w:rPr>
          <w:rFonts w:ascii="Arial" w:hAnsi="Arial" w:cs="Arial"/>
          <w:sz w:val="22"/>
          <w:szCs w:val="22"/>
          <w:lang w:val="en-US"/>
        </w:rPr>
        <w:t>,</w:t>
      </w:r>
      <w:r w:rsidRPr="001630D8">
        <w:rPr>
          <w:rFonts w:ascii="Arial" w:hAnsi="Arial" w:cs="Arial"/>
          <w:sz w:val="22"/>
          <w:szCs w:val="22"/>
          <w:lang w:val="en-GB"/>
        </w:rPr>
        <w:t xml:space="preserve"> respectively</w:t>
      </w:r>
      <w:r w:rsidRPr="00A92383">
        <w:rPr>
          <w:rFonts w:ascii="Arial" w:hAnsi="Arial" w:cs="Arial"/>
          <w:sz w:val="22"/>
          <w:szCs w:val="22"/>
          <w:lang w:val="en-US"/>
        </w:rPr>
        <w:t>,</w:t>
      </w:r>
      <w:r w:rsidRPr="001630D8">
        <w:rPr>
          <w:rFonts w:ascii="Arial" w:hAnsi="Arial" w:cs="Arial"/>
          <w:sz w:val="22"/>
          <w:szCs w:val="22"/>
          <w:lang w:val="en-GB"/>
        </w:rPr>
        <w:t xml:space="preserve"> the first and third quartiles and the whiskers represent the range. Individual data points are superimposed on the boxplot</w:t>
      </w:r>
      <w:r>
        <w:rPr>
          <w:rFonts w:ascii="Arial" w:hAnsi="Arial" w:cs="Arial"/>
          <w:sz w:val="22"/>
          <w:szCs w:val="22"/>
          <w:lang w:val="en-GB"/>
        </w:rPr>
        <w:t xml:space="preserve">. </w:t>
      </w:r>
      <w:r w:rsidRPr="00387656">
        <w:rPr>
          <w:rFonts w:ascii="Arial" w:hAnsi="Arial" w:cs="Arial"/>
          <w:sz w:val="22"/>
          <w:szCs w:val="22"/>
          <w:lang w:val="en-GB"/>
        </w:rPr>
        <w:t>Aβ,</w:t>
      </w:r>
      <w:r w:rsidRPr="007F7552">
        <w:rPr>
          <w:rFonts w:ascii="Arial" w:hAnsi="Arial" w:cs="Arial"/>
          <w:sz w:val="22"/>
          <w:szCs w:val="22"/>
          <w:lang w:val="en-GB"/>
        </w:rPr>
        <w:t xml:space="preserve"> β-amyloid</w:t>
      </w:r>
      <w:r w:rsidRPr="00387656">
        <w:rPr>
          <w:rFonts w:ascii="Arial" w:hAnsi="Arial" w:cs="Arial"/>
          <w:sz w:val="22"/>
          <w:szCs w:val="22"/>
          <w:lang w:val="en-US"/>
        </w:rPr>
        <w:t>;</w:t>
      </w:r>
      <w:r w:rsidRPr="00387656">
        <w:rPr>
          <w:rFonts w:ascii="Arial" w:hAnsi="Arial" w:cs="Arial"/>
          <w:sz w:val="22"/>
          <w:szCs w:val="22"/>
          <w:lang w:val="en-GB"/>
        </w:rPr>
        <w:t xml:space="preserve"> ELISA, </w:t>
      </w:r>
      <w:r w:rsidRPr="007F7552">
        <w:rPr>
          <w:rFonts w:ascii="Arial" w:hAnsi="Arial" w:cs="Arial"/>
          <w:sz w:val="22"/>
          <w:szCs w:val="22"/>
          <w:lang w:val="en-GB"/>
        </w:rPr>
        <w:t>e</w:t>
      </w:r>
      <w:r w:rsidRPr="00E54036">
        <w:rPr>
          <w:rFonts w:ascii="Arial" w:hAnsi="Arial" w:cs="Arial"/>
          <w:sz w:val="22"/>
          <w:szCs w:val="22"/>
          <w:lang w:val="en-GB"/>
        </w:rPr>
        <w:t>nz</w:t>
      </w:r>
      <w:r w:rsidRPr="00D8134A">
        <w:rPr>
          <w:rFonts w:ascii="Arial" w:hAnsi="Arial" w:cs="Arial"/>
          <w:sz w:val="22"/>
          <w:szCs w:val="22"/>
          <w:lang w:val="en-GB"/>
        </w:rPr>
        <w:t>ym</w:t>
      </w:r>
      <w:r w:rsidRPr="007319CC">
        <w:rPr>
          <w:rFonts w:ascii="Arial" w:hAnsi="Arial" w:cs="Arial"/>
          <w:sz w:val="22"/>
          <w:szCs w:val="22"/>
          <w:lang w:val="en-GB"/>
        </w:rPr>
        <w:t>e</w:t>
      </w:r>
      <w:r w:rsidRPr="00BB32E4">
        <w:rPr>
          <w:rFonts w:ascii="Arial" w:hAnsi="Arial" w:cs="Arial"/>
          <w:sz w:val="22"/>
          <w:szCs w:val="22"/>
          <w:lang w:val="en-GB"/>
        </w:rPr>
        <w:t>-</w:t>
      </w:r>
      <w:r w:rsidRPr="005B6BED">
        <w:rPr>
          <w:rFonts w:ascii="Arial" w:hAnsi="Arial" w:cs="Arial"/>
          <w:sz w:val="22"/>
          <w:szCs w:val="22"/>
          <w:lang w:val="en-GB"/>
        </w:rPr>
        <w:t>l</w:t>
      </w:r>
      <w:r w:rsidRPr="00DD0B03">
        <w:rPr>
          <w:rFonts w:ascii="Arial" w:hAnsi="Arial" w:cs="Arial"/>
          <w:sz w:val="22"/>
          <w:szCs w:val="22"/>
          <w:lang w:val="en-GB"/>
        </w:rPr>
        <w:t>inked</w:t>
      </w:r>
      <w:r w:rsidRPr="00713461">
        <w:rPr>
          <w:rFonts w:ascii="Arial" w:hAnsi="Arial" w:cs="Arial"/>
          <w:sz w:val="22"/>
          <w:szCs w:val="22"/>
          <w:lang w:val="en-GB"/>
        </w:rPr>
        <w:t xml:space="preserve"> </w:t>
      </w:r>
      <w:r w:rsidRPr="0003782F">
        <w:rPr>
          <w:rFonts w:ascii="Arial" w:hAnsi="Arial" w:cs="Arial"/>
          <w:sz w:val="22"/>
          <w:szCs w:val="22"/>
          <w:lang w:val="en-GB"/>
        </w:rPr>
        <w:t>i</w:t>
      </w:r>
      <w:r w:rsidRPr="00615D3F">
        <w:rPr>
          <w:rFonts w:ascii="Arial" w:hAnsi="Arial" w:cs="Arial"/>
          <w:sz w:val="22"/>
          <w:szCs w:val="22"/>
          <w:lang w:val="en-GB"/>
        </w:rPr>
        <w:t>mmu</w:t>
      </w:r>
      <w:r w:rsidRPr="007D1341">
        <w:rPr>
          <w:rFonts w:ascii="Arial" w:hAnsi="Arial" w:cs="Arial"/>
          <w:sz w:val="22"/>
          <w:szCs w:val="22"/>
          <w:lang w:val="en-GB"/>
        </w:rPr>
        <w:t>n</w:t>
      </w:r>
      <w:r w:rsidRPr="00CA0766">
        <w:rPr>
          <w:rFonts w:ascii="Arial" w:hAnsi="Arial" w:cs="Arial"/>
          <w:sz w:val="22"/>
          <w:szCs w:val="22"/>
          <w:lang w:val="en-GB"/>
        </w:rPr>
        <w:t>o</w:t>
      </w:r>
      <w:r w:rsidRPr="00427916">
        <w:rPr>
          <w:rFonts w:ascii="Arial" w:hAnsi="Arial" w:cs="Arial"/>
          <w:sz w:val="22"/>
          <w:szCs w:val="22"/>
          <w:lang w:val="en-GB"/>
        </w:rPr>
        <w:t>sor</w:t>
      </w:r>
      <w:r w:rsidRPr="006F7ECA">
        <w:rPr>
          <w:rFonts w:ascii="Arial" w:hAnsi="Arial" w:cs="Arial"/>
          <w:sz w:val="22"/>
          <w:szCs w:val="22"/>
          <w:lang w:val="en-GB"/>
        </w:rPr>
        <w:t>be</w:t>
      </w:r>
      <w:r w:rsidRPr="005D3D98">
        <w:rPr>
          <w:rFonts w:ascii="Arial" w:hAnsi="Arial" w:cs="Arial"/>
          <w:sz w:val="22"/>
          <w:szCs w:val="22"/>
          <w:lang w:val="en-GB"/>
        </w:rPr>
        <w:t>n</w:t>
      </w:r>
      <w:r w:rsidRPr="00514851">
        <w:rPr>
          <w:rFonts w:ascii="Arial" w:hAnsi="Arial" w:cs="Arial"/>
          <w:sz w:val="22"/>
          <w:szCs w:val="22"/>
          <w:lang w:val="en-GB"/>
        </w:rPr>
        <w:t>t</w:t>
      </w:r>
      <w:r w:rsidRPr="0082485A">
        <w:rPr>
          <w:rFonts w:ascii="Arial" w:hAnsi="Arial" w:cs="Arial"/>
          <w:sz w:val="22"/>
          <w:szCs w:val="22"/>
          <w:lang w:val="en-GB"/>
        </w:rPr>
        <w:t xml:space="preserve"> </w:t>
      </w:r>
      <w:r w:rsidRPr="00D275E3">
        <w:rPr>
          <w:rFonts w:ascii="Arial" w:hAnsi="Arial" w:cs="Arial"/>
          <w:sz w:val="22"/>
          <w:szCs w:val="22"/>
          <w:lang w:val="en-GB"/>
        </w:rPr>
        <w:t>a</w:t>
      </w:r>
      <w:r w:rsidRPr="007056DD">
        <w:rPr>
          <w:rFonts w:ascii="Arial" w:hAnsi="Arial" w:cs="Arial"/>
          <w:sz w:val="22"/>
          <w:szCs w:val="22"/>
          <w:lang w:val="en-GB"/>
        </w:rPr>
        <w:t>s</w:t>
      </w:r>
      <w:r w:rsidRPr="001F74BA">
        <w:rPr>
          <w:rFonts w:ascii="Arial" w:hAnsi="Arial" w:cs="Arial"/>
          <w:sz w:val="22"/>
          <w:szCs w:val="22"/>
          <w:lang w:val="en-GB"/>
        </w:rPr>
        <w:t>s</w:t>
      </w:r>
      <w:r w:rsidRPr="00304ABB">
        <w:rPr>
          <w:rFonts w:ascii="Arial" w:hAnsi="Arial" w:cs="Arial"/>
          <w:sz w:val="22"/>
          <w:szCs w:val="22"/>
          <w:lang w:val="en-GB"/>
        </w:rPr>
        <w:t>ay</w:t>
      </w:r>
      <w:r w:rsidRPr="00014670">
        <w:rPr>
          <w:rFonts w:ascii="Arial" w:hAnsi="Arial" w:cs="Arial"/>
          <w:sz w:val="22"/>
          <w:szCs w:val="22"/>
          <w:lang w:val="en-GB"/>
        </w:rPr>
        <w:t>;</w:t>
      </w:r>
      <w:r w:rsidRPr="006B46B6">
        <w:rPr>
          <w:rFonts w:ascii="Arial" w:hAnsi="Arial" w:cs="Arial"/>
          <w:sz w:val="22"/>
          <w:szCs w:val="22"/>
          <w:lang w:val="en-GB"/>
        </w:rPr>
        <w:t xml:space="preserve"> </w:t>
      </w:r>
      <w:r w:rsidRPr="00387656">
        <w:rPr>
          <w:rFonts w:ascii="Arial" w:hAnsi="Arial" w:cs="Arial"/>
          <w:sz w:val="22"/>
          <w:szCs w:val="22"/>
          <w:lang w:val="en-GB"/>
        </w:rPr>
        <w:t>SIMOA,</w:t>
      </w:r>
      <w:r w:rsidRPr="001630D8">
        <w:rPr>
          <w:rFonts w:ascii="Arial" w:hAnsi="Arial" w:cs="Arial"/>
          <w:sz w:val="22"/>
          <w:szCs w:val="22"/>
          <w:lang w:val="en-GB"/>
        </w:rPr>
        <w:t xml:space="preserve"> single molecule array</w:t>
      </w:r>
      <w:r>
        <w:rPr>
          <w:rFonts w:ascii="Arial" w:hAnsi="Arial" w:cs="Arial"/>
          <w:sz w:val="22"/>
          <w:szCs w:val="22"/>
          <w:lang w:val="en-GB"/>
        </w:rPr>
        <w:t xml:space="preserve">; </w:t>
      </w:r>
      <w:r w:rsidRPr="00387656">
        <w:rPr>
          <w:rFonts w:ascii="Arial" w:hAnsi="Arial" w:cs="Arial"/>
          <w:sz w:val="22"/>
          <w:szCs w:val="22"/>
          <w:lang w:val="en-GB"/>
        </w:rPr>
        <w:t>t-tau,</w:t>
      </w:r>
      <w:r>
        <w:rPr>
          <w:rFonts w:ascii="Arial" w:hAnsi="Arial" w:cs="Arial"/>
          <w:sz w:val="22"/>
          <w:szCs w:val="22"/>
          <w:lang w:val="en-GB"/>
        </w:rPr>
        <w:t xml:space="preserve"> total tau</w:t>
      </w:r>
    </w:p>
    <w:p w14:paraId="07418AC4" w14:textId="28B0229E" w:rsidR="009830EB" w:rsidRDefault="009830EB" w:rsidP="00E52E6B">
      <w:pPr>
        <w:pStyle w:val="BodyText"/>
        <w:spacing w:before="3" w:line="480" w:lineRule="auto"/>
        <w:ind w:right="150"/>
        <w:jc w:val="both"/>
        <w:rPr>
          <w:rFonts w:ascii="Arial" w:hAnsi="Arial" w:cs="Arial"/>
        </w:rPr>
      </w:pPr>
    </w:p>
    <w:p w14:paraId="082CD1E2" w14:textId="3A7C6D58" w:rsidR="000322E9" w:rsidRDefault="000322E9" w:rsidP="00E52E6B">
      <w:pPr>
        <w:pStyle w:val="BodyText"/>
        <w:spacing w:before="3" w:line="480" w:lineRule="auto"/>
        <w:ind w:right="150"/>
        <w:jc w:val="both"/>
        <w:rPr>
          <w:rFonts w:ascii="Arial" w:hAnsi="Arial" w:cs="Arial"/>
        </w:rPr>
      </w:pPr>
    </w:p>
    <w:p w14:paraId="7BD0406D" w14:textId="2163BB2C" w:rsidR="00E52E6B" w:rsidRPr="00944E5F" w:rsidRDefault="00E52E6B" w:rsidP="00E52E6B">
      <w:pPr>
        <w:widowControl w:val="0"/>
        <w:autoSpaceDE w:val="0"/>
        <w:autoSpaceDN w:val="0"/>
        <w:adjustRightInd w:val="0"/>
        <w:spacing w:line="480" w:lineRule="auto"/>
        <w:rPr>
          <w:rFonts w:ascii="Arial" w:hAnsi="Arial" w:cs="Arial"/>
          <w:b/>
          <w:sz w:val="22"/>
          <w:lang w:val="en-GB"/>
        </w:rPr>
      </w:pPr>
      <w:r w:rsidRPr="00944E5F">
        <w:rPr>
          <w:rFonts w:ascii="Arial" w:hAnsi="Arial" w:cs="Arial"/>
          <w:b/>
          <w:sz w:val="22"/>
          <w:lang w:val="en-BE"/>
        </w:rPr>
        <w:lastRenderedPageBreak/>
        <w:t xml:space="preserve">Supplementary Figure </w:t>
      </w:r>
      <w:r w:rsidR="000E703F">
        <w:rPr>
          <w:rFonts w:ascii="Arial" w:hAnsi="Arial" w:cs="Arial"/>
          <w:b/>
          <w:sz w:val="22"/>
          <w:lang w:val="fr-BE"/>
        </w:rPr>
        <w:t>2</w:t>
      </w:r>
      <w:r w:rsidRPr="00944E5F">
        <w:rPr>
          <w:rFonts w:ascii="Arial" w:hAnsi="Arial" w:cs="Arial"/>
          <w:b/>
          <w:sz w:val="22"/>
          <w:lang w:val="en-BE"/>
        </w:rPr>
        <w:t>.</w:t>
      </w:r>
      <w:r w:rsidRPr="00944E5F">
        <w:rPr>
          <w:rFonts w:ascii="Arial" w:hAnsi="Arial" w:cs="Arial"/>
          <w:b/>
          <w:sz w:val="22"/>
          <w:lang w:val="en-GB"/>
        </w:rPr>
        <w:t xml:space="preserve"> ROC curves of plasma amyloid and</w:t>
      </w:r>
      <w:r w:rsidR="003C3709">
        <w:rPr>
          <w:rFonts w:ascii="Arial" w:hAnsi="Arial" w:cs="Arial"/>
          <w:b/>
          <w:sz w:val="22"/>
          <w:lang w:val="en-GB"/>
        </w:rPr>
        <w:t xml:space="preserve"> </w:t>
      </w:r>
      <w:r w:rsidRPr="00944E5F">
        <w:rPr>
          <w:rFonts w:ascii="Arial" w:hAnsi="Arial" w:cs="Arial"/>
          <w:b/>
          <w:sz w:val="22"/>
          <w:lang w:val="en-GB"/>
        </w:rPr>
        <w:t>tau with amyloid-PET as the standard</w:t>
      </w:r>
      <w:r w:rsidRPr="00944E5F">
        <w:rPr>
          <w:rFonts w:ascii="Arial" w:hAnsi="Arial" w:cs="Arial"/>
          <w:b/>
          <w:sz w:val="22"/>
          <w:lang w:val="en-BE"/>
        </w:rPr>
        <w:t>-</w:t>
      </w:r>
      <w:r w:rsidRPr="00944E5F">
        <w:rPr>
          <w:rFonts w:ascii="Arial" w:hAnsi="Arial" w:cs="Arial"/>
          <w:b/>
          <w:sz w:val="22"/>
          <w:lang w:val="en-GB"/>
        </w:rPr>
        <w:t>of</w:t>
      </w:r>
      <w:r w:rsidRPr="00944E5F">
        <w:rPr>
          <w:rFonts w:ascii="Arial" w:hAnsi="Arial" w:cs="Arial"/>
          <w:b/>
          <w:sz w:val="22"/>
          <w:lang w:val="en-BE"/>
        </w:rPr>
        <w:t>-</w:t>
      </w:r>
      <w:r w:rsidRPr="00944E5F">
        <w:rPr>
          <w:rFonts w:ascii="Arial" w:hAnsi="Arial" w:cs="Arial"/>
          <w:b/>
          <w:sz w:val="22"/>
          <w:lang w:val="en-GB"/>
        </w:rPr>
        <w:t>truth</w:t>
      </w:r>
    </w:p>
    <w:p w14:paraId="7F449160" w14:textId="0183BEA7" w:rsidR="00E52E6B" w:rsidRDefault="00E52E6B" w:rsidP="00E52E6B">
      <w:pPr>
        <w:widowControl w:val="0"/>
        <w:autoSpaceDE w:val="0"/>
        <w:autoSpaceDN w:val="0"/>
        <w:adjustRightInd w:val="0"/>
        <w:spacing w:line="480" w:lineRule="auto"/>
        <w:jc w:val="both"/>
        <w:rPr>
          <w:rFonts w:ascii="Arial" w:hAnsi="Arial" w:cs="Arial"/>
          <w:b/>
          <w:sz w:val="22"/>
          <w:lang w:val="en-GB"/>
        </w:rPr>
      </w:pPr>
      <w:r w:rsidRPr="006C54A1">
        <w:rPr>
          <w:rFonts w:ascii="Arial" w:hAnsi="Arial" w:cs="Arial"/>
          <w:b/>
          <w:noProof/>
          <w:sz w:val="22"/>
          <w:lang w:val="en-GB"/>
        </w:rPr>
        <w:drawing>
          <wp:inline distT="0" distB="0" distL="0" distR="0" wp14:anchorId="48799830" wp14:editId="1B82BC6F">
            <wp:extent cx="5731510" cy="7485380"/>
            <wp:effectExtent l="0" t="0" r="2540" b="127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lose up of a ma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485380"/>
                    </a:xfrm>
                    <a:prstGeom prst="rect">
                      <a:avLst/>
                    </a:prstGeom>
                    <a:noFill/>
                    <a:ln>
                      <a:noFill/>
                    </a:ln>
                  </pic:spPr>
                </pic:pic>
              </a:graphicData>
            </a:graphic>
          </wp:inline>
        </w:drawing>
      </w:r>
    </w:p>
    <w:p w14:paraId="3FFF1C5B" w14:textId="43214969" w:rsidR="00E52E6B" w:rsidRPr="000322E9" w:rsidRDefault="00E52E6B" w:rsidP="00E52E6B">
      <w:pPr>
        <w:widowControl w:val="0"/>
        <w:autoSpaceDE w:val="0"/>
        <w:autoSpaceDN w:val="0"/>
        <w:adjustRightInd w:val="0"/>
        <w:spacing w:line="480" w:lineRule="auto"/>
        <w:jc w:val="both"/>
        <w:rPr>
          <w:rFonts w:ascii="Arial" w:hAnsi="Arial" w:cs="Arial"/>
          <w:sz w:val="22"/>
          <w:lang w:val="en-BE"/>
        </w:rPr>
      </w:pPr>
      <w:r w:rsidRPr="00944E5F">
        <w:rPr>
          <w:rFonts w:ascii="Arial" w:hAnsi="Arial" w:cs="Arial"/>
          <w:sz w:val="22"/>
          <w:lang w:val="en-GB"/>
        </w:rPr>
        <w:t>ROC curves of plasma t-tau, Aβ</w:t>
      </w:r>
      <w:r w:rsidRPr="00944E5F">
        <w:rPr>
          <w:rFonts w:ascii="Arial" w:hAnsi="Arial" w:cs="Arial"/>
          <w:sz w:val="22"/>
          <w:vertAlign w:val="subscript"/>
          <w:lang w:val="en-GB"/>
        </w:rPr>
        <w:t>1-42</w:t>
      </w:r>
      <w:r w:rsidRPr="00944E5F">
        <w:rPr>
          <w:rFonts w:ascii="Arial" w:hAnsi="Arial" w:cs="Arial"/>
          <w:sz w:val="22"/>
          <w:lang w:val="en-GB"/>
        </w:rPr>
        <w:t>, Aβ</w:t>
      </w:r>
      <w:r w:rsidRPr="00944E5F">
        <w:rPr>
          <w:rFonts w:ascii="Arial" w:hAnsi="Arial" w:cs="Arial"/>
          <w:sz w:val="22"/>
          <w:vertAlign w:val="subscript"/>
          <w:lang w:val="en-GB"/>
        </w:rPr>
        <w:t>1-42</w:t>
      </w:r>
      <w:r w:rsidRPr="00944E5F">
        <w:rPr>
          <w:rFonts w:ascii="Arial" w:hAnsi="Arial" w:cs="Arial"/>
          <w:sz w:val="22"/>
          <w:lang w:val="en-GB"/>
        </w:rPr>
        <w:t>/Aβ</w:t>
      </w:r>
      <w:r w:rsidRPr="00944E5F">
        <w:rPr>
          <w:rFonts w:ascii="Arial" w:hAnsi="Arial" w:cs="Arial"/>
          <w:sz w:val="22"/>
          <w:vertAlign w:val="subscript"/>
          <w:lang w:val="en-GB"/>
        </w:rPr>
        <w:t>1-40</w:t>
      </w:r>
      <w:r w:rsidRPr="00944E5F">
        <w:rPr>
          <w:rFonts w:ascii="Arial" w:hAnsi="Arial" w:cs="Arial"/>
          <w:sz w:val="22"/>
          <w:lang w:val="en-GB"/>
        </w:rPr>
        <w:t xml:space="preserve"> and Aβ</w:t>
      </w:r>
      <w:r w:rsidRPr="00944E5F">
        <w:rPr>
          <w:rFonts w:ascii="Arial" w:hAnsi="Arial" w:cs="Arial"/>
          <w:sz w:val="22"/>
          <w:vertAlign w:val="subscript"/>
          <w:lang w:val="en-GB"/>
        </w:rPr>
        <w:t>1-42</w:t>
      </w:r>
      <w:r w:rsidRPr="00944E5F">
        <w:rPr>
          <w:rFonts w:ascii="Arial" w:hAnsi="Arial" w:cs="Arial"/>
          <w:sz w:val="22"/>
          <w:lang w:val="en-GB"/>
        </w:rPr>
        <w:t>/t-tau</w:t>
      </w:r>
      <w:r w:rsidRPr="00944E5F">
        <w:rPr>
          <w:rFonts w:ascii="Arial" w:hAnsi="Arial" w:cs="Arial"/>
          <w:sz w:val="22"/>
          <w:lang w:val="en-BE"/>
        </w:rPr>
        <w:t xml:space="preserve"> </w:t>
      </w:r>
      <w:r w:rsidRPr="00944E5F">
        <w:rPr>
          <w:rFonts w:ascii="Arial" w:hAnsi="Arial" w:cs="Arial"/>
          <w:sz w:val="22"/>
          <w:lang w:val="en-GB"/>
        </w:rPr>
        <w:t>are shown with amyloid-PET status as the standard of truth and this within the total study population (n</w:t>
      </w:r>
      <w:r w:rsidRPr="00944E5F">
        <w:rPr>
          <w:rFonts w:ascii="Arial" w:hAnsi="Arial" w:cs="Arial"/>
          <w:sz w:val="22"/>
          <w:lang w:val="en-BE"/>
        </w:rPr>
        <w:t xml:space="preserve"> </w:t>
      </w:r>
      <w:r w:rsidRPr="00944E5F">
        <w:rPr>
          <w:rFonts w:ascii="Arial" w:hAnsi="Arial" w:cs="Arial"/>
          <w:sz w:val="22"/>
          <w:lang w:val="en-GB"/>
        </w:rPr>
        <w:t>=</w:t>
      </w:r>
      <w:r w:rsidRPr="00944E5F">
        <w:rPr>
          <w:rFonts w:ascii="Arial" w:hAnsi="Arial" w:cs="Arial"/>
          <w:sz w:val="22"/>
          <w:lang w:val="en-BE"/>
        </w:rPr>
        <w:t xml:space="preserve"> </w:t>
      </w:r>
      <w:r w:rsidRPr="00944E5F">
        <w:rPr>
          <w:rFonts w:ascii="Arial" w:hAnsi="Arial" w:cs="Arial"/>
          <w:sz w:val="22"/>
          <w:lang w:val="en-GB"/>
        </w:rPr>
        <w:t xml:space="preserve">199) (A-B) as well </w:t>
      </w:r>
      <w:r w:rsidRPr="00944E5F">
        <w:rPr>
          <w:rFonts w:ascii="Arial" w:hAnsi="Arial" w:cs="Arial"/>
          <w:sz w:val="22"/>
          <w:lang w:val="en-GB"/>
        </w:rPr>
        <w:lastRenderedPageBreak/>
        <w:t>as in the separate CN (n</w:t>
      </w:r>
      <w:r w:rsidRPr="00944E5F">
        <w:rPr>
          <w:rFonts w:ascii="Arial" w:hAnsi="Arial" w:cs="Arial"/>
          <w:sz w:val="22"/>
          <w:lang w:val="en-BE"/>
        </w:rPr>
        <w:t xml:space="preserve"> </w:t>
      </w:r>
      <w:r w:rsidRPr="00944E5F">
        <w:rPr>
          <w:rFonts w:ascii="Arial" w:hAnsi="Arial" w:cs="Arial"/>
          <w:sz w:val="22"/>
          <w:lang w:val="en-GB"/>
        </w:rPr>
        <w:t>=</w:t>
      </w:r>
      <w:r w:rsidRPr="00944E5F">
        <w:rPr>
          <w:rFonts w:ascii="Arial" w:hAnsi="Arial" w:cs="Arial"/>
          <w:sz w:val="22"/>
          <w:lang w:val="en-BE"/>
        </w:rPr>
        <w:t xml:space="preserve"> </w:t>
      </w:r>
      <w:r w:rsidRPr="00944E5F">
        <w:rPr>
          <w:rFonts w:ascii="Arial" w:hAnsi="Arial" w:cs="Arial"/>
          <w:sz w:val="22"/>
          <w:lang w:val="en-GB"/>
        </w:rPr>
        <w:t xml:space="preserve">161) (C-D) and aMCI </w:t>
      </w:r>
      <w:r w:rsidRPr="00944E5F">
        <w:rPr>
          <w:rFonts w:ascii="Arial" w:hAnsi="Arial" w:cs="Arial"/>
          <w:sz w:val="22"/>
          <w:lang w:val="en-BE"/>
        </w:rPr>
        <w:t>subgroups</w:t>
      </w:r>
      <w:r w:rsidRPr="00944E5F">
        <w:rPr>
          <w:rFonts w:ascii="Arial" w:hAnsi="Arial" w:cs="Arial"/>
          <w:sz w:val="22"/>
          <w:lang w:val="en-GB"/>
        </w:rPr>
        <w:t xml:space="preserve"> (n</w:t>
      </w:r>
      <w:r w:rsidRPr="00944E5F">
        <w:rPr>
          <w:rFonts w:ascii="Arial" w:hAnsi="Arial" w:cs="Arial"/>
          <w:sz w:val="22"/>
          <w:lang w:val="en-BE"/>
        </w:rPr>
        <w:t xml:space="preserve"> </w:t>
      </w:r>
      <w:r w:rsidRPr="00944E5F">
        <w:rPr>
          <w:rFonts w:ascii="Arial" w:hAnsi="Arial" w:cs="Arial"/>
          <w:sz w:val="22"/>
          <w:lang w:val="en-GB"/>
        </w:rPr>
        <w:t>=</w:t>
      </w:r>
      <w:r w:rsidRPr="00944E5F">
        <w:rPr>
          <w:rFonts w:ascii="Arial" w:hAnsi="Arial" w:cs="Arial"/>
          <w:sz w:val="22"/>
          <w:lang w:val="en-BE"/>
        </w:rPr>
        <w:t xml:space="preserve"> </w:t>
      </w:r>
      <w:r w:rsidRPr="00944E5F">
        <w:rPr>
          <w:rFonts w:ascii="Arial" w:hAnsi="Arial" w:cs="Arial"/>
          <w:sz w:val="22"/>
          <w:lang w:val="en-GB"/>
        </w:rPr>
        <w:t>38) (E-F) when Aβ isoforms were measured with either ELISA (left) or SIMOA (right). Amyloid</w:t>
      </w:r>
      <w:r w:rsidRPr="00944E5F">
        <w:rPr>
          <w:rFonts w:ascii="Arial" w:hAnsi="Arial" w:cs="Arial"/>
          <w:sz w:val="22"/>
          <w:lang w:val="en-BE"/>
        </w:rPr>
        <w:t>-</w:t>
      </w:r>
      <w:r w:rsidRPr="00944E5F">
        <w:rPr>
          <w:rFonts w:ascii="Arial" w:hAnsi="Arial" w:cs="Arial"/>
          <w:sz w:val="22"/>
          <w:lang w:val="en-GB"/>
        </w:rPr>
        <w:t xml:space="preserve">PET positivity was defined as a </w:t>
      </w:r>
      <w:proofErr w:type="spellStart"/>
      <w:r w:rsidRPr="00944E5F">
        <w:rPr>
          <w:rFonts w:ascii="Arial" w:hAnsi="Arial" w:cs="Arial"/>
          <w:sz w:val="22"/>
          <w:lang w:val="en-GB"/>
        </w:rPr>
        <w:t>SUVR</w:t>
      </w:r>
      <w:r w:rsidRPr="00944E5F">
        <w:rPr>
          <w:rFonts w:ascii="Arial" w:hAnsi="Arial" w:cs="Arial"/>
          <w:sz w:val="22"/>
          <w:vertAlign w:val="subscript"/>
          <w:lang w:val="en-GB"/>
        </w:rPr>
        <w:t>comp</w:t>
      </w:r>
      <w:proofErr w:type="spellEnd"/>
      <w:r w:rsidRPr="00944E5F">
        <w:rPr>
          <w:rFonts w:ascii="Arial" w:hAnsi="Arial" w:cs="Arial"/>
          <w:sz w:val="22"/>
          <w:lang w:val="en-GB"/>
        </w:rPr>
        <w:t xml:space="preserve"> above a predefined cut-off (1.</w:t>
      </w:r>
      <w:r w:rsidRPr="00944E5F">
        <w:rPr>
          <w:rFonts w:ascii="Arial" w:hAnsi="Arial" w:cs="Arial"/>
          <w:sz w:val="22"/>
          <w:lang w:val="en-BE"/>
        </w:rPr>
        <w:t>38</w:t>
      </w:r>
      <w:r w:rsidRPr="00944E5F">
        <w:rPr>
          <w:rFonts w:ascii="Arial" w:hAnsi="Arial" w:cs="Arial"/>
          <w:sz w:val="22"/>
          <w:lang w:val="en-GB"/>
        </w:rPr>
        <w:t xml:space="preserve"> for [</w:t>
      </w:r>
      <w:r w:rsidRPr="00944E5F">
        <w:rPr>
          <w:rFonts w:ascii="Arial" w:hAnsi="Arial" w:cs="Arial"/>
          <w:sz w:val="22"/>
          <w:vertAlign w:val="superscript"/>
          <w:lang w:val="en-GB"/>
        </w:rPr>
        <w:t>18</w:t>
      </w:r>
      <w:r w:rsidRPr="00944E5F">
        <w:rPr>
          <w:rFonts w:ascii="Arial" w:hAnsi="Arial" w:cs="Arial"/>
          <w:sz w:val="22"/>
          <w:lang w:val="en-GB"/>
        </w:rPr>
        <w:t>F]</w:t>
      </w:r>
      <w:proofErr w:type="spellStart"/>
      <w:r w:rsidRPr="00944E5F">
        <w:rPr>
          <w:rFonts w:ascii="Arial" w:hAnsi="Arial" w:cs="Arial"/>
          <w:sz w:val="22"/>
          <w:lang w:val="en-GB"/>
        </w:rPr>
        <w:t>flutemetamol</w:t>
      </w:r>
      <w:proofErr w:type="spellEnd"/>
      <w:r w:rsidRPr="00944E5F">
        <w:rPr>
          <w:rFonts w:ascii="Arial" w:hAnsi="Arial" w:cs="Arial"/>
          <w:sz w:val="22"/>
          <w:lang w:val="en-GB"/>
        </w:rPr>
        <w:t xml:space="preserve"> PET</w:t>
      </w:r>
      <w:r w:rsidRPr="00944E5F">
        <w:rPr>
          <w:rFonts w:ascii="Arial" w:hAnsi="Arial" w:cs="Arial"/>
          <w:sz w:val="22"/>
          <w:lang w:val="en-GB"/>
        </w:rPr>
        <w:fldChar w:fldCharType="begin" w:fldLock="1"/>
      </w:r>
      <w:r w:rsidRPr="00944E5F">
        <w:rPr>
          <w:rFonts w:ascii="Arial" w:hAnsi="Arial" w:cs="Arial"/>
          <w:sz w:val="22"/>
          <w:lang w:val="en-GB"/>
        </w:rPr>
        <w:instrText>ADDIN CSL_CITATION {"citationItems":[{"id":"ITEM-1","itemData":{"DOI":"10.1007/s00259-015-3156-9","ISBN":"0025901531569","ISSN":"1619-7089","PMID":"26260650","abstract":"PURPOSE Preclinical, or asymptomatic, Alzheimer's disease (AD) refers to the presence of positive AD biomarkers in the absence of cognitive deficits. This research concept is being applied to define target populations for clinical drug development. In a prospective community-recruited cohort of cognitively intact older adults, we compared two amyloid imaging markers within subjects: (18)F-flutemetamol and (11)C-Pittsburgh compound B (PIB). METHODS In 32 community-recruited cognitively intact older adults aged between 65 and 80 years, we determined the concordance between binary classification based on (18)F-flutemetamol versus (11)C-PIB according to semiquantitative assessment (standardized uptake value ratio in composite cortical volume, SUVRcomp) and, alternatively, according to visual reads. We also determined the correlation between (18)F-flutemetamol and (11)C-PIB SUVR and evaluated how this was affected by the reference region chosen (cerebellar grey matter versus pons) and the use of partial volume correction (PVC) in this population. RESULTS Binary classification based on semiquantitative assessment was concordant between (18)F-flutemetamol and (11)C-PIB in 94 % of cases. Concordance of blinded binary visual reads between tracers was 84 %. The Spearman correlation between (18)F-flutemetamol and (11)C-PIB SUVRcomp with cerebellar grey matter as reference region was 0.84, with a slope of 0.98. Correlations in neocortical regions were significantly lower with the pons as reference region. PVC improved the correlation in striatum and medial temporal cortex. CONCLUSION For the definition of preclinical AD based on (18)F-flutemetamol, concordance with (11)C-PIB was highest using semiquantitative assessment with cerebellar grey matter as reference region.","author":[{"dropping-particle":"","family":"Adamczuk","given":"Katarzyna","non-dropping-particle":"","parse-names":false,"suffix":""},{"dropping-particle":"","family":"Schaeverbeke","given":"Jolien","non-dropping-particle":"","parse-names":false,"suffix":""},{"dropping-particle":"","family":"Nelissen","given":"Natalie","non-dropping-particle":"","parse-names":false,"suffix":""},{"dropping-particle":"","family":"Neyens","given":"Veerle","non-dropping-particle":"","parse-names":false,"suffix":""},{"dropping-particle":"","family":"Vandenbulcke","given":"Mathieu","non-dropping-particle":"","parse-names":false,"suffix":""},{"dropping-particle":"","family":"Goffin","given":"Karolien","non-dropping-particle":"","parse-names":false,"suffix":""},{"dropping-particle":"","family":"Lilja","given":"Johan","non-dropping-particle":"","parse-names":false,"suffix":""},{"dropping-particle":"","family":"Hilven","given":"Kelly","non-dropping-particle":"","parse-names":false,"suffix":""},{"dropping-particle":"","family":"Dupont","given":"Patrick","non-dropping-particle":"","parse-names":false,"suffix":""},{"dropping-particle":"","family":"Laere","given":"Koen","non-dropping-particle":"Van","parse-names":false,"suffix":""},{"dropping-particle":"","family":"Vandenberghe","given":"Rik","non-dropping-particle":"","parse-names":false,"suffix":""}],"container-title":"European journal of nuclear medicine and molecular imaging","id":"ITEM-1","issue":"1","issued":{"date-parts":[["2016","1"]]},"page":"142-151","title":"Amyloid imaging in cognitively normal older adults: comparison between (18)F-flutemetamol and (11)C-Pittsburgh compound B.","type":"article-journal","volume":"43"},"uris":["http://www.mendeley.com/documents/?uuid=2781755b-2d23-419d-b288-cfb9b5aab4e9"]}],"mendeley":{"formattedCitation":"&lt;sup&gt;7&lt;/sup&gt;","plainTextFormattedCitation":"7","previouslyFormattedCitation":"&lt;sup&gt;7&lt;/sup&gt;"},"properties":{"noteIndex":0},"schema":"https://github.com/citation-style-language/schema/raw/master/csl-citation.json"}</w:instrText>
      </w:r>
      <w:r w:rsidRPr="00944E5F">
        <w:rPr>
          <w:rFonts w:ascii="Arial" w:hAnsi="Arial" w:cs="Arial"/>
          <w:sz w:val="22"/>
          <w:lang w:val="en-GB"/>
        </w:rPr>
        <w:fldChar w:fldCharType="separate"/>
      </w:r>
      <w:r w:rsidRPr="00944E5F">
        <w:rPr>
          <w:rFonts w:ascii="Arial" w:hAnsi="Arial" w:cs="Arial"/>
          <w:noProof/>
          <w:sz w:val="22"/>
          <w:vertAlign w:val="superscript"/>
          <w:lang w:val="en-GB"/>
        </w:rPr>
        <w:t>7</w:t>
      </w:r>
      <w:r w:rsidRPr="00944E5F">
        <w:rPr>
          <w:rFonts w:ascii="Arial" w:hAnsi="Arial" w:cs="Arial"/>
          <w:sz w:val="22"/>
          <w:lang w:val="en-GB"/>
        </w:rPr>
        <w:fldChar w:fldCharType="end"/>
      </w:r>
      <w:r w:rsidRPr="00944E5F">
        <w:rPr>
          <w:rFonts w:ascii="Arial" w:hAnsi="Arial" w:cs="Arial"/>
          <w:sz w:val="22"/>
          <w:lang w:val="en-GB"/>
        </w:rPr>
        <w:t xml:space="preserve"> and 1.</w:t>
      </w:r>
      <w:r w:rsidRPr="00944E5F">
        <w:rPr>
          <w:rFonts w:ascii="Arial" w:hAnsi="Arial" w:cs="Arial"/>
          <w:sz w:val="22"/>
          <w:lang w:val="en-BE"/>
        </w:rPr>
        <w:t>29</w:t>
      </w:r>
      <w:r w:rsidRPr="00944E5F">
        <w:rPr>
          <w:rFonts w:ascii="Arial" w:hAnsi="Arial" w:cs="Arial"/>
          <w:sz w:val="22"/>
          <w:lang w:val="en-GB"/>
        </w:rPr>
        <w:t xml:space="preserve"> for [</w:t>
      </w:r>
      <w:r w:rsidRPr="00944E5F">
        <w:rPr>
          <w:rFonts w:ascii="Arial" w:hAnsi="Arial" w:cs="Arial"/>
          <w:sz w:val="22"/>
          <w:vertAlign w:val="superscript"/>
          <w:lang w:val="en-GB"/>
        </w:rPr>
        <w:t>18</w:t>
      </w:r>
      <w:r w:rsidRPr="00944E5F">
        <w:rPr>
          <w:rFonts w:ascii="Arial" w:hAnsi="Arial" w:cs="Arial"/>
          <w:sz w:val="22"/>
          <w:lang w:val="en-GB"/>
        </w:rPr>
        <w:t>F]</w:t>
      </w:r>
      <w:proofErr w:type="spellStart"/>
      <w:r w:rsidRPr="00944E5F">
        <w:rPr>
          <w:rFonts w:ascii="Arial" w:hAnsi="Arial" w:cs="Arial"/>
          <w:sz w:val="22"/>
          <w:lang w:val="en-GB"/>
        </w:rPr>
        <w:t>florbetaben</w:t>
      </w:r>
      <w:proofErr w:type="spellEnd"/>
      <w:r w:rsidRPr="00944E5F">
        <w:rPr>
          <w:rFonts w:ascii="Arial" w:hAnsi="Arial" w:cs="Arial"/>
          <w:sz w:val="22"/>
          <w:lang w:val="en-GB"/>
        </w:rPr>
        <w:t xml:space="preserve"> PET</w:t>
      </w:r>
      <w:r w:rsidRPr="00944E5F">
        <w:rPr>
          <w:rFonts w:ascii="Arial" w:hAnsi="Arial" w:cs="Arial"/>
          <w:sz w:val="22"/>
          <w:lang w:val="en-BE"/>
        </w:rPr>
        <w:t>, calculated as described previously</w:t>
      </w:r>
      <w:r w:rsidRPr="00944E5F">
        <w:rPr>
          <w:rFonts w:ascii="Arial" w:hAnsi="Arial" w:cs="Arial"/>
          <w:sz w:val="22"/>
          <w:lang w:val="en-BE"/>
        </w:rPr>
        <w:fldChar w:fldCharType="begin" w:fldLock="1"/>
      </w:r>
      <w:r w:rsidRPr="00944E5F">
        <w:rPr>
          <w:rFonts w:ascii="Arial" w:hAnsi="Arial" w:cs="Arial"/>
          <w:sz w:val="22"/>
          <w:lang w:val="en-BE"/>
        </w:rPr>
        <w:instrText>ADDIN CSL_CITATION {"citationItems":[{"id":"ITEM-1","itemData":{"DOI":"10.1002/ana.22068","ISBN":"1531-8249 (Electronic)\\r0364-5134 (Linking)","ISSN":"1531-8249","PMID":"20687209","abstract":"OBJECTIVE The most widely studied positron emission tomography ligand for in vivo beta-amyloid imaging is (11)C-Pittsburgh compound B ((11)C-PIB). Its availability, however, is limited by the need for an on-site cyclotron. Validation of the (18)F-labeled PIB derivative (18)F-flutemetamol could significantly enhance access to this novel technology. METHODS Twenty-seven patients with early-stage clinically probable Alzheimer disease (AD), 20 with amnestic mild cognitive impairment (MCI), and 15 cognitively intact healthy volunteers (HVs) above and 10 HVs below 55 years of age participated. The primary endpoint was the efficacy of blinded visual assessments of (18)F-flutemetamol scans in assigning subjects to a raised versus normal uptake category, with clinical diagnosis as the standard of truth (SOT). As secondary objectives, we determined the correlation between the regional standardized uptake value ratios (SUVRs) for (18)F-flutemetamol and its parent molecule (11)C-PIB in 20 of the AD subjects and 20 of the MCI patients. We also determined test-retest variability of (18)F-flutemetamol SUVRs in 5 of the AD subjects. RESULTS Blinded visual assessments of (18)F-flutemetamol scans assigned 25 of 27 scans from AD subjects and 1 of 15 scans from the elderly HVs to the raised category, corresponding to a sensitivity of 93.1% and a specificity of 93.3% against the SOT. Correlation coefficients between cortical (18)F-flutemetamol SUVRs and (11)C-PIB SUVRs ranged from 0.89 to 0.92. Test-retest variabilities of regional SUVRs were 1 to 4%. INTERPRETATION (18)F-Flutemetamol performs similarly to the (11)C-PIB parent molecule within the same subjects and provides high test-retest replicability and potentially much wider accessibility for clinical and research use.","author":[{"dropping-particle":"","family":"Vandenberghe","given":"Rik","non-dropping-particle":"","parse-names":false,"suffix":""},{"dropping-particle":"","family":"Laere","given":"Koen","non-dropping-particle":"Van","parse-names":false,"suffix":""},{"dropping-particle":"","family":"Ivanoiu","given":"Adrian","non-dropping-particle":"","parse-names":false,"suffix":""},{"dropping-particle":"","family":"Salmon","given":"Eric","non-dropping-particle":"","parse-names":false,"suffix":""},{"dropping-particle":"","family":"Bastin","given":"Christine","non-dropping-particle":"","parse-names":false,"suffix":""},{"dropping-particle":"","family":"Triau","given":"Eric","non-dropping-particle":"","parse-names":false,"suffix":""},{"dropping-particle":"","family":"Hasselbalch","given":"Steen","non-dropping-particle":"","parse-names":false,"suffix":""},{"dropping-particle":"","family":"Law","given":"Ian","non-dropping-particle":"","parse-names":false,"suffix":""},{"dropping-particle":"","family":"Andersen","given":"Allan","non-dropping-particle":"","parse-names":false,"suffix":""},{"dropping-particle":"","family":"Korner","given":"Alex","non-dropping-particle":"","parse-names":false,"suffix":""},{"dropping-particle":"","family":"Minthon","given":"Lennart","non-dropping-particle":"","parse-names":false,"suffix":""},{"dropping-particle":"","family":"Garraux","given":"Gaëtan","non-dropping-particle":"","parse-names":false,"suffix":""},{"dropping-particle":"","family":"Nelissen","given":"Natalie","non-dropping-particle":"","parse-names":false,"suffix":""},{"dropping-particle":"","family":"Bormans","given":"Guy","non-dropping-particle":"","parse-names":false,"suffix":""},{"dropping-particle":"","family":"Buckley","given":"Chris","non-dropping-particle":"","parse-names":false,"suffix":""},{"dropping-particle":"","family":"Owenius","given":"Rikard","non-dropping-particle":"","parse-names":false,"suffix":""},{"dropping-particle":"","family":"Thurfjell","given":"Lennart","non-dropping-particle":"","parse-names":false,"suffix":""},{"dropping-particle":"","family":"Farrar","given":"Gill","non-dropping-particle":"","parse-names":false,"suffix":""},{"dropping-particle":"","family":"Brooks","given":"David J.","non-dropping-particle":"","parse-names":false,"suffix":""}],"container-title":"Annals of neurology","id":"ITEM-1","issue":"3","issued":{"date-parts":[["2010","9"]]},"page":"319-29","title":"18F-flutemetamol amyloid imaging in Alzheimer disease and mild cognitive impairment: a phase 2 trial.","type":"article-journal","volume":"68"},"uris":["http://www.mendeley.com/documents/?uuid=36e05c1d-0eb1-4805-abb7-03a6e022ec00"]}],"mendeley":{"formattedCitation":"&lt;sup&gt;8&lt;/sup&gt;","plainTextFormattedCitation":"8","previouslyFormattedCitation":"&lt;sup&gt;8&lt;/sup&gt;"},"properties":{"noteIndex":0},"schema":"https://github.com/citation-style-language/schema/raw/master/csl-citation.json"}</w:instrText>
      </w:r>
      <w:r w:rsidRPr="00944E5F">
        <w:rPr>
          <w:rFonts w:ascii="Arial" w:hAnsi="Arial" w:cs="Arial"/>
          <w:sz w:val="22"/>
          <w:lang w:val="en-BE"/>
        </w:rPr>
        <w:fldChar w:fldCharType="separate"/>
      </w:r>
      <w:r w:rsidRPr="00944E5F">
        <w:rPr>
          <w:rFonts w:ascii="Arial" w:hAnsi="Arial" w:cs="Arial"/>
          <w:noProof/>
          <w:sz w:val="22"/>
          <w:vertAlign w:val="superscript"/>
          <w:lang w:val="en-BE"/>
        </w:rPr>
        <w:t>8</w:t>
      </w:r>
      <w:r w:rsidRPr="00944E5F">
        <w:rPr>
          <w:rFonts w:ascii="Arial" w:hAnsi="Arial" w:cs="Arial"/>
          <w:sz w:val="22"/>
          <w:lang w:val="en-BE"/>
        </w:rPr>
        <w:fldChar w:fldCharType="end"/>
      </w:r>
      <w:r w:rsidRPr="00944E5F">
        <w:rPr>
          <w:rFonts w:ascii="Arial" w:hAnsi="Arial" w:cs="Arial"/>
          <w:sz w:val="22"/>
          <w:lang w:val="en-GB"/>
        </w:rPr>
        <w:t xml:space="preserve">). The colours of the curves correspond to the biomarkers as indicated in the legend. Pairwise comparisons between AUCs of the tested biomarkers within each </w:t>
      </w:r>
      <w:r w:rsidRPr="00944E5F">
        <w:rPr>
          <w:rFonts w:ascii="Arial" w:hAnsi="Arial" w:cs="Arial"/>
          <w:sz w:val="22"/>
          <w:lang w:val="en-BE"/>
        </w:rPr>
        <w:t>subgroup</w:t>
      </w:r>
      <w:r w:rsidRPr="00944E5F">
        <w:rPr>
          <w:rFonts w:ascii="Arial" w:hAnsi="Arial" w:cs="Arial"/>
          <w:sz w:val="22"/>
          <w:lang w:val="en-GB"/>
        </w:rPr>
        <w:t xml:space="preserve"> and tested with the same immunoassay platform were performed with the DeLong method</w:t>
      </w:r>
      <w:r w:rsidRPr="00944E5F">
        <w:rPr>
          <w:rFonts w:ascii="Arial" w:hAnsi="Arial" w:cs="Arial"/>
          <w:sz w:val="22"/>
          <w:lang w:val="en-GB"/>
        </w:rPr>
        <w:fldChar w:fldCharType="begin" w:fldLock="1"/>
      </w:r>
      <w:r w:rsidRPr="00944E5F">
        <w:rPr>
          <w:rFonts w:ascii="Arial" w:hAnsi="Arial" w:cs="Arial"/>
          <w:sz w:val="22"/>
          <w:lang w:val="en-GB"/>
        </w:rPr>
        <w:instrText>ADDIN CSL_CITATION {"citationItems":[{"id":"ITEM-1","itemData":{"ISSN":"0006-341X","PMID":"3203132","abstract":"Methods of evaluating and comparing the performance of diagnostic tests are of increasing importance as new tests are developed and marketed. When a test is based on an observed variable that lies on a continuous or graded scale, an assessment of the overall value of the test can be made through the use of a receiver operating characteristic (ROC) curve. The curve is constructed by varying the cutpoint used to determine which values of the observed variable will be considered abnormal and then plotting the resulting sensitivities against the corresponding false positive rates. When two or more empirical curves are constructed based on tests performed on the same individuals, statistical analysis on differences between curves must take into account the correlated nature of the data. This paper presents a nonparametric approach to the analysis of areas under correlated ROC curves, by using the theory on generalized U-statistics to generate an estimated covariance matrix.","author":[{"dropping-particle":"","family":"DeLong","given":"E R","non-dropping-particle":"","parse-names":false,"suffix":""},{"dropping-particle":"","family":"DeLong","given":"D M","non-dropping-particle":"","parse-names":false,"suffix":""},{"dropping-particle":"","family":"Clarke-Pearson","given":"D L","non-dropping-particle":"","parse-names":false,"suffix":""}],"container-title":"Biometrics","id":"ITEM-1","issue":"3","issued":{"date-parts":[["1988","9"]]},"page":"837-45","title":"Comparing the areas under two or more correlated receiver operating characteristic curves: a nonparametric approach.","type":"article-journal","volume":"44"},"uris":["http://www.mendeley.com/documents/?uuid=2ea86c2d-f65e-49c3-bbc2-82d841d196d2","http://www.mendeley.com/documents/?uuid=d7d5c4e0-1d32-4feb-a004-64c5bb32ab97"]}],"mendeley":{"formattedCitation":"&lt;sup&gt;9&lt;/sup&gt;","plainTextFormattedCitation":"9","previouslyFormattedCitation":"&lt;sup&gt;9&lt;/sup&gt;"},"properties":{"noteIndex":0},"schema":"https://github.com/citation-style-language/schema/raw/master/csl-citation.json"}</w:instrText>
      </w:r>
      <w:r w:rsidRPr="00944E5F">
        <w:rPr>
          <w:rFonts w:ascii="Arial" w:hAnsi="Arial" w:cs="Arial"/>
          <w:sz w:val="22"/>
          <w:lang w:val="en-GB"/>
        </w:rPr>
        <w:fldChar w:fldCharType="separate"/>
      </w:r>
      <w:r w:rsidRPr="00944E5F">
        <w:rPr>
          <w:rFonts w:ascii="Arial" w:hAnsi="Arial" w:cs="Arial"/>
          <w:noProof/>
          <w:sz w:val="22"/>
          <w:vertAlign w:val="superscript"/>
          <w:lang w:val="en-GB"/>
        </w:rPr>
        <w:t>9</w:t>
      </w:r>
      <w:r w:rsidRPr="00944E5F">
        <w:rPr>
          <w:rFonts w:ascii="Arial" w:hAnsi="Arial" w:cs="Arial"/>
          <w:sz w:val="22"/>
          <w:lang w:val="en-GB"/>
        </w:rPr>
        <w:fldChar w:fldCharType="end"/>
      </w:r>
      <w:r w:rsidRPr="00944E5F">
        <w:rPr>
          <w:rFonts w:ascii="Arial" w:hAnsi="Arial" w:cs="Arial"/>
          <w:sz w:val="22"/>
          <w:lang w:val="en-GB"/>
        </w:rPr>
        <w:t xml:space="preserve">. </w:t>
      </w:r>
      <w:r w:rsidRPr="00944E5F">
        <w:rPr>
          <w:rFonts w:ascii="Arial" w:hAnsi="Arial" w:cs="Arial"/>
          <w:i/>
          <w:sz w:val="22"/>
          <w:lang w:val="en-GB"/>
        </w:rPr>
        <w:t>P</w:t>
      </w:r>
      <w:r w:rsidRPr="00944E5F">
        <w:rPr>
          <w:rFonts w:ascii="Arial" w:hAnsi="Arial" w:cs="Arial"/>
          <w:sz w:val="22"/>
          <w:lang w:val="en-GB"/>
        </w:rPr>
        <w:t xml:space="preserve"> values and AUCs significant after Bonferroni correction were indicated in bold (α</w:t>
      </w:r>
      <w:r w:rsidRPr="00944E5F">
        <w:rPr>
          <w:rFonts w:ascii="Arial" w:hAnsi="Arial" w:cs="Arial"/>
          <w:sz w:val="22"/>
          <w:lang w:val="en-BE"/>
        </w:rPr>
        <w:t xml:space="preserve"> </w:t>
      </w:r>
      <w:r w:rsidRPr="00944E5F">
        <w:rPr>
          <w:rFonts w:ascii="Arial" w:hAnsi="Arial" w:cs="Arial"/>
          <w:sz w:val="22"/>
          <w:lang w:val="en-GB"/>
        </w:rPr>
        <w:t>=</w:t>
      </w:r>
      <w:r w:rsidRPr="00944E5F">
        <w:rPr>
          <w:rFonts w:ascii="Arial" w:hAnsi="Arial" w:cs="Arial"/>
          <w:sz w:val="22"/>
          <w:lang w:val="en-BE"/>
        </w:rPr>
        <w:t xml:space="preserve"> </w:t>
      </w:r>
      <w:r w:rsidRPr="00944E5F">
        <w:rPr>
          <w:rFonts w:ascii="Arial" w:hAnsi="Arial" w:cs="Arial"/>
          <w:sz w:val="22"/>
          <w:lang w:val="en-GB"/>
        </w:rPr>
        <w:t>0.05/4</w:t>
      </w:r>
      <w:r w:rsidRPr="00944E5F">
        <w:rPr>
          <w:rFonts w:ascii="Arial" w:hAnsi="Arial" w:cs="Arial"/>
          <w:sz w:val="22"/>
          <w:lang w:val="en-BE"/>
        </w:rPr>
        <w:t xml:space="preserve"> </w:t>
      </w:r>
      <w:r w:rsidRPr="00944E5F">
        <w:rPr>
          <w:rFonts w:ascii="Arial" w:hAnsi="Arial" w:cs="Arial"/>
          <w:sz w:val="22"/>
          <w:lang w:val="en-GB"/>
        </w:rPr>
        <w:t>=</w:t>
      </w:r>
      <w:r w:rsidRPr="00944E5F">
        <w:rPr>
          <w:rFonts w:ascii="Arial" w:hAnsi="Arial" w:cs="Arial"/>
          <w:sz w:val="22"/>
          <w:lang w:val="en-BE"/>
        </w:rPr>
        <w:t xml:space="preserve"> </w:t>
      </w:r>
      <w:r w:rsidRPr="00944E5F">
        <w:rPr>
          <w:rFonts w:ascii="Arial" w:hAnsi="Arial" w:cs="Arial"/>
          <w:sz w:val="22"/>
          <w:lang w:val="en-GB"/>
        </w:rPr>
        <w:t>0.01 for pairwise comparisons, α</w:t>
      </w:r>
      <w:r w:rsidRPr="00944E5F">
        <w:rPr>
          <w:rFonts w:ascii="Arial" w:hAnsi="Arial" w:cs="Arial"/>
          <w:sz w:val="22"/>
          <w:lang w:val="en-BE"/>
        </w:rPr>
        <w:t xml:space="preserve"> </w:t>
      </w:r>
      <w:r w:rsidRPr="00944E5F">
        <w:rPr>
          <w:rFonts w:ascii="Arial" w:hAnsi="Arial" w:cs="Arial"/>
          <w:sz w:val="22"/>
          <w:lang w:val="en-GB"/>
        </w:rPr>
        <w:t>=</w:t>
      </w:r>
      <w:r w:rsidRPr="00944E5F">
        <w:rPr>
          <w:rFonts w:ascii="Arial" w:hAnsi="Arial" w:cs="Arial"/>
          <w:sz w:val="22"/>
          <w:lang w:val="en-BE"/>
        </w:rPr>
        <w:t xml:space="preserve"> </w:t>
      </w:r>
      <w:r w:rsidRPr="00944E5F">
        <w:rPr>
          <w:rFonts w:ascii="Arial" w:hAnsi="Arial" w:cs="Arial"/>
          <w:sz w:val="22"/>
          <w:lang w:val="en-GB"/>
        </w:rPr>
        <w:t>0.05/</w:t>
      </w:r>
      <w:r w:rsidRPr="00944E5F">
        <w:rPr>
          <w:rFonts w:ascii="Arial" w:hAnsi="Arial" w:cs="Arial"/>
          <w:sz w:val="22"/>
          <w:lang w:val="en-BE"/>
        </w:rPr>
        <w:t xml:space="preserve">2 </w:t>
      </w:r>
      <w:r w:rsidRPr="00944E5F">
        <w:rPr>
          <w:rFonts w:ascii="Arial" w:hAnsi="Arial" w:cs="Arial"/>
          <w:sz w:val="22"/>
          <w:lang w:val="en-GB"/>
        </w:rPr>
        <w:t>=</w:t>
      </w:r>
      <w:r w:rsidRPr="00944E5F">
        <w:rPr>
          <w:rFonts w:ascii="Arial" w:hAnsi="Arial" w:cs="Arial"/>
          <w:sz w:val="22"/>
          <w:lang w:val="en-BE"/>
        </w:rPr>
        <w:t xml:space="preserve"> </w:t>
      </w:r>
      <w:r w:rsidRPr="00944E5F">
        <w:rPr>
          <w:rFonts w:ascii="Arial" w:hAnsi="Arial" w:cs="Arial"/>
          <w:sz w:val="22"/>
          <w:lang w:val="en-GB"/>
        </w:rPr>
        <w:t>0.0</w:t>
      </w:r>
      <w:r w:rsidRPr="00944E5F">
        <w:rPr>
          <w:rFonts w:ascii="Arial" w:hAnsi="Arial" w:cs="Arial"/>
          <w:sz w:val="22"/>
          <w:lang w:val="en-BE"/>
        </w:rPr>
        <w:t>3</w:t>
      </w:r>
      <w:r w:rsidRPr="00944E5F">
        <w:rPr>
          <w:rFonts w:ascii="Arial" w:hAnsi="Arial" w:cs="Arial"/>
          <w:sz w:val="22"/>
          <w:lang w:val="en-GB"/>
        </w:rPr>
        <w:t xml:space="preserve"> for AUCs). </w:t>
      </w:r>
      <w:r w:rsidRPr="000322E9">
        <w:rPr>
          <w:rFonts w:ascii="Arial" w:hAnsi="Arial" w:cs="Arial"/>
          <w:iCs/>
          <w:sz w:val="22"/>
          <w:lang w:val="en-GB"/>
        </w:rPr>
        <w:t>aMCI</w:t>
      </w:r>
      <w:r w:rsidR="000322E9">
        <w:rPr>
          <w:rFonts w:ascii="Arial" w:hAnsi="Arial" w:cs="Arial"/>
          <w:iCs/>
          <w:sz w:val="22"/>
          <w:lang w:val="en-BE"/>
        </w:rPr>
        <w:t>,</w:t>
      </w:r>
      <w:r w:rsidRPr="000322E9">
        <w:rPr>
          <w:rFonts w:ascii="Arial" w:hAnsi="Arial" w:cs="Arial"/>
          <w:iCs/>
          <w:sz w:val="22"/>
          <w:lang w:val="en-GB"/>
        </w:rPr>
        <w:t xml:space="preserve"> amnestic mild cognitive impairment</w:t>
      </w:r>
      <w:r w:rsidR="000322E9">
        <w:rPr>
          <w:rFonts w:ascii="Arial" w:hAnsi="Arial" w:cs="Arial"/>
          <w:iCs/>
          <w:sz w:val="22"/>
          <w:lang w:val="en-BE"/>
        </w:rPr>
        <w:t>;</w:t>
      </w:r>
      <w:r w:rsidRPr="000322E9">
        <w:rPr>
          <w:rFonts w:ascii="Arial" w:hAnsi="Arial" w:cs="Arial"/>
          <w:iCs/>
          <w:sz w:val="22"/>
          <w:lang w:val="en-GB"/>
        </w:rPr>
        <w:t xml:space="preserve"> AUC</w:t>
      </w:r>
      <w:r w:rsidR="000322E9">
        <w:rPr>
          <w:rFonts w:ascii="Arial" w:hAnsi="Arial" w:cs="Arial"/>
          <w:iCs/>
          <w:sz w:val="22"/>
          <w:lang w:val="en-BE"/>
        </w:rPr>
        <w:t>,</w:t>
      </w:r>
      <w:r w:rsidRPr="000322E9">
        <w:rPr>
          <w:rFonts w:ascii="Arial" w:hAnsi="Arial" w:cs="Arial"/>
          <w:iCs/>
          <w:sz w:val="22"/>
          <w:lang w:val="en-GB"/>
        </w:rPr>
        <w:t xml:space="preserve"> area under curve</w:t>
      </w:r>
      <w:r w:rsidR="000322E9">
        <w:rPr>
          <w:rFonts w:ascii="Arial" w:hAnsi="Arial" w:cs="Arial"/>
          <w:iCs/>
          <w:sz w:val="22"/>
          <w:lang w:val="en-BE"/>
        </w:rPr>
        <w:t>;</w:t>
      </w:r>
      <w:r w:rsidRPr="000322E9">
        <w:rPr>
          <w:rFonts w:ascii="Arial" w:hAnsi="Arial" w:cs="Arial"/>
          <w:iCs/>
          <w:sz w:val="22"/>
          <w:lang w:val="en-GB"/>
        </w:rPr>
        <w:t xml:space="preserve"> Aβ</w:t>
      </w:r>
      <w:r w:rsidR="000322E9">
        <w:rPr>
          <w:rFonts w:ascii="Arial" w:hAnsi="Arial" w:cs="Arial"/>
          <w:iCs/>
          <w:sz w:val="22"/>
          <w:lang w:val="en-BE"/>
        </w:rPr>
        <w:t>,</w:t>
      </w:r>
      <w:r w:rsidRPr="000322E9">
        <w:rPr>
          <w:rFonts w:ascii="Arial" w:hAnsi="Arial" w:cs="Arial"/>
          <w:iCs/>
          <w:sz w:val="22"/>
          <w:lang w:val="en-GB"/>
        </w:rPr>
        <w:t xml:space="preserve"> β-amyloid</w:t>
      </w:r>
      <w:r w:rsidR="000322E9">
        <w:rPr>
          <w:rFonts w:ascii="Arial" w:hAnsi="Arial" w:cs="Arial"/>
          <w:iCs/>
          <w:sz w:val="22"/>
          <w:lang w:val="en-BE"/>
        </w:rPr>
        <w:t>;</w:t>
      </w:r>
      <w:r w:rsidRPr="000322E9">
        <w:rPr>
          <w:rFonts w:ascii="Arial" w:hAnsi="Arial" w:cs="Arial"/>
          <w:iCs/>
          <w:sz w:val="22"/>
          <w:lang w:val="en-GB"/>
        </w:rPr>
        <w:t xml:space="preserve"> ROC</w:t>
      </w:r>
      <w:r w:rsidR="000322E9">
        <w:rPr>
          <w:rFonts w:ascii="Arial" w:hAnsi="Arial" w:cs="Arial"/>
          <w:iCs/>
          <w:sz w:val="22"/>
          <w:lang w:val="en-BE"/>
        </w:rPr>
        <w:t>,</w:t>
      </w:r>
      <w:r w:rsidRPr="000322E9">
        <w:rPr>
          <w:rFonts w:ascii="Arial" w:hAnsi="Arial" w:cs="Arial"/>
          <w:iCs/>
          <w:sz w:val="22"/>
          <w:lang w:val="en-GB"/>
        </w:rPr>
        <w:t xml:space="preserve"> receiver operating characteristic</w:t>
      </w:r>
      <w:r w:rsidR="000322E9">
        <w:rPr>
          <w:rFonts w:ascii="Arial" w:hAnsi="Arial" w:cs="Arial"/>
          <w:iCs/>
          <w:sz w:val="22"/>
          <w:lang w:val="en-BE"/>
        </w:rPr>
        <w:t>;</w:t>
      </w:r>
      <w:r w:rsidRPr="000322E9">
        <w:rPr>
          <w:rFonts w:ascii="Arial" w:hAnsi="Arial" w:cs="Arial"/>
          <w:iCs/>
          <w:sz w:val="22"/>
          <w:lang w:val="en-GB"/>
        </w:rPr>
        <w:t xml:space="preserve"> </w:t>
      </w:r>
      <w:r w:rsidRPr="000322E9">
        <w:rPr>
          <w:rFonts w:ascii="Arial" w:hAnsi="Arial" w:cs="Arial"/>
          <w:iCs/>
          <w:sz w:val="22"/>
          <w:lang w:val="en-BE"/>
        </w:rPr>
        <w:t>CN</w:t>
      </w:r>
      <w:r w:rsidR="000322E9">
        <w:rPr>
          <w:rFonts w:ascii="Arial" w:hAnsi="Arial" w:cs="Arial"/>
          <w:iCs/>
          <w:sz w:val="22"/>
          <w:lang w:val="en-BE"/>
        </w:rPr>
        <w:t>,</w:t>
      </w:r>
      <w:r w:rsidRPr="000322E9">
        <w:rPr>
          <w:rFonts w:ascii="Arial" w:hAnsi="Arial" w:cs="Arial"/>
          <w:iCs/>
          <w:sz w:val="22"/>
          <w:lang w:val="en-GB"/>
        </w:rPr>
        <w:t xml:space="preserve"> cognitively normal</w:t>
      </w:r>
      <w:r w:rsidR="000322E9">
        <w:rPr>
          <w:rFonts w:ascii="Arial" w:hAnsi="Arial" w:cs="Arial"/>
          <w:iCs/>
          <w:sz w:val="22"/>
          <w:lang w:val="en-BE"/>
        </w:rPr>
        <w:t>;</w:t>
      </w:r>
      <w:r w:rsidRPr="000322E9">
        <w:rPr>
          <w:rFonts w:ascii="Arial" w:hAnsi="Arial" w:cs="Arial"/>
          <w:iCs/>
          <w:sz w:val="22"/>
          <w:lang w:val="en-GB"/>
        </w:rPr>
        <w:t xml:space="preserve"> SIMOA</w:t>
      </w:r>
      <w:r w:rsidR="000322E9">
        <w:rPr>
          <w:rFonts w:ascii="Arial" w:hAnsi="Arial" w:cs="Arial"/>
          <w:iCs/>
          <w:sz w:val="22"/>
          <w:lang w:val="en-BE"/>
        </w:rPr>
        <w:t>,</w:t>
      </w:r>
      <w:r w:rsidRPr="000322E9">
        <w:rPr>
          <w:rFonts w:ascii="Arial" w:hAnsi="Arial" w:cs="Arial"/>
          <w:iCs/>
          <w:sz w:val="22"/>
          <w:lang w:val="en-GB"/>
        </w:rPr>
        <w:t xml:space="preserve"> single molecule array</w:t>
      </w:r>
      <w:r w:rsidR="000322E9">
        <w:rPr>
          <w:rFonts w:ascii="Arial" w:hAnsi="Arial" w:cs="Arial"/>
          <w:iCs/>
          <w:sz w:val="22"/>
          <w:lang w:val="en-BE"/>
        </w:rPr>
        <w:t>;</w:t>
      </w:r>
      <w:r w:rsidRPr="000322E9">
        <w:rPr>
          <w:rFonts w:ascii="Arial" w:hAnsi="Arial" w:cs="Arial"/>
          <w:iCs/>
          <w:sz w:val="22"/>
          <w:lang w:val="en-GB"/>
        </w:rPr>
        <w:t xml:space="preserve"> t-tau</w:t>
      </w:r>
      <w:r w:rsidR="000322E9">
        <w:rPr>
          <w:rFonts w:ascii="Arial" w:hAnsi="Arial" w:cs="Arial"/>
          <w:iCs/>
          <w:sz w:val="22"/>
          <w:lang w:val="en-BE"/>
        </w:rPr>
        <w:t>,</w:t>
      </w:r>
      <w:r w:rsidRPr="000322E9">
        <w:rPr>
          <w:rFonts w:ascii="Arial" w:hAnsi="Arial" w:cs="Arial"/>
          <w:iCs/>
          <w:sz w:val="22"/>
          <w:lang w:val="en-GB"/>
        </w:rPr>
        <w:t xml:space="preserve"> total tau</w:t>
      </w:r>
      <w:r w:rsidR="000322E9">
        <w:rPr>
          <w:rFonts w:ascii="Arial" w:hAnsi="Arial" w:cs="Arial"/>
          <w:iCs/>
          <w:sz w:val="22"/>
          <w:lang w:val="en-BE"/>
        </w:rPr>
        <w:t>.</w:t>
      </w:r>
    </w:p>
    <w:p w14:paraId="28EEA9F4" w14:textId="19DE5437" w:rsidR="00E52E6B" w:rsidRDefault="00E52E6B" w:rsidP="00E52E6B">
      <w:pPr>
        <w:spacing w:line="480" w:lineRule="auto"/>
        <w:jc w:val="both"/>
        <w:rPr>
          <w:rFonts w:ascii="Arial" w:hAnsi="Arial" w:cs="Arial"/>
          <w:b/>
          <w:sz w:val="22"/>
          <w:szCs w:val="22"/>
          <w:lang w:val="en-BE"/>
        </w:rPr>
      </w:pPr>
    </w:p>
    <w:p w14:paraId="015186D8" w14:textId="77777777" w:rsidR="00E52E6B" w:rsidRDefault="00E52E6B" w:rsidP="00E52E6B">
      <w:pPr>
        <w:spacing w:line="480" w:lineRule="auto"/>
        <w:jc w:val="both"/>
        <w:rPr>
          <w:rFonts w:ascii="Arial" w:hAnsi="Arial" w:cs="Arial"/>
          <w:b/>
          <w:sz w:val="22"/>
          <w:szCs w:val="22"/>
          <w:lang w:val="en-BE"/>
        </w:rPr>
      </w:pPr>
    </w:p>
    <w:p w14:paraId="15E49E32" w14:textId="474603D1" w:rsidR="00E52E6B" w:rsidRPr="00C30A48" w:rsidRDefault="00E52E6B" w:rsidP="00E52E6B">
      <w:pPr>
        <w:widowControl w:val="0"/>
        <w:autoSpaceDE w:val="0"/>
        <w:autoSpaceDN w:val="0"/>
        <w:adjustRightInd w:val="0"/>
        <w:spacing w:line="480" w:lineRule="auto"/>
        <w:rPr>
          <w:rFonts w:ascii="Arial" w:hAnsi="Arial" w:cs="Arial"/>
          <w:b/>
          <w:sz w:val="22"/>
          <w:lang w:val="en-GB"/>
        </w:rPr>
      </w:pPr>
      <w:r w:rsidRPr="00C30A48">
        <w:rPr>
          <w:rFonts w:ascii="Arial" w:hAnsi="Arial" w:cs="Arial"/>
          <w:b/>
          <w:sz w:val="22"/>
          <w:lang w:val="en-BE"/>
        </w:rPr>
        <w:t xml:space="preserve">Supplementary </w:t>
      </w:r>
      <w:r w:rsidRPr="00C30A48">
        <w:rPr>
          <w:rFonts w:ascii="Arial" w:hAnsi="Arial" w:cs="Arial"/>
          <w:b/>
          <w:sz w:val="22"/>
          <w:lang w:val="en-GB"/>
        </w:rPr>
        <w:t xml:space="preserve">Figure </w:t>
      </w:r>
      <w:r w:rsidR="000E703F">
        <w:rPr>
          <w:rFonts w:ascii="Arial" w:hAnsi="Arial" w:cs="Arial"/>
          <w:b/>
          <w:sz w:val="22"/>
          <w:lang w:val="en-GB"/>
        </w:rPr>
        <w:t>3</w:t>
      </w:r>
      <w:r w:rsidRPr="00C30A48">
        <w:rPr>
          <w:rFonts w:ascii="Arial" w:hAnsi="Arial" w:cs="Arial"/>
          <w:b/>
          <w:sz w:val="22"/>
          <w:lang w:val="en-BE"/>
        </w:rPr>
        <w:t>.</w:t>
      </w:r>
      <w:r w:rsidRPr="00C30A48">
        <w:rPr>
          <w:rFonts w:ascii="Arial" w:hAnsi="Arial" w:cs="Arial"/>
          <w:sz w:val="22"/>
          <w:lang w:val="en-GB"/>
        </w:rPr>
        <w:t xml:space="preserve"> </w:t>
      </w:r>
      <w:r w:rsidRPr="00C30A48">
        <w:rPr>
          <w:rFonts w:ascii="Arial" w:hAnsi="Arial" w:cs="Arial"/>
          <w:b/>
          <w:sz w:val="22"/>
          <w:lang w:val="en-GB"/>
        </w:rPr>
        <w:t xml:space="preserve">Correlations of ELISA and SIMOA plasma amyloid and tau levels with </w:t>
      </w:r>
      <w:proofErr w:type="spellStart"/>
      <w:r w:rsidRPr="00C30A48">
        <w:rPr>
          <w:rFonts w:ascii="Arial" w:hAnsi="Arial" w:cs="Arial"/>
          <w:b/>
          <w:sz w:val="22"/>
          <w:lang w:val="en-GB"/>
        </w:rPr>
        <w:t>Centiloids</w:t>
      </w:r>
      <w:proofErr w:type="spellEnd"/>
      <w:r w:rsidRPr="00C30A48">
        <w:rPr>
          <w:rFonts w:ascii="Arial" w:hAnsi="Arial" w:cs="Arial"/>
          <w:b/>
          <w:sz w:val="22"/>
          <w:lang w:val="en-GB"/>
        </w:rPr>
        <w:t xml:space="preserve"> and CSF </w:t>
      </w:r>
      <w:r w:rsidRPr="00C30A48">
        <w:rPr>
          <w:rFonts w:ascii="Arial" w:hAnsi="Arial" w:cs="Arial"/>
          <w:b/>
          <w:bCs/>
          <w:sz w:val="22"/>
          <w:lang w:val="en-GB"/>
        </w:rPr>
        <w:t>Aβ</w:t>
      </w:r>
      <w:r w:rsidRPr="00C30A48">
        <w:rPr>
          <w:rFonts w:ascii="Arial" w:hAnsi="Arial" w:cs="Arial"/>
          <w:b/>
          <w:bCs/>
          <w:sz w:val="22"/>
          <w:vertAlign w:val="subscript"/>
          <w:lang w:val="en-GB"/>
        </w:rPr>
        <w:t>1-42</w:t>
      </w:r>
      <w:r w:rsidRPr="00C30A48">
        <w:rPr>
          <w:rFonts w:ascii="Arial" w:hAnsi="Arial" w:cs="Arial"/>
          <w:b/>
          <w:bCs/>
          <w:sz w:val="22"/>
          <w:lang w:val="en-GB"/>
        </w:rPr>
        <w:t>/t-tau</w:t>
      </w:r>
    </w:p>
    <w:p w14:paraId="7E958F3F" w14:textId="667B0E3E" w:rsidR="00E52E6B" w:rsidRDefault="00E52E6B" w:rsidP="00E52E6B">
      <w:pPr>
        <w:widowControl w:val="0"/>
        <w:autoSpaceDE w:val="0"/>
        <w:autoSpaceDN w:val="0"/>
        <w:adjustRightInd w:val="0"/>
        <w:spacing w:line="480" w:lineRule="auto"/>
        <w:jc w:val="both"/>
        <w:rPr>
          <w:rFonts w:ascii="Arial" w:hAnsi="Arial" w:cs="Arial"/>
          <w:b/>
          <w:lang w:val="en-GB"/>
        </w:rPr>
      </w:pPr>
      <w:r w:rsidRPr="008910A5">
        <w:rPr>
          <w:rFonts w:ascii="Arial" w:hAnsi="Arial" w:cs="Arial"/>
          <w:b/>
          <w:noProof/>
          <w:lang w:val="en-GB"/>
        </w:rPr>
        <w:drawing>
          <wp:inline distT="0" distB="0" distL="0" distR="0" wp14:anchorId="2C9CC955" wp14:editId="239D5964">
            <wp:extent cx="5731510" cy="2049780"/>
            <wp:effectExtent l="0" t="0" r="0" b="0"/>
            <wp:docPr id="3" name="Picture 3" descr="A picture containing light, dark, traffic,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light, dark, traffic, sitting&#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049780"/>
                    </a:xfrm>
                    <a:prstGeom prst="rect">
                      <a:avLst/>
                    </a:prstGeom>
                    <a:noFill/>
                    <a:ln>
                      <a:noFill/>
                    </a:ln>
                  </pic:spPr>
                </pic:pic>
              </a:graphicData>
            </a:graphic>
          </wp:inline>
        </w:drawing>
      </w:r>
    </w:p>
    <w:p w14:paraId="42CA5D09" w14:textId="47AB28FD" w:rsidR="00E52E6B" w:rsidRPr="000322E9" w:rsidRDefault="00E52E6B" w:rsidP="00E52E6B">
      <w:pPr>
        <w:widowControl w:val="0"/>
        <w:autoSpaceDE w:val="0"/>
        <w:autoSpaceDN w:val="0"/>
        <w:adjustRightInd w:val="0"/>
        <w:spacing w:line="480" w:lineRule="auto"/>
        <w:jc w:val="both"/>
        <w:rPr>
          <w:rFonts w:ascii="Arial" w:hAnsi="Arial" w:cs="Arial"/>
          <w:sz w:val="22"/>
          <w:lang w:val="en-BE"/>
        </w:rPr>
      </w:pPr>
      <w:r w:rsidRPr="00C30A48">
        <w:rPr>
          <w:rFonts w:ascii="Arial" w:hAnsi="Arial" w:cs="Arial"/>
          <w:sz w:val="22"/>
          <w:lang w:val="en-GB"/>
        </w:rPr>
        <w:t>Plasma amyloid and tau levels were plotted against amyloid</w:t>
      </w:r>
      <w:r w:rsidRPr="00C30A48">
        <w:rPr>
          <w:rFonts w:ascii="Arial" w:hAnsi="Arial" w:cs="Arial"/>
          <w:sz w:val="22"/>
          <w:lang w:val="en-BE"/>
        </w:rPr>
        <w:t>-</w:t>
      </w:r>
      <w:r w:rsidRPr="00C30A48">
        <w:rPr>
          <w:rFonts w:ascii="Arial" w:hAnsi="Arial" w:cs="Arial"/>
          <w:sz w:val="22"/>
          <w:lang w:val="en-GB"/>
        </w:rPr>
        <w:t xml:space="preserve">PET </w:t>
      </w:r>
      <w:proofErr w:type="spellStart"/>
      <w:r w:rsidRPr="00C30A48">
        <w:rPr>
          <w:rFonts w:ascii="Arial" w:hAnsi="Arial" w:cs="Arial"/>
          <w:sz w:val="22"/>
          <w:lang w:val="en-GB"/>
        </w:rPr>
        <w:t>Centiloid</w:t>
      </w:r>
      <w:proofErr w:type="spellEnd"/>
      <w:r w:rsidRPr="00C30A48">
        <w:rPr>
          <w:rFonts w:ascii="Arial" w:hAnsi="Arial" w:cs="Arial"/>
          <w:sz w:val="22"/>
          <w:lang w:val="en-GB"/>
        </w:rPr>
        <w:t xml:space="preserve"> values (A-E) and CSF Aβ</w:t>
      </w:r>
      <w:r w:rsidRPr="00C30A48">
        <w:rPr>
          <w:rFonts w:ascii="Arial" w:hAnsi="Arial" w:cs="Arial"/>
          <w:sz w:val="22"/>
          <w:vertAlign w:val="subscript"/>
          <w:lang w:val="en-GB"/>
        </w:rPr>
        <w:t>1-42</w:t>
      </w:r>
      <w:r w:rsidRPr="00C30A48">
        <w:rPr>
          <w:rFonts w:ascii="Arial" w:hAnsi="Arial" w:cs="Arial"/>
          <w:sz w:val="22"/>
          <w:lang w:val="en-GB"/>
        </w:rPr>
        <w:t>/t-tau ratios (F-J)</w:t>
      </w:r>
      <w:r w:rsidR="006F0BA1">
        <w:rPr>
          <w:rFonts w:ascii="Arial" w:hAnsi="Arial" w:cs="Arial"/>
          <w:sz w:val="22"/>
          <w:lang w:val="en-BE"/>
        </w:rPr>
        <w:t xml:space="preserve">. </w:t>
      </w:r>
      <w:r w:rsidRPr="00C30A48">
        <w:rPr>
          <w:rFonts w:ascii="Arial" w:hAnsi="Arial" w:cs="Arial"/>
          <w:sz w:val="22"/>
          <w:lang w:val="en-GB"/>
        </w:rPr>
        <w:t>Spearman rank correlations were calculated in the total study population, as well as in the CN (n</w:t>
      </w:r>
      <w:r w:rsidRPr="00C30A48">
        <w:rPr>
          <w:rFonts w:ascii="Arial" w:hAnsi="Arial" w:cs="Arial"/>
          <w:sz w:val="22"/>
          <w:lang w:val="en-BE"/>
        </w:rPr>
        <w:t xml:space="preserve"> </w:t>
      </w:r>
      <w:r w:rsidRPr="00C30A48">
        <w:rPr>
          <w:rFonts w:ascii="Arial" w:hAnsi="Arial" w:cs="Arial"/>
          <w:sz w:val="22"/>
          <w:lang w:val="en-GB"/>
        </w:rPr>
        <w:t>=</w:t>
      </w:r>
      <w:r w:rsidRPr="00C30A48">
        <w:rPr>
          <w:rFonts w:ascii="Arial" w:hAnsi="Arial" w:cs="Arial"/>
          <w:sz w:val="22"/>
          <w:lang w:val="en-BE"/>
        </w:rPr>
        <w:t xml:space="preserve"> </w:t>
      </w:r>
      <w:r w:rsidRPr="00C30A48">
        <w:rPr>
          <w:rFonts w:ascii="Arial" w:hAnsi="Arial" w:cs="Arial"/>
          <w:sz w:val="22"/>
          <w:lang w:val="en-GB"/>
        </w:rPr>
        <w:t>161 for PET, n</w:t>
      </w:r>
      <w:r w:rsidRPr="00C30A48">
        <w:rPr>
          <w:rFonts w:ascii="Arial" w:hAnsi="Arial" w:cs="Arial"/>
          <w:sz w:val="22"/>
          <w:lang w:val="en-BE"/>
        </w:rPr>
        <w:t xml:space="preserve"> </w:t>
      </w:r>
      <w:r w:rsidRPr="00C30A48">
        <w:rPr>
          <w:rFonts w:ascii="Arial" w:hAnsi="Arial" w:cs="Arial"/>
          <w:sz w:val="22"/>
          <w:lang w:val="en-GB"/>
        </w:rPr>
        <w:t>=</w:t>
      </w:r>
      <w:r w:rsidRPr="00C30A48">
        <w:rPr>
          <w:rFonts w:ascii="Arial" w:hAnsi="Arial" w:cs="Arial"/>
          <w:sz w:val="22"/>
          <w:lang w:val="en-BE"/>
        </w:rPr>
        <w:t xml:space="preserve"> </w:t>
      </w:r>
      <w:r w:rsidRPr="00C30A48">
        <w:rPr>
          <w:rFonts w:ascii="Arial" w:hAnsi="Arial" w:cs="Arial"/>
          <w:sz w:val="22"/>
          <w:lang w:val="en-GB"/>
        </w:rPr>
        <w:t xml:space="preserve">37 for CSF) and aMCI </w:t>
      </w:r>
      <w:r w:rsidRPr="00C30A48">
        <w:rPr>
          <w:rFonts w:ascii="Arial" w:hAnsi="Arial" w:cs="Arial"/>
          <w:sz w:val="22"/>
          <w:lang w:val="en-BE"/>
        </w:rPr>
        <w:t>subgroups</w:t>
      </w:r>
      <w:r w:rsidRPr="00C30A48">
        <w:rPr>
          <w:rFonts w:ascii="Arial" w:hAnsi="Arial" w:cs="Arial"/>
          <w:sz w:val="22"/>
          <w:lang w:val="en-GB"/>
        </w:rPr>
        <w:t xml:space="preserve"> (n</w:t>
      </w:r>
      <w:r w:rsidRPr="00C30A48">
        <w:rPr>
          <w:rFonts w:ascii="Arial" w:hAnsi="Arial" w:cs="Arial"/>
          <w:sz w:val="22"/>
          <w:lang w:val="en-BE"/>
        </w:rPr>
        <w:t xml:space="preserve"> </w:t>
      </w:r>
      <w:r w:rsidRPr="00C30A48">
        <w:rPr>
          <w:rFonts w:ascii="Arial" w:hAnsi="Arial" w:cs="Arial"/>
          <w:sz w:val="22"/>
          <w:lang w:val="en-GB"/>
        </w:rPr>
        <w:t>=</w:t>
      </w:r>
      <w:r w:rsidRPr="00C30A48">
        <w:rPr>
          <w:rFonts w:ascii="Arial" w:hAnsi="Arial" w:cs="Arial"/>
          <w:sz w:val="22"/>
          <w:lang w:val="en-BE"/>
        </w:rPr>
        <w:t xml:space="preserve"> </w:t>
      </w:r>
      <w:r w:rsidRPr="00C30A48">
        <w:rPr>
          <w:rFonts w:ascii="Arial" w:hAnsi="Arial" w:cs="Arial"/>
          <w:sz w:val="22"/>
          <w:lang w:val="en-GB"/>
        </w:rPr>
        <w:t>38 for PET, n</w:t>
      </w:r>
      <w:r w:rsidR="00C35C84">
        <w:rPr>
          <w:rFonts w:ascii="Arial" w:hAnsi="Arial" w:cs="Arial"/>
          <w:sz w:val="22"/>
          <w:lang w:val="en-GB"/>
        </w:rPr>
        <w:t xml:space="preserve"> </w:t>
      </w:r>
      <w:r w:rsidRPr="00C30A48">
        <w:rPr>
          <w:rFonts w:ascii="Arial" w:hAnsi="Arial" w:cs="Arial"/>
          <w:sz w:val="22"/>
          <w:lang w:val="en-GB"/>
        </w:rPr>
        <w:t>=</w:t>
      </w:r>
      <w:r w:rsidR="00C35C84">
        <w:rPr>
          <w:rFonts w:ascii="Arial" w:hAnsi="Arial" w:cs="Arial"/>
          <w:sz w:val="22"/>
          <w:lang w:val="en-GB"/>
        </w:rPr>
        <w:t xml:space="preserve"> </w:t>
      </w:r>
      <w:r w:rsidRPr="00C30A48">
        <w:rPr>
          <w:rFonts w:ascii="Arial" w:hAnsi="Arial" w:cs="Arial"/>
          <w:sz w:val="22"/>
          <w:lang w:val="en-GB"/>
        </w:rPr>
        <w:t>19 for CSF). Filled circles represent measurements in CN controls and open circles indicate measurements in aMCI patients of respectively Aβ</w:t>
      </w:r>
      <w:r w:rsidRPr="00C30A48">
        <w:rPr>
          <w:rFonts w:ascii="Arial" w:hAnsi="Arial" w:cs="Arial"/>
          <w:sz w:val="22"/>
          <w:vertAlign w:val="subscript"/>
          <w:lang w:val="en-GB"/>
        </w:rPr>
        <w:t>1-42</w:t>
      </w:r>
      <w:r w:rsidRPr="00C30A48">
        <w:rPr>
          <w:rFonts w:ascii="Arial" w:hAnsi="Arial" w:cs="Arial"/>
          <w:sz w:val="22"/>
          <w:lang w:val="en-GB"/>
        </w:rPr>
        <w:t xml:space="preserve"> (A,B,F,G), Aβ</w:t>
      </w:r>
      <w:r w:rsidRPr="00C30A48">
        <w:rPr>
          <w:rFonts w:ascii="Arial" w:hAnsi="Arial" w:cs="Arial"/>
          <w:sz w:val="22"/>
          <w:vertAlign w:val="subscript"/>
          <w:lang w:val="en-GB"/>
        </w:rPr>
        <w:t>1-40</w:t>
      </w:r>
      <w:r w:rsidRPr="00C30A48">
        <w:rPr>
          <w:rFonts w:ascii="Arial" w:hAnsi="Arial" w:cs="Arial"/>
          <w:sz w:val="22"/>
          <w:lang w:val="en-GB"/>
        </w:rPr>
        <w:t xml:space="preserve"> (C,D,H,I) and t-tau (E-J). Colours represent the employed immunoassay platform: blue for </w:t>
      </w:r>
      <w:r w:rsidRPr="00C30A48">
        <w:rPr>
          <w:rFonts w:ascii="Arial" w:hAnsi="Arial" w:cs="Arial"/>
          <w:sz w:val="22"/>
          <w:lang w:val="en-GB"/>
        </w:rPr>
        <w:lastRenderedPageBreak/>
        <w:t xml:space="preserve">ELISA (A,C,E,F,H,J) and orange for SIMOA (B,D,G,I). </w:t>
      </w:r>
      <w:r w:rsidRPr="00C30A48">
        <w:rPr>
          <w:rFonts w:ascii="Arial" w:hAnsi="Arial" w:cs="Arial"/>
          <w:i/>
          <w:sz w:val="22"/>
          <w:lang w:val="en-GB"/>
        </w:rPr>
        <w:t xml:space="preserve">P </w:t>
      </w:r>
      <w:r w:rsidRPr="00C30A48">
        <w:rPr>
          <w:rFonts w:ascii="Arial" w:hAnsi="Arial" w:cs="Arial"/>
          <w:sz w:val="22"/>
          <w:lang w:val="en-GB"/>
        </w:rPr>
        <w:t>values are indicated in bold when correlations remained significant after correction for multiple comparisons (Bonferroni correction for the correlation of nine biomarkers with respectively PET and CSF: significance level α</w:t>
      </w:r>
      <w:r w:rsidRPr="00C30A48">
        <w:rPr>
          <w:rFonts w:ascii="Arial" w:hAnsi="Arial" w:cs="Arial"/>
          <w:sz w:val="22"/>
          <w:lang w:val="en-BE"/>
        </w:rPr>
        <w:t xml:space="preserve"> </w:t>
      </w:r>
      <w:r w:rsidRPr="00C30A48">
        <w:rPr>
          <w:rFonts w:ascii="Arial" w:hAnsi="Arial" w:cs="Arial"/>
          <w:sz w:val="22"/>
          <w:lang w:val="en-GB"/>
        </w:rPr>
        <w:t>=</w:t>
      </w:r>
      <w:r w:rsidRPr="00C30A48">
        <w:rPr>
          <w:rFonts w:ascii="Arial" w:hAnsi="Arial" w:cs="Arial"/>
          <w:sz w:val="22"/>
          <w:lang w:val="en-BE"/>
        </w:rPr>
        <w:t xml:space="preserve"> </w:t>
      </w:r>
      <w:r w:rsidRPr="00C30A48">
        <w:rPr>
          <w:rFonts w:ascii="Arial" w:hAnsi="Arial" w:cs="Arial"/>
          <w:sz w:val="22"/>
          <w:lang w:val="en-GB"/>
        </w:rPr>
        <w:t>0.05/</w:t>
      </w:r>
      <w:r w:rsidRPr="00C30A48">
        <w:rPr>
          <w:rFonts w:ascii="Arial" w:hAnsi="Arial" w:cs="Arial"/>
          <w:sz w:val="22"/>
          <w:lang w:val="en-BE"/>
        </w:rPr>
        <w:t xml:space="preserve">2 </w:t>
      </w:r>
      <w:r w:rsidRPr="00C30A48">
        <w:rPr>
          <w:rFonts w:ascii="Arial" w:hAnsi="Arial" w:cs="Arial"/>
          <w:sz w:val="22"/>
          <w:lang w:val="en-GB"/>
        </w:rPr>
        <w:t>=</w:t>
      </w:r>
      <w:r w:rsidRPr="00C30A48">
        <w:rPr>
          <w:rFonts w:ascii="Arial" w:hAnsi="Arial" w:cs="Arial"/>
          <w:sz w:val="22"/>
          <w:lang w:val="en-BE"/>
        </w:rPr>
        <w:t xml:space="preserve"> </w:t>
      </w:r>
      <w:r w:rsidRPr="00C30A48">
        <w:rPr>
          <w:rFonts w:ascii="Arial" w:hAnsi="Arial" w:cs="Arial"/>
          <w:sz w:val="22"/>
          <w:lang w:val="en-GB"/>
        </w:rPr>
        <w:t>0.0</w:t>
      </w:r>
      <w:r w:rsidRPr="00C30A48">
        <w:rPr>
          <w:rFonts w:ascii="Arial" w:hAnsi="Arial" w:cs="Arial"/>
          <w:sz w:val="22"/>
          <w:lang w:val="en-BE"/>
        </w:rPr>
        <w:t>3</w:t>
      </w:r>
      <w:r w:rsidRPr="00C30A48">
        <w:rPr>
          <w:rFonts w:ascii="Arial" w:hAnsi="Arial" w:cs="Arial"/>
          <w:sz w:val="22"/>
          <w:lang w:val="en-GB"/>
        </w:rPr>
        <w:t xml:space="preserve">). </w:t>
      </w:r>
      <w:r w:rsidRPr="000322E9">
        <w:rPr>
          <w:rFonts w:ascii="Arial" w:hAnsi="Arial" w:cs="Arial"/>
          <w:iCs/>
          <w:sz w:val="22"/>
          <w:lang w:val="en-GB"/>
        </w:rPr>
        <w:t>aMCI</w:t>
      </w:r>
      <w:r w:rsidR="000322E9">
        <w:rPr>
          <w:rFonts w:ascii="Arial" w:hAnsi="Arial" w:cs="Arial"/>
          <w:iCs/>
          <w:sz w:val="22"/>
          <w:lang w:val="en-BE"/>
        </w:rPr>
        <w:t>,</w:t>
      </w:r>
      <w:r w:rsidRPr="000322E9">
        <w:rPr>
          <w:rFonts w:ascii="Arial" w:hAnsi="Arial" w:cs="Arial"/>
          <w:iCs/>
          <w:sz w:val="22"/>
          <w:lang w:val="en-GB"/>
        </w:rPr>
        <w:t xml:space="preserve"> amnestic mild cognitive impairment</w:t>
      </w:r>
      <w:r w:rsidR="000322E9">
        <w:rPr>
          <w:rFonts w:ascii="Arial" w:hAnsi="Arial" w:cs="Arial"/>
          <w:iCs/>
          <w:sz w:val="22"/>
          <w:lang w:val="en-BE"/>
        </w:rPr>
        <w:t>;</w:t>
      </w:r>
      <w:r w:rsidRPr="000322E9">
        <w:rPr>
          <w:rFonts w:ascii="Arial" w:hAnsi="Arial" w:cs="Arial"/>
          <w:iCs/>
          <w:sz w:val="22"/>
          <w:lang w:val="en-GB"/>
        </w:rPr>
        <w:t xml:space="preserve"> Aβ</w:t>
      </w:r>
      <w:r w:rsidR="000322E9">
        <w:rPr>
          <w:rFonts w:ascii="Arial" w:hAnsi="Arial" w:cs="Arial"/>
          <w:iCs/>
          <w:sz w:val="22"/>
          <w:lang w:val="en-BE"/>
        </w:rPr>
        <w:t>,</w:t>
      </w:r>
      <w:r w:rsidRPr="000322E9">
        <w:rPr>
          <w:rFonts w:ascii="Arial" w:hAnsi="Arial" w:cs="Arial"/>
          <w:iCs/>
          <w:sz w:val="22"/>
          <w:lang w:val="en-GB"/>
        </w:rPr>
        <w:t xml:space="preserve"> β-amyloid</w:t>
      </w:r>
      <w:r w:rsidR="000322E9">
        <w:rPr>
          <w:rFonts w:ascii="Arial" w:hAnsi="Arial" w:cs="Arial"/>
          <w:iCs/>
          <w:sz w:val="22"/>
          <w:lang w:val="en-BE"/>
        </w:rPr>
        <w:t>;</w:t>
      </w:r>
      <w:r w:rsidRPr="000322E9">
        <w:rPr>
          <w:rFonts w:ascii="Arial" w:hAnsi="Arial" w:cs="Arial"/>
          <w:iCs/>
          <w:sz w:val="22"/>
          <w:lang w:val="en-GB"/>
        </w:rPr>
        <w:t xml:space="preserve"> t-tau</w:t>
      </w:r>
      <w:r w:rsidR="000322E9">
        <w:rPr>
          <w:rFonts w:ascii="Arial" w:hAnsi="Arial" w:cs="Arial"/>
          <w:iCs/>
          <w:sz w:val="22"/>
          <w:lang w:val="en-BE"/>
        </w:rPr>
        <w:t>,</w:t>
      </w:r>
      <w:r w:rsidRPr="000322E9">
        <w:rPr>
          <w:rFonts w:ascii="Arial" w:hAnsi="Arial" w:cs="Arial"/>
          <w:iCs/>
          <w:sz w:val="22"/>
          <w:lang w:val="en-GB"/>
        </w:rPr>
        <w:t xml:space="preserve"> total tau</w:t>
      </w:r>
      <w:r w:rsidR="000322E9">
        <w:rPr>
          <w:rFonts w:ascii="Arial" w:hAnsi="Arial" w:cs="Arial"/>
          <w:iCs/>
          <w:sz w:val="22"/>
          <w:lang w:val="en-BE"/>
        </w:rPr>
        <w:t>;</w:t>
      </w:r>
      <w:r w:rsidRPr="000322E9">
        <w:rPr>
          <w:rFonts w:ascii="Arial" w:hAnsi="Arial" w:cs="Arial"/>
          <w:iCs/>
          <w:sz w:val="22"/>
          <w:lang w:val="en-GB"/>
        </w:rPr>
        <w:t xml:space="preserve"> CN</w:t>
      </w:r>
      <w:r w:rsidR="000322E9">
        <w:rPr>
          <w:rFonts w:ascii="Arial" w:hAnsi="Arial" w:cs="Arial"/>
          <w:iCs/>
          <w:sz w:val="22"/>
          <w:lang w:val="en-BE"/>
        </w:rPr>
        <w:t>,</w:t>
      </w:r>
      <w:r w:rsidRPr="000322E9">
        <w:rPr>
          <w:rFonts w:ascii="Arial" w:hAnsi="Arial" w:cs="Arial"/>
          <w:iCs/>
          <w:sz w:val="22"/>
          <w:lang w:val="en-GB"/>
        </w:rPr>
        <w:t xml:space="preserve"> cognitively normal</w:t>
      </w:r>
      <w:r w:rsidR="000322E9">
        <w:rPr>
          <w:rFonts w:ascii="Arial" w:hAnsi="Arial" w:cs="Arial"/>
          <w:iCs/>
          <w:sz w:val="22"/>
          <w:lang w:val="en-BE"/>
        </w:rPr>
        <w:t>;</w:t>
      </w:r>
      <w:r w:rsidRPr="000322E9">
        <w:rPr>
          <w:rFonts w:ascii="Arial" w:hAnsi="Arial" w:cs="Arial"/>
          <w:iCs/>
          <w:sz w:val="22"/>
          <w:lang w:val="en-GB"/>
        </w:rPr>
        <w:t xml:space="preserve"> SIMOA</w:t>
      </w:r>
      <w:r w:rsidR="000322E9">
        <w:rPr>
          <w:rFonts w:ascii="Arial" w:hAnsi="Arial" w:cs="Arial"/>
          <w:iCs/>
          <w:sz w:val="22"/>
          <w:lang w:val="en-BE"/>
        </w:rPr>
        <w:t>,</w:t>
      </w:r>
      <w:r w:rsidRPr="000322E9">
        <w:rPr>
          <w:rFonts w:ascii="Arial" w:hAnsi="Arial" w:cs="Arial"/>
          <w:iCs/>
          <w:sz w:val="22"/>
          <w:lang w:val="en-GB"/>
        </w:rPr>
        <w:t xml:space="preserve"> single molecule </w:t>
      </w:r>
      <w:proofErr w:type="spellStart"/>
      <w:r w:rsidRPr="000322E9">
        <w:rPr>
          <w:rFonts w:ascii="Arial" w:hAnsi="Arial" w:cs="Arial"/>
          <w:iCs/>
          <w:sz w:val="22"/>
          <w:lang w:val="en-GB"/>
        </w:rPr>
        <w:t>arr</w:t>
      </w:r>
      <w:proofErr w:type="spellEnd"/>
      <w:r w:rsidRPr="000322E9">
        <w:rPr>
          <w:rFonts w:ascii="Arial" w:hAnsi="Arial" w:cs="Arial"/>
          <w:iCs/>
          <w:sz w:val="22"/>
          <w:lang w:val="en-BE"/>
        </w:rPr>
        <w:t>ay</w:t>
      </w:r>
    </w:p>
    <w:p w14:paraId="69819E24" w14:textId="77777777" w:rsidR="00E52E6B" w:rsidRDefault="00E52E6B" w:rsidP="00E52E6B">
      <w:pPr>
        <w:spacing w:line="480" w:lineRule="auto"/>
        <w:jc w:val="both"/>
        <w:rPr>
          <w:rFonts w:ascii="Arial" w:hAnsi="Arial" w:cs="Arial"/>
          <w:b/>
          <w:sz w:val="22"/>
          <w:szCs w:val="22"/>
          <w:lang w:val="en-BE"/>
        </w:rPr>
      </w:pPr>
    </w:p>
    <w:p w14:paraId="0AA9FA05" w14:textId="77777777" w:rsidR="00E52E6B" w:rsidRDefault="00E52E6B" w:rsidP="00E52E6B">
      <w:pPr>
        <w:spacing w:line="480" w:lineRule="auto"/>
        <w:jc w:val="both"/>
        <w:rPr>
          <w:rFonts w:ascii="Arial" w:hAnsi="Arial" w:cs="Arial"/>
          <w:b/>
          <w:sz w:val="22"/>
          <w:szCs w:val="22"/>
          <w:lang w:val="en-BE"/>
        </w:rPr>
      </w:pPr>
    </w:p>
    <w:p w14:paraId="7561A52C" w14:textId="77777777" w:rsidR="00E52E6B" w:rsidRPr="007C69CD" w:rsidRDefault="00E52E6B" w:rsidP="00E52E6B">
      <w:pPr>
        <w:spacing w:line="480" w:lineRule="auto"/>
        <w:jc w:val="both"/>
        <w:rPr>
          <w:rFonts w:ascii="Arial" w:hAnsi="Arial" w:cs="Arial"/>
          <w:b/>
          <w:sz w:val="22"/>
          <w:szCs w:val="22"/>
          <w:lang w:val="en-BE"/>
        </w:rPr>
      </w:pPr>
      <w:r w:rsidRPr="007C69CD">
        <w:rPr>
          <w:rFonts w:ascii="Arial" w:hAnsi="Arial" w:cs="Arial"/>
          <w:b/>
          <w:sz w:val="22"/>
          <w:szCs w:val="22"/>
          <w:lang w:val="en-BE"/>
        </w:rPr>
        <w:t>REFERENCES</w:t>
      </w:r>
    </w:p>
    <w:p w14:paraId="3E0A7807" w14:textId="77777777" w:rsidR="00E52E6B" w:rsidRPr="007C69CD" w:rsidRDefault="00E52E6B" w:rsidP="00E52E6B">
      <w:pPr>
        <w:widowControl w:val="0"/>
        <w:autoSpaceDE w:val="0"/>
        <w:autoSpaceDN w:val="0"/>
        <w:adjustRightInd w:val="0"/>
        <w:spacing w:line="480" w:lineRule="auto"/>
        <w:jc w:val="both"/>
        <w:rPr>
          <w:rFonts w:ascii="Arial" w:hAnsi="Arial" w:cs="Arial"/>
          <w:noProof/>
          <w:sz w:val="22"/>
          <w:szCs w:val="22"/>
        </w:rPr>
      </w:pPr>
      <w:r w:rsidRPr="007C69CD">
        <w:rPr>
          <w:rFonts w:ascii="Arial" w:hAnsi="Arial" w:cs="Arial"/>
          <w:b/>
          <w:sz w:val="22"/>
          <w:szCs w:val="22"/>
          <w:lang w:val="en-GB"/>
        </w:rPr>
        <w:fldChar w:fldCharType="begin" w:fldLock="1"/>
      </w:r>
      <w:r w:rsidRPr="007C69CD">
        <w:rPr>
          <w:rFonts w:ascii="Arial" w:hAnsi="Arial" w:cs="Arial"/>
          <w:b/>
          <w:sz w:val="22"/>
          <w:szCs w:val="22"/>
          <w:lang w:val="en-GB"/>
        </w:rPr>
        <w:instrText xml:space="preserve">ADDIN Mendeley Bibliography CSL_BIBLIOGRAPHY </w:instrText>
      </w:r>
      <w:r w:rsidRPr="007C69CD">
        <w:rPr>
          <w:rFonts w:ascii="Arial" w:hAnsi="Arial" w:cs="Arial"/>
          <w:b/>
          <w:sz w:val="22"/>
          <w:szCs w:val="22"/>
          <w:lang w:val="en-GB"/>
        </w:rPr>
        <w:fldChar w:fldCharType="separate"/>
      </w:r>
      <w:r w:rsidRPr="007C69CD">
        <w:rPr>
          <w:rFonts w:ascii="Arial" w:hAnsi="Arial" w:cs="Arial"/>
          <w:noProof/>
          <w:sz w:val="22"/>
          <w:szCs w:val="22"/>
        </w:rPr>
        <w:t>1. The Global Alzheimer’s Association Interactive Network - The Centiloid Project. Available from: http://www.gaain.org/centiloid-project</w:t>
      </w:r>
    </w:p>
    <w:p w14:paraId="32AB85E0" w14:textId="77777777" w:rsidR="00E52E6B" w:rsidRPr="007C69CD" w:rsidRDefault="00E52E6B" w:rsidP="00E52E6B">
      <w:pPr>
        <w:widowControl w:val="0"/>
        <w:autoSpaceDE w:val="0"/>
        <w:autoSpaceDN w:val="0"/>
        <w:adjustRightInd w:val="0"/>
        <w:spacing w:line="480" w:lineRule="auto"/>
        <w:jc w:val="both"/>
        <w:rPr>
          <w:rFonts w:ascii="Arial" w:hAnsi="Arial" w:cs="Arial"/>
          <w:noProof/>
          <w:sz w:val="22"/>
          <w:szCs w:val="22"/>
        </w:rPr>
      </w:pPr>
      <w:r w:rsidRPr="007C69CD">
        <w:rPr>
          <w:rFonts w:ascii="Arial" w:hAnsi="Arial" w:cs="Arial"/>
          <w:noProof/>
          <w:sz w:val="22"/>
          <w:szCs w:val="22"/>
        </w:rPr>
        <w:t xml:space="preserve">2. Klunk WE, Koeppe RA, Price JC, Benzinger TL, Devous MD, Jagust WJ, et al. The Centiloid Project: standardizing quantitative amyloid plaque estimation by PET. Alzheimers Dement. Elsevier Inc; 2015;11:1-15.e1-4. </w:t>
      </w:r>
    </w:p>
    <w:p w14:paraId="793BBA56" w14:textId="77777777" w:rsidR="00E52E6B" w:rsidRPr="007C69CD" w:rsidRDefault="00E52E6B" w:rsidP="00E52E6B">
      <w:pPr>
        <w:widowControl w:val="0"/>
        <w:autoSpaceDE w:val="0"/>
        <w:autoSpaceDN w:val="0"/>
        <w:adjustRightInd w:val="0"/>
        <w:spacing w:line="480" w:lineRule="auto"/>
        <w:jc w:val="both"/>
        <w:rPr>
          <w:rFonts w:ascii="Arial" w:hAnsi="Arial" w:cs="Arial"/>
          <w:noProof/>
          <w:sz w:val="22"/>
          <w:szCs w:val="22"/>
        </w:rPr>
      </w:pPr>
      <w:r w:rsidRPr="007C69CD">
        <w:rPr>
          <w:rFonts w:ascii="Arial" w:hAnsi="Arial" w:cs="Arial"/>
          <w:noProof/>
          <w:sz w:val="22"/>
          <w:szCs w:val="22"/>
        </w:rPr>
        <w:t xml:space="preserve">3. Battle MR, Pillay LC, Lowe VJ, Knopman D, Kemp B, Rowe CC, et al. Centiloid scaling for quantification of brain amyloid with [18F]flutemetamol using multiple processing methods. EJNMMI Res. 2018;8:107. </w:t>
      </w:r>
    </w:p>
    <w:p w14:paraId="03687EE4" w14:textId="77777777" w:rsidR="00E52E6B" w:rsidRPr="007C69CD" w:rsidRDefault="00E52E6B" w:rsidP="00E52E6B">
      <w:pPr>
        <w:widowControl w:val="0"/>
        <w:autoSpaceDE w:val="0"/>
        <w:autoSpaceDN w:val="0"/>
        <w:adjustRightInd w:val="0"/>
        <w:spacing w:line="480" w:lineRule="auto"/>
        <w:jc w:val="both"/>
        <w:rPr>
          <w:rFonts w:ascii="Arial" w:hAnsi="Arial" w:cs="Arial"/>
          <w:noProof/>
          <w:sz w:val="22"/>
          <w:szCs w:val="22"/>
        </w:rPr>
      </w:pPr>
      <w:r w:rsidRPr="007C69CD">
        <w:rPr>
          <w:rFonts w:ascii="Arial" w:hAnsi="Arial" w:cs="Arial"/>
          <w:noProof/>
          <w:sz w:val="22"/>
          <w:szCs w:val="22"/>
        </w:rPr>
        <w:t xml:space="preserve">4. Rowe CC, Doré V, Jones G, Baxendale D, Mulligan RS, Bullich S, et al. 18F-Florbetaben PET beta-amyloid binding expressed in Centiloids. Eur J Nucl Med Mol Imaging. 2017;44:2053–9. </w:t>
      </w:r>
    </w:p>
    <w:p w14:paraId="5AD897DD" w14:textId="77777777" w:rsidR="00E52E6B" w:rsidRPr="00423110" w:rsidRDefault="00E52E6B" w:rsidP="00E52E6B">
      <w:pPr>
        <w:spacing w:line="480" w:lineRule="auto"/>
        <w:jc w:val="both"/>
        <w:rPr>
          <w:rFonts w:ascii="Arial" w:hAnsi="Arial" w:cs="Arial"/>
          <w:b/>
          <w:szCs w:val="28"/>
          <w:lang w:val="en-GB"/>
        </w:rPr>
      </w:pPr>
      <w:r w:rsidRPr="007C69CD">
        <w:rPr>
          <w:rFonts w:ascii="Arial" w:hAnsi="Arial" w:cs="Arial"/>
          <w:b/>
          <w:sz w:val="22"/>
          <w:szCs w:val="22"/>
          <w:lang w:val="en-GB"/>
        </w:rPr>
        <w:fldChar w:fldCharType="end"/>
      </w:r>
    </w:p>
    <w:p w14:paraId="38227618" w14:textId="77777777" w:rsidR="00F27A46" w:rsidRDefault="00F27A46"/>
    <w:sectPr w:rsidR="00F27A4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91190D" w14:textId="77777777" w:rsidR="00A153D6" w:rsidRDefault="00A153D6" w:rsidP="00E52E6B">
      <w:r>
        <w:separator/>
      </w:r>
    </w:p>
  </w:endnote>
  <w:endnote w:type="continuationSeparator" w:id="0">
    <w:p w14:paraId="2B8A253E" w14:textId="77777777" w:rsidR="00A153D6" w:rsidRDefault="00A153D6" w:rsidP="00E5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237366" w14:textId="77777777" w:rsidR="00A153D6" w:rsidRDefault="00A153D6" w:rsidP="00E52E6B">
      <w:r>
        <w:separator/>
      </w:r>
    </w:p>
  </w:footnote>
  <w:footnote w:type="continuationSeparator" w:id="0">
    <w:p w14:paraId="161286A1" w14:textId="77777777" w:rsidR="00A153D6" w:rsidRDefault="00A153D6" w:rsidP="00E52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6EB7A" w14:textId="5F596398" w:rsidR="00F27A46" w:rsidRPr="00E52E6B" w:rsidRDefault="00F27A46" w:rsidP="00F27A46">
    <w:pPr>
      <w:pStyle w:val="Header"/>
      <w:jc w:val="right"/>
      <w:rPr>
        <w:rFonts w:ascii="Arial" w:hAnsi="Arial" w:cs="Arial"/>
        <w:sz w:val="22"/>
        <w:lang w:val="fr-BE"/>
      </w:rPr>
    </w:pPr>
    <w:r w:rsidRPr="00D64F90">
      <w:rPr>
        <w:rFonts w:ascii="Arial" w:hAnsi="Arial" w:cs="Arial"/>
        <w:sz w:val="22"/>
        <w:lang w:val="en-BE"/>
      </w:rPr>
      <w:t xml:space="preserve">De Meyer, </w:t>
    </w:r>
    <w:proofErr w:type="spellStart"/>
    <w:r w:rsidRPr="00D64F90">
      <w:rPr>
        <w:rFonts w:ascii="Arial" w:hAnsi="Arial" w:cs="Arial"/>
        <w:sz w:val="22"/>
        <w:lang w:val="en-BE"/>
      </w:rPr>
      <w:t>Schaeverbeke</w:t>
    </w:r>
    <w:proofErr w:type="spellEnd"/>
    <w:r w:rsidRPr="00D64F90">
      <w:rPr>
        <w:rFonts w:ascii="Arial" w:hAnsi="Arial" w:cs="Arial"/>
        <w:sz w:val="22"/>
        <w:lang w:val="en-BE"/>
      </w:rPr>
      <w:t xml:space="preserve"> &amp; </w:t>
    </w:r>
    <w:proofErr w:type="spellStart"/>
    <w:r w:rsidRPr="00D64F90">
      <w:rPr>
        <w:rFonts w:ascii="Arial" w:hAnsi="Arial" w:cs="Arial"/>
        <w:sz w:val="22"/>
        <w:lang w:val="en-BE"/>
      </w:rPr>
      <w:t>Verberk</w:t>
    </w:r>
    <w:proofErr w:type="spellEnd"/>
    <w:r w:rsidRPr="00D64F90">
      <w:rPr>
        <w:rFonts w:ascii="Arial" w:hAnsi="Arial" w:cs="Arial"/>
        <w:sz w:val="22"/>
        <w:lang w:val="en-BE"/>
      </w:rPr>
      <w:t xml:space="preserve"> et al. – </w:t>
    </w:r>
    <w:proofErr w:type="spellStart"/>
    <w:r>
      <w:rPr>
        <w:rFonts w:ascii="Arial" w:hAnsi="Arial" w:cs="Arial"/>
        <w:sz w:val="22"/>
        <w:lang w:val="fr-BE"/>
      </w:rPr>
      <w:t>Additional</w:t>
    </w:r>
    <w:proofErr w:type="spellEnd"/>
    <w:r>
      <w:rPr>
        <w:rFonts w:ascii="Arial" w:hAnsi="Arial" w:cs="Arial"/>
        <w:sz w:val="22"/>
        <w:lang w:val="fr-BE"/>
      </w:rPr>
      <w:t xml:space="preserve"> File 1</w:t>
    </w:r>
  </w:p>
  <w:p w14:paraId="35C47A44" w14:textId="77777777" w:rsidR="00F27A46" w:rsidRPr="00BA33B5" w:rsidRDefault="00F27A46" w:rsidP="00F27A46">
    <w:pPr>
      <w:pStyle w:val="Header"/>
      <w:jc w:val="center"/>
      <w:rPr>
        <w:rFonts w:ascii="Arial" w:hAnsi="Arial" w:cs="Arial"/>
        <w:szCs w:val="28"/>
        <w:lang w:val="en-B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E6B"/>
    <w:rsid w:val="000115C3"/>
    <w:rsid w:val="00015BBB"/>
    <w:rsid w:val="000322E9"/>
    <w:rsid w:val="00094B51"/>
    <w:rsid w:val="000B77E0"/>
    <w:rsid w:val="000E1171"/>
    <w:rsid w:val="000E703F"/>
    <w:rsid w:val="00122D99"/>
    <w:rsid w:val="0013245D"/>
    <w:rsid w:val="00153940"/>
    <w:rsid w:val="00155B51"/>
    <w:rsid w:val="00225164"/>
    <w:rsid w:val="00326A32"/>
    <w:rsid w:val="003A16CF"/>
    <w:rsid w:val="003B2D23"/>
    <w:rsid w:val="003C3709"/>
    <w:rsid w:val="004374FC"/>
    <w:rsid w:val="00442C40"/>
    <w:rsid w:val="005429FB"/>
    <w:rsid w:val="00545EA9"/>
    <w:rsid w:val="0058474E"/>
    <w:rsid w:val="00590EF1"/>
    <w:rsid w:val="00594DDE"/>
    <w:rsid w:val="005A1B2B"/>
    <w:rsid w:val="005F227A"/>
    <w:rsid w:val="006A2283"/>
    <w:rsid w:val="006C231B"/>
    <w:rsid w:val="006F0BA1"/>
    <w:rsid w:val="00765426"/>
    <w:rsid w:val="00771DFC"/>
    <w:rsid w:val="0078449E"/>
    <w:rsid w:val="00795B4C"/>
    <w:rsid w:val="008161E8"/>
    <w:rsid w:val="008A5EA4"/>
    <w:rsid w:val="008D5633"/>
    <w:rsid w:val="00902AFF"/>
    <w:rsid w:val="0093525B"/>
    <w:rsid w:val="0095512D"/>
    <w:rsid w:val="009830EB"/>
    <w:rsid w:val="00993DD4"/>
    <w:rsid w:val="009C745E"/>
    <w:rsid w:val="009E4641"/>
    <w:rsid w:val="00A153D6"/>
    <w:rsid w:val="00A20B90"/>
    <w:rsid w:val="00A4299A"/>
    <w:rsid w:val="00B1741C"/>
    <w:rsid w:val="00B36B29"/>
    <w:rsid w:val="00B4610B"/>
    <w:rsid w:val="00B5307F"/>
    <w:rsid w:val="00C06E9A"/>
    <w:rsid w:val="00C33E3E"/>
    <w:rsid w:val="00C35C84"/>
    <w:rsid w:val="00C54AE7"/>
    <w:rsid w:val="00C81417"/>
    <w:rsid w:val="00D32F24"/>
    <w:rsid w:val="00D40A01"/>
    <w:rsid w:val="00D80DE6"/>
    <w:rsid w:val="00DB572E"/>
    <w:rsid w:val="00DF2D44"/>
    <w:rsid w:val="00E52E6B"/>
    <w:rsid w:val="00EA087D"/>
    <w:rsid w:val="00EE5B2A"/>
    <w:rsid w:val="00F209A7"/>
    <w:rsid w:val="00F27A46"/>
    <w:rsid w:val="00F9438B"/>
    <w:rsid w:val="00FE276A"/>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5E29"/>
  <w15:chartTrackingRefBased/>
  <w15:docId w15:val="{8DDEFE76-A339-4155-AB68-723BD5B6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E6B"/>
    <w:pPr>
      <w:spacing w:after="0" w:line="240" w:lineRule="auto"/>
    </w:pPr>
    <w:rPr>
      <w:rFonts w:ascii="Calibri" w:eastAsia="Times New Roman" w:hAnsi="Calibri" w:cs="Times New Roman"/>
      <w:sz w:val="24"/>
      <w:szCs w:val="24"/>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52E6B"/>
    <w:pPr>
      <w:widowControl w:val="0"/>
      <w:autoSpaceDE w:val="0"/>
      <w:autoSpaceDN w:val="0"/>
    </w:pPr>
    <w:rPr>
      <w:rFonts w:ascii="Georgia" w:eastAsia="Georgia" w:hAnsi="Georgia" w:cs="Georgia"/>
      <w:sz w:val="22"/>
      <w:szCs w:val="22"/>
      <w:lang w:val="en-US" w:eastAsia="en-US"/>
    </w:rPr>
  </w:style>
  <w:style w:type="character" w:customStyle="1" w:styleId="BodyTextChar">
    <w:name w:val="Body Text Char"/>
    <w:basedOn w:val="DefaultParagraphFont"/>
    <w:link w:val="BodyText"/>
    <w:uiPriority w:val="1"/>
    <w:rsid w:val="00E52E6B"/>
    <w:rPr>
      <w:rFonts w:ascii="Georgia" w:eastAsia="Georgia" w:hAnsi="Georgia" w:cs="Georgia"/>
      <w:lang w:val="en-US"/>
    </w:rPr>
  </w:style>
  <w:style w:type="paragraph" w:styleId="Header">
    <w:name w:val="header"/>
    <w:basedOn w:val="Normal"/>
    <w:link w:val="HeaderChar"/>
    <w:uiPriority w:val="99"/>
    <w:unhideWhenUsed/>
    <w:rsid w:val="00E52E6B"/>
    <w:pPr>
      <w:tabs>
        <w:tab w:val="center" w:pos="4536"/>
        <w:tab w:val="right" w:pos="9072"/>
      </w:tabs>
    </w:pPr>
  </w:style>
  <w:style w:type="character" w:customStyle="1" w:styleId="HeaderChar">
    <w:name w:val="Header Char"/>
    <w:basedOn w:val="DefaultParagraphFont"/>
    <w:link w:val="Header"/>
    <w:uiPriority w:val="99"/>
    <w:rsid w:val="00E52E6B"/>
    <w:rPr>
      <w:rFonts w:ascii="Calibri" w:eastAsia="Times New Roman" w:hAnsi="Calibri" w:cs="Times New Roman"/>
      <w:sz w:val="24"/>
      <w:szCs w:val="24"/>
      <w:lang w:val="nl-NL" w:eastAsia="nl-NL"/>
    </w:rPr>
  </w:style>
  <w:style w:type="paragraph" w:styleId="Footer">
    <w:name w:val="footer"/>
    <w:basedOn w:val="Normal"/>
    <w:link w:val="FooterChar"/>
    <w:uiPriority w:val="99"/>
    <w:unhideWhenUsed/>
    <w:rsid w:val="00E52E6B"/>
    <w:pPr>
      <w:tabs>
        <w:tab w:val="center" w:pos="4513"/>
        <w:tab w:val="right" w:pos="9026"/>
      </w:tabs>
    </w:pPr>
  </w:style>
  <w:style w:type="character" w:customStyle="1" w:styleId="FooterChar">
    <w:name w:val="Footer Char"/>
    <w:basedOn w:val="DefaultParagraphFont"/>
    <w:link w:val="Footer"/>
    <w:uiPriority w:val="99"/>
    <w:rsid w:val="00E52E6B"/>
    <w:rPr>
      <w:rFonts w:ascii="Calibri" w:eastAsia="Times New Roman" w:hAnsi="Calibri" w:cs="Times New Roman"/>
      <w:sz w:val="24"/>
      <w:szCs w:val="24"/>
      <w:lang w:val="nl-NL" w:eastAsia="nl-NL"/>
    </w:rPr>
  </w:style>
  <w:style w:type="paragraph" w:styleId="Title">
    <w:name w:val="Title"/>
    <w:basedOn w:val="Normal"/>
    <w:link w:val="TitleChar"/>
    <w:uiPriority w:val="10"/>
    <w:qFormat/>
    <w:rsid w:val="00E52E6B"/>
    <w:pPr>
      <w:widowControl w:val="0"/>
      <w:autoSpaceDE w:val="0"/>
      <w:autoSpaceDN w:val="0"/>
      <w:ind w:left="240" w:right="819"/>
    </w:pPr>
    <w:rPr>
      <w:rFonts w:ascii="Arial" w:eastAsia="Arial" w:hAnsi="Arial" w:cs="Arial"/>
      <w:b/>
      <w:bCs/>
      <w:sz w:val="22"/>
      <w:szCs w:val="22"/>
      <w:lang w:val="en-US" w:eastAsia="en-US"/>
    </w:rPr>
  </w:style>
  <w:style w:type="character" w:customStyle="1" w:styleId="TitleChar">
    <w:name w:val="Title Char"/>
    <w:basedOn w:val="DefaultParagraphFont"/>
    <w:link w:val="Title"/>
    <w:uiPriority w:val="10"/>
    <w:rsid w:val="00E52E6B"/>
    <w:rPr>
      <w:rFonts w:ascii="Arial" w:eastAsia="Arial" w:hAnsi="Arial" w:cs="Arial"/>
      <w:b/>
      <w:bCs/>
      <w:lang w:val="en-US"/>
    </w:rPr>
  </w:style>
  <w:style w:type="paragraph" w:customStyle="1" w:styleId="TableParagraph">
    <w:name w:val="Table Paragraph"/>
    <w:basedOn w:val="Normal"/>
    <w:uiPriority w:val="1"/>
    <w:qFormat/>
    <w:rsid w:val="00E52E6B"/>
    <w:pPr>
      <w:widowControl w:val="0"/>
      <w:autoSpaceDE w:val="0"/>
      <w:autoSpaceDN w:val="0"/>
    </w:pPr>
    <w:rPr>
      <w:rFonts w:ascii="Arial" w:eastAsia="Arial" w:hAnsi="Arial" w:cs="Arial"/>
      <w:sz w:val="22"/>
      <w:szCs w:val="22"/>
      <w:lang w:val="en-US" w:eastAsia="en-US"/>
    </w:rPr>
  </w:style>
  <w:style w:type="paragraph" w:styleId="BalloonText">
    <w:name w:val="Balloon Text"/>
    <w:basedOn w:val="Normal"/>
    <w:link w:val="BalloonTextChar"/>
    <w:uiPriority w:val="99"/>
    <w:semiHidden/>
    <w:unhideWhenUsed/>
    <w:rsid w:val="00D40A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A01"/>
    <w:rPr>
      <w:rFonts w:ascii="Segoe UI" w:eastAsia="Times New Roman" w:hAnsi="Segoe UI" w:cs="Segoe UI"/>
      <w:sz w:val="18"/>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8156376">
      <w:bodyDiv w:val="1"/>
      <w:marLeft w:val="0"/>
      <w:marRight w:val="0"/>
      <w:marTop w:val="0"/>
      <w:marBottom w:val="0"/>
      <w:divBdr>
        <w:top w:val="none" w:sz="0" w:space="0" w:color="auto"/>
        <w:left w:val="none" w:sz="0" w:space="0" w:color="auto"/>
        <w:bottom w:val="none" w:sz="0" w:space="0" w:color="auto"/>
        <w:right w:val="none" w:sz="0" w:space="0" w:color="auto"/>
      </w:divBdr>
    </w:div>
    <w:div w:id="182480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46744-67CA-4242-BAC6-57534FA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6964</Words>
  <Characters>39695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Steffi De Meyer</dc:creator>
  <cp:keywords/>
  <dc:description/>
  <cp:lastModifiedBy>Steffi De Meyer</cp:lastModifiedBy>
  <cp:revision>12</cp:revision>
  <cp:lastPrinted>2020-10-26T14:49:00Z</cp:lastPrinted>
  <dcterms:created xsi:type="dcterms:W3CDTF">2020-10-28T23:01:00Z</dcterms:created>
  <dcterms:modified xsi:type="dcterms:W3CDTF">2020-11-02T21:11:00Z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http://www.zotero.org/styles/neurology</vt:lpwstr>
  </property>
  <property fmtid="{D5CDD505-2E9C-101B-9397-08002B2CF9AE}" pid="15" name="Mendeley Recent Style Name 6_1">
    <vt:lpwstr>Neurology</vt:lpwstr>
  </property>
  <property fmtid="{D5CDD505-2E9C-101B-9397-08002B2CF9AE}" pid="16" name="Mendeley Recent Style Id 7_1">
    <vt:lpwstr>http://www.zotero.org/styles/springer-vancouver-brackets</vt:lpwstr>
  </property>
  <property fmtid="{D5CDD505-2E9C-101B-9397-08002B2CF9AE}" pid="17" name="Mendeley Recent Style Name 7_1">
    <vt:lpwstr>Springer - Vancouver (brackets)</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ies>
</file>