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5ADB3" w14:textId="3E7F16EA" w:rsidR="00D44D04" w:rsidRDefault="00FA654C" w:rsidP="00D44D04">
      <w:r>
        <w:rPr>
          <w:noProof/>
        </w:rPr>
        <w:drawing>
          <wp:inline distT="0" distB="0" distL="0" distR="0" wp14:anchorId="2C9EDB5C" wp14:editId="738A4E6A">
            <wp:extent cx="6096276" cy="39295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Figure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201" cy="39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56580" w14:textId="785967D2" w:rsidR="00BF2F95" w:rsidRPr="002150BA" w:rsidRDefault="00192C58" w:rsidP="00D44D04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e</w:t>
      </w:r>
      <w:r w:rsidR="00D44D04" w:rsidRPr="002150BA">
        <w:rPr>
          <w:rFonts w:ascii="Arial" w:hAnsi="Arial" w:cs="Arial"/>
          <w:b/>
          <w:sz w:val="20"/>
          <w:szCs w:val="20"/>
        </w:rPr>
        <w:t>Figure</w:t>
      </w:r>
      <w:proofErr w:type="spellEnd"/>
      <w:r w:rsidR="00D44D04" w:rsidRPr="002150BA">
        <w:rPr>
          <w:rFonts w:ascii="Arial" w:hAnsi="Arial" w:cs="Arial"/>
          <w:b/>
          <w:sz w:val="20"/>
          <w:szCs w:val="20"/>
        </w:rPr>
        <w:t xml:space="preserve"> 1:</w:t>
      </w:r>
      <w:r w:rsidR="00D44D04" w:rsidRPr="002150BA">
        <w:rPr>
          <w:rFonts w:ascii="Arial" w:hAnsi="Arial" w:cs="Arial"/>
          <w:sz w:val="20"/>
          <w:szCs w:val="20"/>
        </w:rPr>
        <w:t xml:space="preserve"> Percentage of peak power for each month of the intervention for the high-intensity and moderate-intensity exercise groups. Each data point represents a participant’s mean peak power (from all attended exercise sessions) for that month. A VO</w:t>
      </w:r>
      <w:r w:rsidR="00D44D04" w:rsidRPr="002150BA">
        <w:rPr>
          <w:rFonts w:ascii="Arial" w:hAnsi="Arial" w:cs="Arial"/>
          <w:sz w:val="20"/>
          <w:szCs w:val="20"/>
          <w:vertAlign w:val="subscript"/>
        </w:rPr>
        <w:t>2</w:t>
      </w:r>
      <w:r w:rsidR="00D44D04" w:rsidRPr="002150BA">
        <w:rPr>
          <w:rFonts w:ascii="Arial" w:hAnsi="Arial" w:cs="Arial"/>
          <w:sz w:val="20"/>
          <w:szCs w:val="20"/>
        </w:rPr>
        <w:t>peak test following the third month was used for re-calculation of power. Corresponding months are different between groups (p &lt; 0.001); whereby the high-intensity group had higher percentage peak power during all months of the intervention. Abbreviations: M1-6, Month 1 – 6; W, watts.</w:t>
      </w:r>
    </w:p>
    <w:p w14:paraId="00ECA95B" w14:textId="77777777" w:rsidR="00BF2F95" w:rsidRDefault="00BF2F95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br w:type="page"/>
      </w:r>
    </w:p>
    <w:p w14:paraId="72582DF5" w14:textId="41544767" w:rsidR="00BF2F95" w:rsidRDefault="00FA654C" w:rsidP="00BF2F9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inline distT="0" distB="0" distL="0" distR="0" wp14:anchorId="5944098B" wp14:editId="53BFC4F3">
            <wp:extent cx="5359179" cy="4287153"/>
            <wp:effectExtent l="0" t="0" r="63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Figure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721" cy="430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D2530" w14:textId="44FC21A0" w:rsidR="00BF2F95" w:rsidRPr="002150BA" w:rsidRDefault="00192C58" w:rsidP="00BF2F95">
      <w:pPr>
        <w:rPr>
          <w:rFonts w:ascii="Arial" w:hAnsi="Arial" w:cs="Arial"/>
          <w:sz w:val="20"/>
          <w:szCs w:val="20"/>
        </w:rPr>
        <w:sectPr w:rsidR="00BF2F95" w:rsidRPr="002150BA" w:rsidSect="00FA10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proofErr w:type="spellStart"/>
      <w:r>
        <w:rPr>
          <w:rFonts w:ascii="Arial" w:hAnsi="Arial" w:cs="Arial"/>
          <w:b/>
          <w:sz w:val="20"/>
          <w:szCs w:val="20"/>
        </w:rPr>
        <w:t>e</w:t>
      </w:r>
      <w:r w:rsidR="00CD7FB4" w:rsidRPr="002150BA">
        <w:rPr>
          <w:rFonts w:ascii="Arial" w:hAnsi="Arial" w:cs="Arial"/>
          <w:b/>
          <w:sz w:val="20"/>
          <w:szCs w:val="20"/>
        </w:rPr>
        <w:t>Figure</w:t>
      </w:r>
      <w:proofErr w:type="spellEnd"/>
      <w:r w:rsidR="00CD7FB4" w:rsidRPr="002150BA">
        <w:rPr>
          <w:rFonts w:ascii="Arial" w:hAnsi="Arial" w:cs="Arial"/>
          <w:b/>
          <w:sz w:val="20"/>
          <w:szCs w:val="20"/>
        </w:rPr>
        <w:t xml:space="preserve"> 2</w:t>
      </w:r>
      <w:r w:rsidR="00BF2F95" w:rsidRPr="002150BA">
        <w:rPr>
          <w:rFonts w:ascii="Arial" w:hAnsi="Arial" w:cs="Arial"/>
          <w:b/>
          <w:sz w:val="20"/>
          <w:szCs w:val="20"/>
        </w:rPr>
        <w:t>:</w:t>
      </w:r>
      <w:r w:rsidR="00BF2F95" w:rsidRPr="002150BA">
        <w:rPr>
          <w:rFonts w:ascii="Arial" w:hAnsi="Arial" w:cs="Arial"/>
          <w:sz w:val="20"/>
          <w:szCs w:val="20"/>
        </w:rPr>
        <w:t xml:space="preserve"> Linear relationship between change in cardiorespiratory fitness (residuals) and change in global cognition (residuals) from pre- to immediately post-intervention (6-months) in APOE </w:t>
      </w:r>
      <w:r w:rsidR="00BF2F95" w:rsidRPr="002150BA">
        <w:rPr>
          <w:rFonts w:ascii="Arial" w:hAnsi="Arial" w:cs="Arial"/>
          <w:sz w:val="20"/>
          <w:szCs w:val="20"/>
        </w:rPr>
        <w:sym w:font="Symbol" w:char="F065"/>
      </w:r>
      <w:r w:rsidR="00BF2F95" w:rsidRPr="002150BA">
        <w:rPr>
          <w:rFonts w:ascii="Arial" w:hAnsi="Arial" w:cs="Arial"/>
          <w:sz w:val="20"/>
          <w:szCs w:val="20"/>
        </w:rPr>
        <w:t>4 carriers and non-carriers</w:t>
      </w:r>
      <w:r w:rsidR="002150BA" w:rsidRPr="002150BA">
        <w:rPr>
          <w:rFonts w:ascii="Arial" w:hAnsi="Arial" w:cs="Arial"/>
          <w:sz w:val="20"/>
          <w:szCs w:val="20"/>
        </w:rPr>
        <w:t xml:space="preserve"> </w:t>
      </w:r>
      <w:r w:rsidR="00BF2F95" w:rsidRPr="002150BA">
        <w:rPr>
          <w:rFonts w:ascii="Arial" w:hAnsi="Arial" w:cs="Arial"/>
          <w:sz w:val="20"/>
          <w:szCs w:val="20"/>
        </w:rPr>
        <w:t>Abbreviations: APOE, Apolipoprotein E; VO</w:t>
      </w:r>
      <w:r w:rsidR="00BF2F95" w:rsidRPr="002150BA">
        <w:rPr>
          <w:rFonts w:ascii="Arial" w:hAnsi="Arial" w:cs="Arial"/>
          <w:sz w:val="20"/>
          <w:szCs w:val="20"/>
          <w:vertAlign w:val="subscript"/>
        </w:rPr>
        <w:t>2</w:t>
      </w:r>
      <w:r w:rsidR="00BF2F95" w:rsidRPr="002150BA">
        <w:rPr>
          <w:rFonts w:ascii="Arial" w:hAnsi="Arial" w:cs="Arial"/>
          <w:sz w:val="20"/>
          <w:szCs w:val="20"/>
        </w:rPr>
        <w:t xml:space="preserve">peak, peak aerobic </w:t>
      </w:r>
      <w:r w:rsidR="00D17F83">
        <w:rPr>
          <w:rFonts w:ascii="Arial" w:hAnsi="Arial" w:cs="Arial"/>
          <w:sz w:val="20"/>
          <w:szCs w:val="20"/>
        </w:rPr>
        <w:t>capacity (fitness measurement)</w:t>
      </w:r>
    </w:p>
    <w:p w14:paraId="6CD9A009" w14:textId="72F25952" w:rsidR="00754050" w:rsidRDefault="00754050" w:rsidP="00D17F83">
      <w:pPr>
        <w:jc w:val="both"/>
        <w:sectPr w:rsidR="00754050" w:rsidSect="00EB163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77D52CDB" w14:textId="0C0E865F" w:rsidR="00754050" w:rsidRPr="00192C58" w:rsidRDefault="00192C58" w:rsidP="00754050">
      <w:pPr>
        <w:rPr>
          <w:rFonts w:ascii="Arial" w:hAnsi="Arial" w:cs="Arial"/>
          <w:b/>
          <w:sz w:val="24"/>
          <w:szCs w:val="24"/>
        </w:rPr>
      </w:pPr>
      <w:proofErr w:type="spellStart"/>
      <w:r w:rsidRPr="00192C58">
        <w:rPr>
          <w:rFonts w:ascii="Arial" w:hAnsi="Arial" w:cs="Arial"/>
          <w:b/>
          <w:sz w:val="24"/>
          <w:szCs w:val="24"/>
        </w:rPr>
        <w:lastRenderedPageBreak/>
        <w:t>e</w:t>
      </w:r>
      <w:r w:rsidR="00D17F83">
        <w:rPr>
          <w:rFonts w:ascii="Arial" w:hAnsi="Arial" w:cs="Arial"/>
          <w:b/>
          <w:sz w:val="24"/>
          <w:szCs w:val="24"/>
        </w:rPr>
        <w:t>Table</w:t>
      </w:r>
      <w:proofErr w:type="spellEnd"/>
      <w:r w:rsidR="00D17F83">
        <w:rPr>
          <w:rFonts w:ascii="Arial" w:hAnsi="Arial" w:cs="Arial"/>
          <w:b/>
          <w:sz w:val="24"/>
          <w:szCs w:val="24"/>
        </w:rPr>
        <w:t xml:space="preserve"> 1</w:t>
      </w:r>
      <w:r w:rsidR="00754050" w:rsidRPr="00192C58">
        <w:rPr>
          <w:rFonts w:ascii="Arial" w:hAnsi="Arial" w:cs="Arial"/>
          <w:b/>
          <w:sz w:val="24"/>
          <w:szCs w:val="24"/>
        </w:rPr>
        <w:t xml:space="preserve">: </w:t>
      </w:r>
      <w:r w:rsidR="00754050" w:rsidRPr="00192C58">
        <w:rPr>
          <w:rFonts w:ascii="Arial" w:hAnsi="Arial" w:cs="Arial"/>
          <w:sz w:val="24"/>
          <w:szCs w:val="24"/>
        </w:rPr>
        <w:t xml:space="preserve">Beta coefficients and standard error of time*group from linear mixed models, and projected sample size for each group to detect a significant effect from </w:t>
      </w:r>
      <w:proofErr w:type="spellStart"/>
      <w:r w:rsidR="00754050" w:rsidRPr="00192C58">
        <w:rPr>
          <w:rFonts w:ascii="Arial" w:hAnsi="Arial" w:cs="Arial"/>
          <w:sz w:val="24"/>
          <w:szCs w:val="24"/>
        </w:rPr>
        <w:t>longpower</w:t>
      </w:r>
      <w:proofErr w:type="spellEnd"/>
      <w:r w:rsidR="00754050" w:rsidRPr="00192C58">
        <w:rPr>
          <w:rFonts w:ascii="Arial" w:hAnsi="Arial" w:cs="Arial"/>
          <w:sz w:val="24"/>
          <w:szCs w:val="24"/>
        </w:rPr>
        <w:t xml:space="preserve"> function in R statistical package</w:t>
      </w:r>
    </w:p>
    <w:tbl>
      <w:tblPr>
        <w:tblStyle w:val="TableGrid"/>
        <w:tblW w:w="14775" w:type="dxa"/>
        <w:tblLook w:val="04A0" w:firstRow="1" w:lastRow="0" w:firstColumn="1" w:lastColumn="0" w:noHBand="0" w:noVBand="1"/>
      </w:tblPr>
      <w:tblGrid>
        <w:gridCol w:w="1371"/>
        <w:gridCol w:w="965"/>
        <w:gridCol w:w="776"/>
        <w:gridCol w:w="1305"/>
        <w:gridCol w:w="949"/>
        <w:gridCol w:w="1088"/>
        <w:gridCol w:w="1316"/>
        <w:gridCol w:w="976"/>
        <w:gridCol w:w="1373"/>
        <w:gridCol w:w="1148"/>
        <w:gridCol w:w="976"/>
        <w:gridCol w:w="1373"/>
        <w:gridCol w:w="1146"/>
        <w:gridCol w:w="13"/>
      </w:tblGrid>
      <w:tr w:rsidR="00754050" w:rsidRPr="00113B7A" w14:paraId="4017FF52" w14:textId="77777777" w:rsidTr="009B7311">
        <w:trPr>
          <w:trHeight w:val="331"/>
        </w:trPr>
        <w:tc>
          <w:tcPr>
            <w:tcW w:w="1372" w:type="dxa"/>
            <w:vMerge w:val="restart"/>
            <w:vAlign w:val="center"/>
          </w:tcPr>
          <w:p w14:paraId="4826D63A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Cognitive composite variable</w:t>
            </w:r>
          </w:p>
        </w:tc>
        <w:tc>
          <w:tcPr>
            <w:tcW w:w="6400" w:type="dxa"/>
            <w:gridSpan w:val="6"/>
            <w:vAlign w:val="center"/>
          </w:tcPr>
          <w:p w14:paraId="14F554E7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Baseline to 6 months; Intention</w:t>
            </w:r>
            <w:r>
              <w:rPr>
                <w:rFonts w:cs="Times New Roman"/>
                <w:b/>
                <w:sz w:val="20"/>
                <w:szCs w:val="20"/>
              </w:rPr>
              <w:t>-to-t</w:t>
            </w:r>
            <w:r w:rsidRPr="00113B7A">
              <w:rPr>
                <w:rFonts w:cs="Times New Roman"/>
                <w:b/>
                <w:sz w:val="20"/>
                <w:szCs w:val="20"/>
              </w:rPr>
              <w:t>reat analysis</w:t>
            </w:r>
          </w:p>
        </w:tc>
        <w:tc>
          <w:tcPr>
            <w:tcW w:w="7003" w:type="dxa"/>
            <w:gridSpan w:val="7"/>
            <w:vAlign w:val="center"/>
          </w:tcPr>
          <w:p w14:paraId="22C6CFA0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All timepoints; Intention</w:t>
            </w:r>
            <w:r>
              <w:rPr>
                <w:rFonts w:cs="Times New Roman"/>
                <w:b/>
                <w:sz w:val="20"/>
                <w:szCs w:val="20"/>
              </w:rPr>
              <w:t>-</w:t>
            </w:r>
            <w:r w:rsidRPr="00113B7A">
              <w:rPr>
                <w:rFonts w:cs="Times New Roman"/>
                <w:b/>
                <w:sz w:val="20"/>
                <w:szCs w:val="20"/>
              </w:rPr>
              <w:t>to</w:t>
            </w:r>
            <w:r>
              <w:rPr>
                <w:rFonts w:cs="Times New Roman"/>
                <w:b/>
                <w:sz w:val="20"/>
                <w:szCs w:val="20"/>
              </w:rPr>
              <w:t>-</w:t>
            </w:r>
            <w:r w:rsidRPr="00113B7A">
              <w:rPr>
                <w:rFonts w:cs="Times New Roman"/>
                <w:b/>
                <w:sz w:val="20"/>
                <w:szCs w:val="20"/>
              </w:rPr>
              <w:t>treat analysis</w:t>
            </w:r>
          </w:p>
        </w:tc>
      </w:tr>
      <w:tr w:rsidR="00754050" w:rsidRPr="00113B7A" w14:paraId="4D7590DB" w14:textId="77777777" w:rsidTr="009B7311">
        <w:trPr>
          <w:trHeight w:val="501"/>
        </w:trPr>
        <w:tc>
          <w:tcPr>
            <w:tcW w:w="1372" w:type="dxa"/>
            <w:vMerge/>
          </w:tcPr>
          <w:p w14:paraId="73AAD097" w14:textId="77777777" w:rsidR="00754050" w:rsidRPr="00113B7A" w:rsidRDefault="00754050" w:rsidP="009B731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vAlign w:val="center"/>
          </w:tcPr>
          <w:p w14:paraId="7B112EF5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Control versus High-intensity</w:t>
            </w:r>
          </w:p>
        </w:tc>
        <w:tc>
          <w:tcPr>
            <w:tcW w:w="3352" w:type="dxa"/>
            <w:gridSpan w:val="3"/>
            <w:vAlign w:val="center"/>
          </w:tcPr>
          <w:p w14:paraId="5D4361D1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Control versus Moderate-intensity</w:t>
            </w:r>
          </w:p>
        </w:tc>
        <w:tc>
          <w:tcPr>
            <w:tcW w:w="3498" w:type="dxa"/>
            <w:gridSpan w:val="3"/>
            <w:vAlign w:val="center"/>
          </w:tcPr>
          <w:p w14:paraId="7D0C6FA8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Control versus High-intensity</w:t>
            </w:r>
          </w:p>
        </w:tc>
        <w:tc>
          <w:tcPr>
            <w:tcW w:w="3504" w:type="dxa"/>
            <w:gridSpan w:val="4"/>
            <w:vAlign w:val="center"/>
          </w:tcPr>
          <w:p w14:paraId="61246CFA" w14:textId="77777777" w:rsidR="00754050" w:rsidRPr="00113B7A" w:rsidRDefault="00754050" w:rsidP="009B7311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Control versus Moderate-intensity</w:t>
            </w:r>
          </w:p>
        </w:tc>
      </w:tr>
      <w:tr w:rsidR="00754050" w:rsidRPr="00113B7A" w14:paraId="610AA559" w14:textId="77777777" w:rsidTr="009B7311">
        <w:trPr>
          <w:gridAfter w:val="1"/>
          <w:wAfter w:w="13" w:type="dxa"/>
          <w:trHeight w:val="1272"/>
        </w:trPr>
        <w:tc>
          <w:tcPr>
            <w:tcW w:w="1372" w:type="dxa"/>
            <w:vMerge/>
          </w:tcPr>
          <w:p w14:paraId="3242F9D3" w14:textId="77777777" w:rsidR="00754050" w:rsidRPr="00113B7A" w:rsidRDefault="00754050" w:rsidP="009B7311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vAlign w:val="center"/>
          </w:tcPr>
          <w:p w14:paraId="4E76EC71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776" w:type="dxa"/>
            <w:vAlign w:val="center"/>
          </w:tcPr>
          <w:p w14:paraId="43598E42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p-value</w:t>
            </w:r>
          </w:p>
        </w:tc>
        <w:tc>
          <w:tcPr>
            <w:tcW w:w="1304" w:type="dxa"/>
            <w:vAlign w:val="center"/>
          </w:tcPr>
          <w:p w14:paraId="5DB34055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 xml:space="preserve">Projected sample size </w:t>
            </w:r>
          </w:p>
          <w:p w14:paraId="40B7EC39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(per group)</w:t>
            </w:r>
          </w:p>
        </w:tc>
        <w:tc>
          <w:tcPr>
            <w:tcW w:w="949" w:type="dxa"/>
            <w:vAlign w:val="center"/>
          </w:tcPr>
          <w:p w14:paraId="6AEE1D66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1088" w:type="dxa"/>
            <w:vAlign w:val="center"/>
          </w:tcPr>
          <w:p w14:paraId="4BEAB1F6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p-value</w:t>
            </w:r>
          </w:p>
        </w:tc>
        <w:tc>
          <w:tcPr>
            <w:tcW w:w="1315" w:type="dxa"/>
            <w:vAlign w:val="center"/>
          </w:tcPr>
          <w:p w14:paraId="05BA1764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 xml:space="preserve">Projected sample size </w:t>
            </w:r>
          </w:p>
          <w:p w14:paraId="4F2015D1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(per group)</w:t>
            </w:r>
            <w:r>
              <w:rPr>
                <w:rFonts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6" w:type="dxa"/>
            <w:vAlign w:val="center"/>
          </w:tcPr>
          <w:p w14:paraId="1CF1DF80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1374" w:type="dxa"/>
            <w:vAlign w:val="center"/>
          </w:tcPr>
          <w:p w14:paraId="0617EC8C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p-value</w:t>
            </w:r>
          </w:p>
        </w:tc>
        <w:tc>
          <w:tcPr>
            <w:tcW w:w="1146" w:type="dxa"/>
            <w:vAlign w:val="center"/>
          </w:tcPr>
          <w:p w14:paraId="5EDA6F6E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 xml:space="preserve">Projected sample size </w:t>
            </w:r>
          </w:p>
          <w:p w14:paraId="7CF1AE1E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(per group)</w:t>
            </w:r>
          </w:p>
        </w:tc>
        <w:tc>
          <w:tcPr>
            <w:tcW w:w="976" w:type="dxa"/>
            <w:vAlign w:val="center"/>
          </w:tcPr>
          <w:p w14:paraId="5EB1A8F6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B (SE)</w:t>
            </w:r>
          </w:p>
        </w:tc>
        <w:tc>
          <w:tcPr>
            <w:tcW w:w="1374" w:type="dxa"/>
            <w:vAlign w:val="center"/>
          </w:tcPr>
          <w:p w14:paraId="60ABCD24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p-value</w:t>
            </w:r>
          </w:p>
        </w:tc>
        <w:tc>
          <w:tcPr>
            <w:tcW w:w="1146" w:type="dxa"/>
            <w:vAlign w:val="center"/>
          </w:tcPr>
          <w:p w14:paraId="39E9CDDF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 xml:space="preserve">Projected sample size </w:t>
            </w:r>
          </w:p>
          <w:p w14:paraId="598BBE26" w14:textId="77777777" w:rsidR="00754050" w:rsidRPr="00113B7A" w:rsidRDefault="00754050" w:rsidP="009B7311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113B7A">
              <w:rPr>
                <w:rFonts w:cs="Times New Roman"/>
                <w:i/>
                <w:sz w:val="20"/>
                <w:szCs w:val="20"/>
              </w:rPr>
              <w:t>(per group)</w:t>
            </w:r>
          </w:p>
        </w:tc>
      </w:tr>
      <w:tr w:rsidR="00754050" w:rsidRPr="00113B7A" w14:paraId="39B3B001" w14:textId="77777777" w:rsidTr="009B7311">
        <w:trPr>
          <w:gridAfter w:val="1"/>
          <w:wAfter w:w="13" w:type="dxa"/>
          <w:trHeight w:val="942"/>
        </w:trPr>
        <w:tc>
          <w:tcPr>
            <w:tcW w:w="1372" w:type="dxa"/>
            <w:vAlign w:val="center"/>
          </w:tcPr>
          <w:p w14:paraId="70763699" w14:textId="77777777" w:rsidR="00754050" w:rsidRPr="00113B7A" w:rsidRDefault="00754050" w:rsidP="009B7311">
            <w:pPr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Global Cognitive Composite</w:t>
            </w:r>
          </w:p>
        </w:tc>
        <w:tc>
          <w:tcPr>
            <w:tcW w:w="966" w:type="dxa"/>
            <w:vAlign w:val="center"/>
          </w:tcPr>
          <w:p w14:paraId="021981AC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-0.076 (0.136)</w:t>
            </w:r>
          </w:p>
        </w:tc>
        <w:tc>
          <w:tcPr>
            <w:tcW w:w="776" w:type="dxa"/>
            <w:vAlign w:val="center"/>
          </w:tcPr>
          <w:p w14:paraId="27906127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0.58</w:t>
            </w:r>
          </w:p>
        </w:tc>
        <w:tc>
          <w:tcPr>
            <w:tcW w:w="1304" w:type="dxa"/>
            <w:vAlign w:val="center"/>
          </w:tcPr>
          <w:p w14:paraId="68EBDB73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492</w:t>
            </w:r>
          </w:p>
        </w:tc>
        <w:tc>
          <w:tcPr>
            <w:tcW w:w="949" w:type="dxa"/>
            <w:vAlign w:val="center"/>
          </w:tcPr>
          <w:p w14:paraId="3B4ECA28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0.080 (0.134)</w:t>
            </w:r>
          </w:p>
        </w:tc>
        <w:tc>
          <w:tcPr>
            <w:tcW w:w="1088" w:type="dxa"/>
            <w:vAlign w:val="center"/>
          </w:tcPr>
          <w:p w14:paraId="58AE3247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0.55</w:t>
            </w:r>
          </w:p>
        </w:tc>
        <w:tc>
          <w:tcPr>
            <w:tcW w:w="1315" w:type="dxa"/>
            <w:vAlign w:val="center"/>
          </w:tcPr>
          <w:p w14:paraId="2DCBAE27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692</w:t>
            </w:r>
          </w:p>
        </w:tc>
        <w:tc>
          <w:tcPr>
            <w:tcW w:w="976" w:type="dxa"/>
            <w:vAlign w:val="center"/>
          </w:tcPr>
          <w:p w14:paraId="79E4D845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-0.048 (0.052)</w:t>
            </w:r>
          </w:p>
        </w:tc>
        <w:tc>
          <w:tcPr>
            <w:tcW w:w="1374" w:type="dxa"/>
            <w:vAlign w:val="center"/>
          </w:tcPr>
          <w:p w14:paraId="5B49C18E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0.35</w:t>
            </w:r>
          </w:p>
        </w:tc>
        <w:tc>
          <w:tcPr>
            <w:tcW w:w="1146" w:type="dxa"/>
            <w:vAlign w:val="center"/>
          </w:tcPr>
          <w:p w14:paraId="37935368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129</w:t>
            </w:r>
          </w:p>
        </w:tc>
        <w:tc>
          <w:tcPr>
            <w:tcW w:w="976" w:type="dxa"/>
            <w:vAlign w:val="center"/>
          </w:tcPr>
          <w:p w14:paraId="29F3890F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-0.035 (0.050)</w:t>
            </w:r>
          </w:p>
        </w:tc>
        <w:tc>
          <w:tcPr>
            <w:tcW w:w="1374" w:type="dxa"/>
            <w:vAlign w:val="center"/>
          </w:tcPr>
          <w:p w14:paraId="7EDDDAD7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0.48</w:t>
            </w:r>
          </w:p>
        </w:tc>
        <w:tc>
          <w:tcPr>
            <w:tcW w:w="1146" w:type="dxa"/>
            <w:vAlign w:val="center"/>
          </w:tcPr>
          <w:p w14:paraId="20215482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479</w:t>
            </w:r>
          </w:p>
        </w:tc>
      </w:tr>
      <w:tr w:rsidR="00754050" w:rsidRPr="00113B7A" w14:paraId="0DB79F09" w14:textId="77777777" w:rsidTr="009B7311">
        <w:trPr>
          <w:gridAfter w:val="1"/>
          <w:wAfter w:w="13" w:type="dxa"/>
          <w:trHeight w:val="942"/>
        </w:trPr>
        <w:tc>
          <w:tcPr>
            <w:tcW w:w="1372" w:type="dxa"/>
            <w:vAlign w:val="center"/>
          </w:tcPr>
          <w:p w14:paraId="3D73F9B8" w14:textId="77777777" w:rsidR="00754050" w:rsidRPr="00113B7A" w:rsidRDefault="00754050" w:rsidP="009B7311">
            <w:pPr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 xml:space="preserve">Executive </w:t>
            </w:r>
            <w:r>
              <w:rPr>
                <w:rFonts w:cs="Times New Roman"/>
                <w:b/>
                <w:sz w:val="20"/>
                <w:szCs w:val="20"/>
              </w:rPr>
              <w:t>F</w:t>
            </w:r>
            <w:r w:rsidRPr="00113B7A">
              <w:rPr>
                <w:rFonts w:cs="Times New Roman"/>
                <w:b/>
                <w:sz w:val="20"/>
                <w:szCs w:val="20"/>
              </w:rPr>
              <w:t>unction composite</w:t>
            </w:r>
          </w:p>
        </w:tc>
        <w:tc>
          <w:tcPr>
            <w:tcW w:w="966" w:type="dxa"/>
            <w:vAlign w:val="center"/>
          </w:tcPr>
          <w:p w14:paraId="253FDC24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0.010 (0.177)</w:t>
            </w:r>
          </w:p>
        </w:tc>
        <w:tc>
          <w:tcPr>
            <w:tcW w:w="776" w:type="dxa"/>
            <w:vAlign w:val="center"/>
          </w:tcPr>
          <w:p w14:paraId="1DED11D2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0.97</w:t>
            </w:r>
          </w:p>
        </w:tc>
        <w:tc>
          <w:tcPr>
            <w:tcW w:w="1304" w:type="dxa"/>
            <w:vAlign w:val="center"/>
          </w:tcPr>
          <w:p w14:paraId="2AD1565E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782</w:t>
            </w:r>
          </w:p>
        </w:tc>
        <w:tc>
          <w:tcPr>
            <w:tcW w:w="949" w:type="dxa"/>
            <w:vAlign w:val="center"/>
          </w:tcPr>
          <w:p w14:paraId="3BEB2D04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0.216 (0.174)</w:t>
            </w:r>
          </w:p>
        </w:tc>
        <w:tc>
          <w:tcPr>
            <w:tcW w:w="1088" w:type="dxa"/>
            <w:vAlign w:val="center"/>
          </w:tcPr>
          <w:p w14:paraId="482AB643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0.22</w:t>
            </w:r>
          </w:p>
        </w:tc>
        <w:tc>
          <w:tcPr>
            <w:tcW w:w="1315" w:type="dxa"/>
            <w:vAlign w:val="center"/>
          </w:tcPr>
          <w:p w14:paraId="299F10F1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976" w:type="dxa"/>
            <w:vAlign w:val="center"/>
          </w:tcPr>
          <w:p w14:paraId="5659B6E8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0.042 (0.077)</w:t>
            </w:r>
          </w:p>
        </w:tc>
        <w:tc>
          <w:tcPr>
            <w:tcW w:w="1374" w:type="dxa"/>
            <w:vAlign w:val="center"/>
          </w:tcPr>
          <w:p w14:paraId="4ACAB574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0.59</w:t>
            </w:r>
          </w:p>
        </w:tc>
        <w:tc>
          <w:tcPr>
            <w:tcW w:w="1146" w:type="dxa"/>
            <w:vAlign w:val="center"/>
          </w:tcPr>
          <w:p w14:paraId="5D9FEE71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&gt;1000</w:t>
            </w:r>
          </w:p>
        </w:tc>
        <w:tc>
          <w:tcPr>
            <w:tcW w:w="976" w:type="dxa"/>
            <w:vAlign w:val="center"/>
          </w:tcPr>
          <w:p w14:paraId="5B8B53F1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0.055 (0.076)</w:t>
            </w:r>
          </w:p>
        </w:tc>
        <w:tc>
          <w:tcPr>
            <w:tcW w:w="1374" w:type="dxa"/>
            <w:vAlign w:val="center"/>
          </w:tcPr>
          <w:p w14:paraId="0B203E2A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0.47</w:t>
            </w:r>
          </w:p>
        </w:tc>
        <w:tc>
          <w:tcPr>
            <w:tcW w:w="1146" w:type="dxa"/>
            <w:vAlign w:val="center"/>
          </w:tcPr>
          <w:p w14:paraId="6EFD7D2A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&gt;1000</w:t>
            </w:r>
          </w:p>
        </w:tc>
      </w:tr>
      <w:tr w:rsidR="00754050" w:rsidRPr="00113B7A" w14:paraId="20CB5462" w14:textId="77777777" w:rsidTr="009B7311">
        <w:trPr>
          <w:gridAfter w:val="1"/>
          <w:wAfter w:w="13" w:type="dxa"/>
          <w:trHeight w:val="942"/>
        </w:trPr>
        <w:tc>
          <w:tcPr>
            <w:tcW w:w="1372" w:type="dxa"/>
            <w:vAlign w:val="center"/>
          </w:tcPr>
          <w:p w14:paraId="585CC99A" w14:textId="77777777" w:rsidR="00754050" w:rsidRPr="00113B7A" w:rsidRDefault="00754050" w:rsidP="009B7311">
            <w:pPr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 xml:space="preserve">Episodic </w:t>
            </w:r>
            <w:r>
              <w:rPr>
                <w:rFonts w:cs="Times New Roman"/>
                <w:b/>
                <w:sz w:val="20"/>
                <w:szCs w:val="20"/>
              </w:rPr>
              <w:t>M</w:t>
            </w:r>
            <w:r w:rsidRPr="00113B7A">
              <w:rPr>
                <w:rFonts w:cs="Times New Roman"/>
                <w:b/>
                <w:sz w:val="20"/>
                <w:szCs w:val="20"/>
              </w:rPr>
              <w:t>emory composite</w:t>
            </w:r>
          </w:p>
        </w:tc>
        <w:tc>
          <w:tcPr>
            <w:tcW w:w="966" w:type="dxa"/>
            <w:vAlign w:val="center"/>
          </w:tcPr>
          <w:p w14:paraId="7AAEEEA9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0.035 (0.213)</w:t>
            </w:r>
          </w:p>
        </w:tc>
        <w:tc>
          <w:tcPr>
            <w:tcW w:w="776" w:type="dxa"/>
            <w:vAlign w:val="center"/>
          </w:tcPr>
          <w:p w14:paraId="2406C1CE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0.87</w:t>
            </w:r>
          </w:p>
        </w:tc>
        <w:tc>
          <w:tcPr>
            <w:tcW w:w="1304" w:type="dxa"/>
            <w:vAlign w:val="center"/>
          </w:tcPr>
          <w:p w14:paraId="3245D1C8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&gt;1000</w:t>
            </w:r>
          </w:p>
        </w:tc>
        <w:tc>
          <w:tcPr>
            <w:tcW w:w="949" w:type="dxa"/>
            <w:vAlign w:val="center"/>
          </w:tcPr>
          <w:p w14:paraId="3B8DA63F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0.046 (0.205)</w:t>
            </w:r>
          </w:p>
        </w:tc>
        <w:tc>
          <w:tcPr>
            <w:tcW w:w="1088" w:type="dxa"/>
            <w:vAlign w:val="center"/>
          </w:tcPr>
          <w:p w14:paraId="442F8864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0.82</w:t>
            </w:r>
          </w:p>
        </w:tc>
        <w:tc>
          <w:tcPr>
            <w:tcW w:w="1315" w:type="dxa"/>
            <w:vAlign w:val="center"/>
          </w:tcPr>
          <w:p w14:paraId="6E90456F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&gt;1000</w:t>
            </w:r>
          </w:p>
        </w:tc>
        <w:tc>
          <w:tcPr>
            <w:tcW w:w="976" w:type="dxa"/>
            <w:vAlign w:val="center"/>
          </w:tcPr>
          <w:p w14:paraId="2FC49CC0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-0.079 (0.078)</w:t>
            </w:r>
          </w:p>
        </w:tc>
        <w:tc>
          <w:tcPr>
            <w:tcW w:w="1374" w:type="dxa"/>
            <w:vAlign w:val="center"/>
          </w:tcPr>
          <w:p w14:paraId="24BE3B1B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0.31</w:t>
            </w:r>
          </w:p>
        </w:tc>
        <w:tc>
          <w:tcPr>
            <w:tcW w:w="1146" w:type="dxa"/>
            <w:vAlign w:val="center"/>
          </w:tcPr>
          <w:p w14:paraId="30EE4DFB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207</w:t>
            </w:r>
          </w:p>
        </w:tc>
        <w:tc>
          <w:tcPr>
            <w:tcW w:w="976" w:type="dxa"/>
            <w:vAlign w:val="center"/>
          </w:tcPr>
          <w:p w14:paraId="4132617D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-0.047 (0.076)</w:t>
            </w:r>
          </w:p>
        </w:tc>
        <w:tc>
          <w:tcPr>
            <w:tcW w:w="1374" w:type="dxa"/>
            <w:vAlign w:val="center"/>
          </w:tcPr>
          <w:p w14:paraId="44D2C0F1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0.53</w:t>
            </w:r>
          </w:p>
        </w:tc>
        <w:tc>
          <w:tcPr>
            <w:tcW w:w="1146" w:type="dxa"/>
            <w:vAlign w:val="center"/>
          </w:tcPr>
          <w:p w14:paraId="6440B0CB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531</w:t>
            </w:r>
          </w:p>
        </w:tc>
      </w:tr>
      <w:tr w:rsidR="00754050" w:rsidRPr="00113B7A" w14:paraId="7DDC3AB2" w14:textId="77777777" w:rsidTr="009B7311">
        <w:trPr>
          <w:gridAfter w:val="1"/>
          <w:wAfter w:w="13" w:type="dxa"/>
          <w:trHeight w:val="942"/>
        </w:trPr>
        <w:tc>
          <w:tcPr>
            <w:tcW w:w="1372" w:type="dxa"/>
            <w:vAlign w:val="center"/>
          </w:tcPr>
          <w:p w14:paraId="3370F803" w14:textId="77777777" w:rsidR="00754050" w:rsidRPr="00113B7A" w:rsidRDefault="00754050" w:rsidP="009B7311">
            <w:pPr>
              <w:rPr>
                <w:rFonts w:cs="Times New Roman"/>
                <w:b/>
                <w:sz w:val="20"/>
                <w:szCs w:val="20"/>
              </w:rPr>
            </w:pPr>
            <w:r w:rsidRPr="00113B7A">
              <w:rPr>
                <w:rFonts w:cs="Times New Roman"/>
                <w:b/>
                <w:sz w:val="20"/>
                <w:szCs w:val="20"/>
              </w:rPr>
              <w:t>Attention composite</w:t>
            </w:r>
          </w:p>
        </w:tc>
        <w:tc>
          <w:tcPr>
            <w:tcW w:w="966" w:type="dxa"/>
            <w:vAlign w:val="center"/>
          </w:tcPr>
          <w:p w14:paraId="0FE75EB7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0.017 (0.294)</w:t>
            </w:r>
          </w:p>
        </w:tc>
        <w:tc>
          <w:tcPr>
            <w:tcW w:w="776" w:type="dxa"/>
            <w:vAlign w:val="center"/>
          </w:tcPr>
          <w:p w14:paraId="3A293ADE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0.95</w:t>
            </w:r>
          </w:p>
        </w:tc>
        <w:tc>
          <w:tcPr>
            <w:tcW w:w="1304" w:type="dxa"/>
            <w:vAlign w:val="center"/>
          </w:tcPr>
          <w:p w14:paraId="5AC42CD1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&gt;1000</w:t>
            </w:r>
          </w:p>
        </w:tc>
        <w:tc>
          <w:tcPr>
            <w:tcW w:w="949" w:type="dxa"/>
            <w:vAlign w:val="center"/>
          </w:tcPr>
          <w:p w14:paraId="32F8236C" w14:textId="77777777" w:rsidR="00754050" w:rsidRPr="00381AF8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1AF8">
              <w:rPr>
                <w:rFonts w:cs="Times New Roman"/>
                <w:sz w:val="20"/>
                <w:szCs w:val="20"/>
              </w:rPr>
              <w:t>0.492 (0.282)</w:t>
            </w:r>
          </w:p>
        </w:tc>
        <w:tc>
          <w:tcPr>
            <w:tcW w:w="1088" w:type="dxa"/>
            <w:vAlign w:val="center"/>
          </w:tcPr>
          <w:p w14:paraId="7473A35F" w14:textId="77777777" w:rsidR="00754050" w:rsidRPr="00381AF8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1AF8">
              <w:rPr>
                <w:rFonts w:cs="Times New Roman"/>
                <w:sz w:val="20"/>
                <w:szCs w:val="20"/>
              </w:rPr>
              <w:t>0.08</w:t>
            </w:r>
          </w:p>
        </w:tc>
        <w:tc>
          <w:tcPr>
            <w:tcW w:w="1315" w:type="dxa"/>
            <w:vAlign w:val="center"/>
          </w:tcPr>
          <w:p w14:paraId="134F7C1C" w14:textId="77777777" w:rsidR="00754050" w:rsidRPr="00381AF8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1AF8">
              <w:rPr>
                <w:rFonts w:cs="Times New Roman"/>
                <w:sz w:val="20"/>
                <w:szCs w:val="20"/>
              </w:rPr>
              <w:t>123</w:t>
            </w:r>
          </w:p>
        </w:tc>
        <w:tc>
          <w:tcPr>
            <w:tcW w:w="976" w:type="dxa"/>
            <w:vAlign w:val="center"/>
          </w:tcPr>
          <w:p w14:paraId="6B58F6BE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-0.053 (0.104)</w:t>
            </w:r>
          </w:p>
        </w:tc>
        <w:tc>
          <w:tcPr>
            <w:tcW w:w="1374" w:type="dxa"/>
            <w:vAlign w:val="center"/>
          </w:tcPr>
          <w:p w14:paraId="4EFEB62F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0.61</w:t>
            </w:r>
          </w:p>
        </w:tc>
        <w:tc>
          <w:tcPr>
            <w:tcW w:w="1146" w:type="dxa"/>
            <w:vAlign w:val="center"/>
          </w:tcPr>
          <w:p w14:paraId="1C9FF6ED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420</w:t>
            </w:r>
          </w:p>
        </w:tc>
        <w:tc>
          <w:tcPr>
            <w:tcW w:w="976" w:type="dxa"/>
            <w:vAlign w:val="center"/>
          </w:tcPr>
          <w:p w14:paraId="3FD0B15F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0.001 (0.102)</w:t>
            </w:r>
          </w:p>
        </w:tc>
        <w:tc>
          <w:tcPr>
            <w:tcW w:w="1374" w:type="dxa"/>
            <w:vAlign w:val="center"/>
          </w:tcPr>
          <w:p w14:paraId="44316A18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3B7A">
              <w:rPr>
                <w:rFonts w:cs="Times New Roman"/>
                <w:sz w:val="20"/>
                <w:szCs w:val="20"/>
              </w:rPr>
              <w:t>0.99</w:t>
            </w:r>
          </w:p>
        </w:tc>
        <w:tc>
          <w:tcPr>
            <w:tcW w:w="1146" w:type="dxa"/>
            <w:vAlign w:val="center"/>
          </w:tcPr>
          <w:p w14:paraId="36BFF9BB" w14:textId="77777777" w:rsidR="00754050" w:rsidRPr="00113B7A" w:rsidRDefault="00754050" w:rsidP="009B731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&gt;1000</w:t>
            </w:r>
          </w:p>
        </w:tc>
      </w:tr>
    </w:tbl>
    <w:p w14:paraId="0EF86038" w14:textId="4A6AFC13" w:rsidR="00D41CC4" w:rsidRDefault="00754050" w:rsidP="00D41CC4">
      <w:pPr>
        <w:rPr>
          <w:rFonts w:ascii="Times New Roman" w:hAnsi="Times New Roman" w:cs="Times New Roman"/>
          <w:b/>
          <w:sz w:val="24"/>
          <w:szCs w:val="24"/>
        </w:rPr>
        <w:sectPr w:rsidR="00D41CC4" w:rsidSect="00D44D04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54050">
        <w:rPr>
          <w:rFonts w:ascii="Arial" w:hAnsi="Arial" w:cs="Arial"/>
          <w:sz w:val="16"/>
          <w:szCs w:val="16"/>
        </w:rPr>
        <w:t xml:space="preserve">Abbreviations: B (SE), </w:t>
      </w:r>
      <w:proofErr w:type="spellStart"/>
      <w:r w:rsidRPr="00754050">
        <w:rPr>
          <w:rFonts w:ascii="Arial" w:hAnsi="Arial" w:cs="Arial"/>
          <w:sz w:val="16"/>
          <w:szCs w:val="16"/>
        </w:rPr>
        <w:t>Unstandardised</w:t>
      </w:r>
      <w:proofErr w:type="spellEnd"/>
      <w:r w:rsidRPr="00754050">
        <w:rPr>
          <w:rFonts w:ascii="Arial" w:hAnsi="Arial" w:cs="Arial"/>
          <w:sz w:val="16"/>
          <w:szCs w:val="16"/>
        </w:rPr>
        <w:t xml:space="preserve"> beta (standard error). A positive beta represents a larger positive slope for the moderate/high-intensity groups, compared with the control group.</w:t>
      </w:r>
    </w:p>
    <w:p w14:paraId="5E2C26BD" w14:textId="3B8596D6" w:rsidR="00D44D04" w:rsidRPr="00754050" w:rsidRDefault="00D44D04" w:rsidP="007540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050">
        <w:rPr>
          <w:rFonts w:ascii="Times New Roman" w:hAnsi="Times New Roman" w:cs="Times New Roman"/>
          <w:b/>
          <w:sz w:val="24"/>
          <w:szCs w:val="24"/>
        </w:rPr>
        <w:lastRenderedPageBreak/>
        <w:t>Supplementary methods</w:t>
      </w:r>
    </w:p>
    <w:p w14:paraId="5ED6FC5F" w14:textId="77777777" w:rsidR="00D44D04" w:rsidRPr="00754050" w:rsidRDefault="00D44D04" w:rsidP="0075405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4050">
        <w:rPr>
          <w:rFonts w:ascii="Times New Roman" w:hAnsi="Times New Roman" w:cs="Times New Roman"/>
          <w:b/>
          <w:sz w:val="20"/>
          <w:szCs w:val="20"/>
        </w:rPr>
        <w:t>Exercise interventions</w:t>
      </w:r>
    </w:p>
    <w:p w14:paraId="789CAEF0" w14:textId="77777777" w:rsidR="00D44D04" w:rsidRPr="00754050" w:rsidRDefault="00D44D04" w:rsidP="0075405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050">
        <w:rPr>
          <w:rFonts w:ascii="Times New Roman" w:hAnsi="Times New Roman" w:cs="Times New Roman"/>
          <w:sz w:val="20"/>
          <w:szCs w:val="20"/>
        </w:rPr>
        <w:t xml:space="preserve">The high-intensity exercise sessions commenced and finished with a 10-minute warm-up and cool-down during which participants cycled at a perceived exertion rating of 11 (30-40% aerobic capacity). The active portion of the intervention involved completion of 11 cycling-based intervals of 1 minute of high exertion (&gt;80% aerobic capacity; 18.0 Borg Scale) interspersed with 2 minutes of active recovery (30-40% aerobic capacity; 12.0 Borg Scale). </w:t>
      </w:r>
    </w:p>
    <w:p w14:paraId="2DF012A4" w14:textId="77777777" w:rsidR="00D44D04" w:rsidRPr="00754050" w:rsidRDefault="00D44D04" w:rsidP="0075405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050">
        <w:rPr>
          <w:rFonts w:ascii="Times New Roman" w:hAnsi="Times New Roman" w:cs="Times New Roman"/>
          <w:sz w:val="20"/>
          <w:szCs w:val="20"/>
        </w:rPr>
        <w:t>The moderate-intensity exercise group participants were required to cycle continuously at a rating of perceived exertion of 13 (50-60% aerobic capacity) for 50 minutes. The high-intensity and moderate-intensity protocols were work-matched based on an 80 kg person with a maximal aerobic capacity of 27 ml.kg</w:t>
      </w:r>
      <w:r w:rsidRPr="0075405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54050">
        <w:rPr>
          <w:rFonts w:ascii="Times New Roman" w:hAnsi="Times New Roman" w:cs="Times New Roman"/>
          <w:sz w:val="20"/>
          <w:szCs w:val="20"/>
        </w:rPr>
        <w:t>.min</w:t>
      </w:r>
      <w:r w:rsidRPr="0075405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54050">
        <w:rPr>
          <w:rFonts w:ascii="Times New Roman" w:hAnsi="Times New Roman" w:cs="Times New Roman"/>
          <w:sz w:val="20"/>
          <w:szCs w:val="20"/>
        </w:rPr>
        <w:t>, to yield approximately 386 Met.min</w:t>
      </w:r>
      <w:r w:rsidRPr="0075405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54050">
        <w:rPr>
          <w:rFonts w:ascii="Times New Roman" w:hAnsi="Times New Roman" w:cs="Times New Roman"/>
          <w:sz w:val="20"/>
          <w:szCs w:val="20"/>
        </w:rPr>
        <w:t xml:space="preserve"> for a moderate intensity session and 380 Met.min</w:t>
      </w:r>
      <w:r w:rsidRPr="0075405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754050">
        <w:rPr>
          <w:rFonts w:ascii="Times New Roman" w:hAnsi="Times New Roman" w:cs="Times New Roman"/>
          <w:sz w:val="20"/>
          <w:szCs w:val="20"/>
        </w:rPr>
        <w:t xml:space="preserve"> for a high-intensity session. </w:t>
      </w:r>
    </w:p>
    <w:p w14:paraId="4A7EA2C1" w14:textId="54262585" w:rsidR="00D44D04" w:rsidRPr="00754050" w:rsidRDefault="00C331DA" w:rsidP="0075405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54050">
        <w:rPr>
          <w:rFonts w:ascii="Times New Roman" w:hAnsi="Times New Roman" w:cs="Times New Roman"/>
          <w:b/>
          <w:sz w:val="20"/>
          <w:szCs w:val="20"/>
        </w:rPr>
        <w:t>Graded exercise test</w:t>
      </w:r>
    </w:p>
    <w:p w14:paraId="291ACEC6" w14:textId="77777777" w:rsidR="00C331DA" w:rsidRPr="00754050" w:rsidRDefault="00C331DA" w:rsidP="0075405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050">
        <w:rPr>
          <w:rFonts w:ascii="Times New Roman" w:hAnsi="Times New Roman" w:cs="Times New Roman"/>
          <w:sz w:val="20"/>
          <w:szCs w:val="20"/>
        </w:rPr>
        <w:t xml:space="preserve">The graded exercise test followed a step protocol using two-minute stages increasing in intensity until volitional fatigue. The initial power output and step progressions were standardised to baseline body mass to enable similar test durations for individuals: 1) under 70kg, 2) between 70 to 100kg and 3) over 100kg. During the graded exercise test, heart rate was continuously monitored and expired ventilation collected using a Parvo </w:t>
      </w:r>
      <w:proofErr w:type="spellStart"/>
      <w:r w:rsidRPr="00754050">
        <w:rPr>
          <w:rFonts w:ascii="Times New Roman" w:hAnsi="Times New Roman" w:cs="Times New Roman"/>
          <w:sz w:val="20"/>
          <w:szCs w:val="20"/>
        </w:rPr>
        <w:t>TrueOne</w:t>
      </w:r>
      <w:proofErr w:type="spellEnd"/>
      <w:r w:rsidRPr="00754050">
        <w:rPr>
          <w:rFonts w:ascii="Times New Roman" w:hAnsi="Times New Roman" w:cs="Times New Roman"/>
          <w:sz w:val="20"/>
          <w:szCs w:val="20"/>
        </w:rPr>
        <w:t xml:space="preserve"> metabolic cart (</w:t>
      </w:r>
      <w:proofErr w:type="spellStart"/>
      <w:r w:rsidRPr="00754050">
        <w:rPr>
          <w:rFonts w:ascii="Times New Roman" w:hAnsi="Times New Roman" w:cs="Times New Roman"/>
          <w:sz w:val="20"/>
          <w:szCs w:val="20"/>
        </w:rPr>
        <w:t>ParvoMedics</w:t>
      </w:r>
      <w:proofErr w:type="spellEnd"/>
      <w:r w:rsidRPr="00754050">
        <w:rPr>
          <w:rFonts w:ascii="Times New Roman" w:hAnsi="Times New Roman" w:cs="Times New Roman"/>
          <w:sz w:val="20"/>
          <w:szCs w:val="20"/>
        </w:rPr>
        <w:t>, USA). VO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54050">
        <w:rPr>
          <w:rFonts w:ascii="Times New Roman" w:hAnsi="Times New Roman" w:cs="Times New Roman"/>
          <w:sz w:val="20"/>
          <w:szCs w:val="20"/>
        </w:rPr>
        <w:t>peak was determined as the highest 15-s mean VO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54050">
        <w:rPr>
          <w:rFonts w:ascii="Times New Roman" w:hAnsi="Times New Roman" w:cs="Times New Roman"/>
          <w:sz w:val="20"/>
          <w:szCs w:val="20"/>
        </w:rPr>
        <w:t xml:space="preserve"> value recorded in the final 2 minutes of the test. </w:t>
      </w:r>
    </w:p>
    <w:p w14:paraId="77369F80" w14:textId="60E6EEE9" w:rsidR="00D44D04" w:rsidRPr="00754050" w:rsidRDefault="00C331DA" w:rsidP="0075405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4050">
        <w:rPr>
          <w:rFonts w:ascii="Times New Roman" w:hAnsi="Times New Roman" w:cs="Times New Roman"/>
          <w:sz w:val="20"/>
          <w:szCs w:val="20"/>
        </w:rPr>
        <w:t>Peak aerobic power was determined using the following equation: P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>LCS</w:t>
      </w:r>
      <w:r w:rsidRPr="00754050">
        <w:rPr>
          <w:rFonts w:ascii="Times New Roman" w:hAnsi="Times New Roman" w:cs="Times New Roman"/>
          <w:sz w:val="20"/>
          <w:szCs w:val="20"/>
        </w:rPr>
        <w:t xml:space="preserve"> + </w:t>
      </w:r>
      <w:proofErr w:type="spellStart"/>
      <w:r w:rsidRPr="00754050">
        <w:rPr>
          <w:rFonts w:ascii="Times New Roman" w:hAnsi="Times New Roman" w:cs="Times New Roman"/>
          <w:sz w:val="20"/>
          <w:szCs w:val="20"/>
        </w:rPr>
        <w:t>F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>st</w:t>
      </w:r>
      <w:proofErr w:type="spellEnd"/>
      <w:r w:rsidRPr="00754050">
        <w:rPr>
          <w:rFonts w:ascii="Times New Roman" w:hAnsi="Times New Roman" w:cs="Times New Roman"/>
          <w:sz w:val="20"/>
          <w:szCs w:val="20"/>
        </w:rPr>
        <w:t xml:space="preserve"> * BM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>P</w:t>
      </w:r>
      <w:r w:rsidRPr="00754050">
        <w:rPr>
          <w:rFonts w:ascii="Times New Roman" w:hAnsi="Times New Roman" w:cs="Times New Roman"/>
          <w:sz w:val="20"/>
          <w:szCs w:val="20"/>
        </w:rPr>
        <w:t>; where P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 xml:space="preserve">LCS </w:t>
      </w:r>
      <w:r w:rsidRPr="00754050">
        <w:rPr>
          <w:rFonts w:ascii="Times New Roman" w:hAnsi="Times New Roman" w:cs="Times New Roman"/>
          <w:sz w:val="20"/>
          <w:szCs w:val="20"/>
        </w:rPr>
        <w:t xml:space="preserve">is the power at the last stage completed, </w:t>
      </w:r>
      <w:proofErr w:type="spellStart"/>
      <w:r w:rsidRPr="00754050">
        <w:rPr>
          <w:rFonts w:ascii="Times New Roman" w:hAnsi="Times New Roman" w:cs="Times New Roman"/>
          <w:sz w:val="20"/>
          <w:szCs w:val="20"/>
        </w:rPr>
        <w:t>F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>st</w:t>
      </w:r>
      <w:proofErr w:type="spellEnd"/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754050">
        <w:rPr>
          <w:rFonts w:ascii="Times New Roman" w:hAnsi="Times New Roman" w:cs="Times New Roman"/>
          <w:sz w:val="20"/>
          <w:szCs w:val="20"/>
        </w:rPr>
        <w:t>is the fraction of the last uncompleted stage and BM</w:t>
      </w:r>
      <w:r w:rsidRPr="00754050">
        <w:rPr>
          <w:rFonts w:ascii="Times New Roman" w:hAnsi="Times New Roman" w:cs="Times New Roman"/>
          <w:sz w:val="20"/>
          <w:szCs w:val="20"/>
          <w:vertAlign w:val="subscript"/>
        </w:rPr>
        <w:t xml:space="preserve">P </w:t>
      </w:r>
      <w:r w:rsidRPr="00754050">
        <w:rPr>
          <w:rFonts w:ascii="Times New Roman" w:hAnsi="Times New Roman" w:cs="Times New Roman"/>
          <w:sz w:val="20"/>
          <w:szCs w:val="20"/>
        </w:rPr>
        <w:t>is the body-mass specific increase in work rate per stage.</w:t>
      </w:r>
    </w:p>
    <w:p w14:paraId="0591E618" w14:textId="77777777" w:rsidR="00D44D04" w:rsidRPr="00754050" w:rsidRDefault="00D44D04" w:rsidP="00754050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4050">
        <w:rPr>
          <w:rFonts w:ascii="Times New Roman" w:hAnsi="Times New Roman" w:cs="Times New Roman"/>
          <w:b/>
          <w:sz w:val="20"/>
          <w:szCs w:val="20"/>
        </w:rPr>
        <w:t xml:space="preserve">Statistical analysis: </w:t>
      </w:r>
      <w:proofErr w:type="spellStart"/>
      <w:r w:rsidRPr="00754050">
        <w:rPr>
          <w:rFonts w:ascii="Times New Roman" w:hAnsi="Times New Roman" w:cs="Times New Roman"/>
          <w:b/>
          <w:sz w:val="20"/>
          <w:szCs w:val="20"/>
        </w:rPr>
        <w:t>longpower</w:t>
      </w:r>
      <w:proofErr w:type="spellEnd"/>
    </w:p>
    <w:p w14:paraId="5F262634" w14:textId="3F9ADCDA" w:rsidR="0060052A" w:rsidRDefault="00D44D04" w:rsidP="00D41CC4">
      <w:pPr>
        <w:spacing w:line="240" w:lineRule="auto"/>
        <w:jc w:val="both"/>
      </w:pPr>
      <w:r w:rsidRPr="00754050">
        <w:rPr>
          <w:rFonts w:ascii="Times New Roman" w:hAnsi="Times New Roman" w:cs="Times New Roman"/>
          <w:sz w:val="20"/>
          <w:szCs w:val="20"/>
        </w:rPr>
        <w:t xml:space="preserve">Based on our finding that the exercise interventions did not directly impact cognition, we calculated the post-hoc power that would be required to detect significant differences between groups in each of the cognitive composite scores (using the </w:t>
      </w:r>
      <w:proofErr w:type="spellStart"/>
      <w:r w:rsidRPr="00754050">
        <w:rPr>
          <w:rFonts w:ascii="Times New Roman" w:hAnsi="Times New Roman" w:cs="Times New Roman"/>
          <w:sz w:val="20"/>
          <w:szCs w:val="20"/>
        </w:rPr>
        <w:t>lmmpower</w:t>
      </w:r>
      <w:proofErr w:type="spellEnd"/>
      <w:r w:rsidRPr="00754050">
        <w:rPr>
          <w:rFonts w:ascii="Times New Roman" w:hAnsi="Times New Roman" w:cs="Times New Roman"/>
          <w:sz w:val="20"/>
          <w:szCs w:val="20"/>
        </w:rPr>
        <w:t xml:space="preserve"> function </w:t>
      </w:r>
      <w:r w:rsidRPr="00754050">
        <w:rPr>
          <w:rFonts w:ascii="Times New Roman" w:hAnsi="Times New Roman" w:cs="Times New Roman"/>
          <w:sz w:val="20"/>
          <w:szCs w:val="20"/>
        </w:rPr>
        <w:fldChar w:fldCharType="begin"/>
      </w:r>
      <w:r w:rsidRPr="00754050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&lt;EndNote&gt;&lt;Cite&gt;&lt;Author&gt;Donohue M.C.&lt;/Author&gt;&lt;Year&gt;2020&lt;/Year&gt;&lt;RecNum&gt;3587&lt;/RecNum&gt;&lt;DisplayText&gt;[23]&lt;/DisplayText&gt;&lt;record&gt;&lt;rec-number&gt;3587&lt;/rec-number&gt;&lt;foreign-keys&gt;&lt;key app="EN" db-id="t5ztvep2p2f9wpefez4xxvrvtt0td0svxtdr" timestamp="1594607428"&gt;3587&lt;/key&gt;&lt;/foreign-keys&gt;&lt;ref-type name="Online Database"&gt;45&lt;/ref-type&gt;&lt;contributors&gt;&lt;authors&gt;&lt;author&gt;Donohue M.C., &lt;/author&gt;&lt;/authors&gt;&lt;/contributors&gt;&lt;titles&gt;&lt;title&gt;longpower: Power and sample size calculations for linear mixed models&lt;/title&gt;&lt;/titles&gt;&lt;dates&gt;&lt;year&gt;2020&lt;/year&gt;&lt;/dates&gt;&lt;pub-location&gt;R package version 1.0-21&lt;/pub-location&gt;&lt;urls&gt;&lt;/urls&gt;&lt;/record&gt;&lt;/Cite&gt;&lt;/EndNote&gt;</w:instrText>
      </w:r>
      <w:r w:rsidRPr="00754050">
        <w:rPr>
          <w:rFonts w:ascii="Times New Roman" w:hAnsi="Times New Roman" w:cs="Times New Roman"/>
          <w:sz w:val="20"/>
          <w:szCs w:val="20"/>
        </w:rPr>
        <w:fldChar w:fldCharType="separate"/>
      </w:r>
      <w:r w:rsidRPr="00754050">
        <w:rPr>
          <w:rFonts w:ascii="Times New Roman" w:hAnsi="Times New Roman" w:cs="Times New Roman"/>
          <w:noProof/>
          <w:sz w:val="20"/>
          <w:szCs w:val="20"/>
        </w:rPr>
        <w:t>[23]</w:t>
      </w:r>
      <w:r w:rsidRPr="00754050">
        <w:rPr>
          <w:rFonts w:ascii="Times New Roman" w:hAnsi="Times New Roman" w:cs="Times New Roman"/>
          <w:sz w:val="20"/>
          <w:szCs w:val="20"/>
        </w:rPr>
        <w:fldChar w:fldCharType="end"/>
      </w:r>
      <w:r w:rsidRPr="00754050">
        <w:rPr>
          <w:rFonts w:ascii="Times New Roman" w:hAnsi="Times New Roman" w:cs="Times New Roman"/>
          <w:sz w:val="20"/>
          <w:szCs w:val="20"/>
        </w:rPr>
        <w:t xml:space="preserve">). Beta coefficients, standard errors, and estimated required samples </w:t>
      </w:r>
      <w:r w:rsidR="008E26F0">
        <w:rPr>
          <w:rFonts w:ascii="Times New Roman" w:hAnsi="Times New Roman" w:cs="Times New Roman"/>
          <w:sz w:val="20"/>
          <w:szCs w:val="20"/>
        </w:rPr>
        <w:t>can be found in eTable1.</w:t>
      </w:r>
      <w:bookmarkStart w:id="0" w:name="_GoBack"/>
      <w:bookmarkEnd w:id="0"/>
    </w:p>
    <w:sectPr w:rsidR="0060052A" w:rsidSect="00D41C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D04"/>
    <w:rsid w:val="00000D8E"/>
    <w:rsid w:val="00015DDB"/>
    <w:rsid w:val="000925E3"/>
    <w:rsid w:val="000C5B29"/>
    <w:rsid w:val="000F2051"/>
    <w:rsid w:val="0011101E"/>
    <w:rsid w:val="00114075"/>
    <w:rsid w:val="00117F1C"/>
    <w:rsid w:val="00144DA8"/>
    <w:rsid w:val="00147D86"/>
    <w:rsid w:val="00161889"/>
    <w:rsid w:val="00167F0A"/>
    <w:rsid w:val="00183EF3"/>
    <w:rsid w:val="00192C58"/>
    <w:rsid w:val="001B7095"/>
    <w:rsid w:val="001C64DF"/>
    <w:rsid w:val="001D7AED"/>
    <w:rsid w:val="00205008"/>
    <w:rsid w:val="002150BA"/>
    <w:rsid w:val="00317C73"/>
    <w:rsid w:val="003456AD"/>
    <w:rsid w:val="00355FFC"/>
    <w:rsid w:val="00376938"/>
    <w:rsid w:val="003C2C81"/>
    <w:rsid w:val="004204D5"/>
    <w:rsid w:val="00431E2B"/>
    <w:rsid w:val="004E1E2D"/>
    <w:rsid w:val="004F1905"/>
    <w:rsid w:val="004F2368"/>
    <w:rsid w:val="00522F2C"/>
    <w:rsid w:val="0054105D"/>
    <w:rsid w:val="005674C6"/>
    <w:rsid w:val="005A11F5"/>
    <w:rsid w:val="005A1B1D"/>
    <w:rsid w:val="005C2210"/>
    <w:rsid w:val="005C7430"/>
    <w:rsid w:val="005D164A"/>
    <w:rsid w:val="005D62F6"/>
    <w:rsid w:val="005E586D"/>
    <w:rsid w:val="0060052A"/>
    <w:rsid w:val="00611CFA"/>
    <w:rsid w:val="00616481"/>
    <w:rsid w:val="00652819"/>
    <w:rsid w:val="006A28D4"/>
    <w:rsid w:val="006F1ABA"/>
    <w:rsid w:val="00702F5E"/>
    <w:rsid w:val="00707D5E"/>
    <w:rsid w:val="00722F14"/>
    <w:rsid w:val="00754050"/>
    <w:rsid w:val="0078282E"/>
    <w:rsid w:val="0088771D"/>
    <w:rsid w:val="008D78D4"/>
    <w:rsid w:val="008E26F0"/>
    <w:rsid w:val="009177C1"/>
    <w:rsid w:val="0093604B"/>
    <w:rsid w:val="00971C98"/>
    <w:rsid w:val="00985E9F"/>
    <w:rsid w:val="009A6364"/>
    <w:rsid w:val="009C54D6"/>
    <w:rsid w:val="009D636F"/>
    <w:rsid w:val="009E1345"/>
    <w:rsid w:val="009E1FCB"/>
    <w:rsid w:val="00A26C00"/>
    <w:rsid w:val="00A4420C"/>
    <w:rsid w:val="00A90577"/>
    <w:rsid w:val="00AF2504"/>
    <w:rsid w:val="00AF6319"/>
    <w:rsid w:val="00B33E54"/>
    <w:rsid w:val="00B855AF"/>
    <w:rsid w:val="00BC1FCA"/>
    <w:rsid w:val="00BF2F95"/>
    <w:rsid w:val="00BF4413"/>
    <w:rsid w:val="00C331DA"/>
    <w:rsid w:val="00C40F0A"/>
    <w:rsid w:val="00CC4AAB"/>
    <w:rsid w:val="00CD7FB4"/>
    <w:rsid w:val="00D17F83"/>
    <w:rsid w:val="00D41CC4"/>
    <w:rsid w:val="00D44D04"/>
    <w:rsid w:val="00D60E05"/>
    <w:rsid w:val="00D759E4"/>
    <w:rsid w:val="00DF03A7"/>
    <w:rsid w:val="00DF105B"/>
    <w:rsid w:val="00DF5FEA"/>
    <w:rsid w:val="00E4286C"/>
    <w:rsid w:val="00E71C6E"/>
    <w:rsid w:val="00E93326"/>
    <w:rsid w:val="00EB5DD8"/>
    <w:rsid w:val="00EF1F82"/>
    <w:rsid w:val="00F1149A"/>
    <w:rsid w:val="00F56FB0"/>
    <w:rsid w:val="00F77A1F"/>
    <w:rsid w:val="00F77FFD"/>
    <w:rsid w:val="00F96837"/>
    <w:rsid w:val="00FA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241204"/>
  <w15:chartTrackingRefBased/>
  <w15:docId w15:val="{B63738F0-1CF2-6D48-8077-6FD58015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D0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D0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7B8B27-AA86-CF44-A3C7-E95147D9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Belinda Brown</cp:lastModifiedBy>
  <cp:revision>12</cp:revision>
  <dcterms:created xsi:type="dcterms:W3CDTF">2020-07-13T06:26:00Z</dcterms:created>
  <dcterms:modified xsi:type="dcterms:W3CDTF">2020-11-24T02:22:00Z</dcterms:modified>
</cp:coreProperties>
</file>