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191" w:rsidRDefault="00D85437">
      <w:pPr>
        <w:spacing w:line="276" w:lineRule="auto"/>
        <w:jc w:val="both"/>
        <w:rPr>
          <w:b/>
        </w:rPr>
      </w:pPr>
      <w:r>
        <w:rPr>
          <w:b/>
        </w:rPr>
        <w:t>Supplemental Tables</w:t>
      </w:r>
    </w:p>
    <w:p w:rsidR="00664191" w:rsidRDefault="00664191">
      <w:pPr>
        <w:spacing w:line="276" w:lineRule="auto"/>
        <w:jc w:val="both"/>
        <w:rPr>
          <w:b/>
        </w:rPr>
      </w:pPr>
    </w:p>
    <w:p w:rsidR="00664191" w:rsidRDefault="00D85437">
      <w:pPr>
        <w:spacing w:line="276" w:lineRule="auto"/>
        <w:jc w:val="both"/>
        <w:rPr>
          <w:b/>
        </w:rPr>
      </w:pPr>
      <w:r>
        <w:rPr>
          <w:b/>
          <w:sz w:val="20"/>
          <w:szCs w:val="20"/>
        </w:rPr>
        <w:t xml:space="preserve">Table S1. Characteristics of the sample stratified by Aβ42/40 status across degrees of Perivascular Spaces. </w:t>
      </w:r>
      <w:r>
        <w:rPr>
          <w:i/>
          <w:sz w:val="20"/>
          <w:szCs w:val="20"/>
        </w:rPr>
        <w:t>Legend: N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sample size; n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count of individuals for each categorical variable; SD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standard deviation; ePVS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enlarged Perivascular Spaces; BG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Basal Ganglia; CS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Centrum Semiovale; CAIDE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Cardiovascular Risk Factors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Aging and Incidence of Dementia; BMI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Body Mass Index; WMH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White Matter Hyperintensities; GM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Gray Matter volume; TIV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Total Intracranial volume.</w:t>
      </w:r>
    </w:p>
    <w:p w:rsidR="00664191" w:rsidRDefault="00664191">
      <w:pPr>
        <w:spacing w:line="276" w:lineRule="auto"/>
        <w:jc w:val="both"/>
        <w:rPr>
          <w:b/>
        </w:rPr>
      </w:pPr>
    </w:p>
    <w:tbl>
      <w:tblPr>
        <w:tblStyle w:val="a"/>
        <w:tblW w:w="4816" w:type="pct"/>
        <w:tblInd w:w="-434" w:type="dxa"/>
        <w:tblLook w:val="0400" w:firstRow="0" w:lastRow="0" w:firstColumn="0" w:lastColumn="0" w:noHBand="0" w:noVBand="1"/>
      </w:tblPr>
      <w:tblGrid>
        <w:gridCol w:w="1018"/>
        <w:gridCol w:w="3024"/>
        <w:gridCol w:w="1991"/>
        <w:gridCol w:w="111"/>
        <w:gridCol w:w="2363"/>
        <w:gridCol w:w="1558"/>
      </w:tblGrid>
      <w:tr w:rsidR="00D33DA5" w:rsidTr="00D33DA5">
        <w:trPr>
          <w:trHeight w:val="248"/>
        </w:trPr>
        <w:tc>
          <w:tcPr>
            <w:tcW w:w="5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rPr>
                <w:sz w:val="20"/>
                <w:szCs w:val="20"/>
              </w:rPr>
            </w:pP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Aβ42/40 positivity (</w:t>
            </w:r>
            <w:r>
              <w:rPr>
                <w:b/>
                <w:i/>
                <w:color w:val="000000"/>
                <w:sz w:val="20"/>
                <w:szCs w:val="20"/>
              </w:rPr>
              <w:t>N=122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Aβ42/40 negativity (</w:t>
            </w:r>
            <w:r>
              <w:rPr>
                <w:b/>
                <w:i/>
                <w:color w:val="000000"/>
                <w:sz w:val="20"/>
                <w:szCs w:val="20"/>
              </w:rPr>
              <w:t>N=200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33DA5" w:rsidTr="00D33DA5">
        <w:trPr>
          <w:trHeight w:val="300"/>
        </w:trPr>
        <w:tc>
          <w:tcPr>
            <w:tcW w:w="5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rPr>
                <w:sz w:val="20"/>
                <w:szCs w:val="20"/>
              </w:rPr>
            </w:pP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Mean (SD) or n(%)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Mean (SD) or n(%)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</w:tr>
      <w:tr w:rsidR="00D33DA5" w:rsidTr="00D33DA5">
        <w:trPr>
          <w:trHeight w:val="228"/>
        </w:trPr>
        <w:tc>
          <w:tcPr>
            <w:tcW w:w="50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jc w:val="center"/>
              <w:rPr>
                <w:sz w:val="16"/>
                <w:szCs w:val="16"/>
              </w:rPr>
            </w:pPr>
            <w:r w:rsidRPr="00A5400C">
              <w:rPr>
                <w:sz w:val="16"/>
                <w:szCs w:val="16"/>
              </w:rPr>
              <w:t>Risk factors</w:t>
            </w: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Sex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rPr>
                <w:i/>
                <w:sz w:val="20"/>
                <w:szCs w:val="20"/>
              </w:rPr>
            </w:pP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1673</w:t>
            </w:r>
          </w:p>
        </w:tc>
      </w:tr>
      <w:tr w:rsidR="00D33DA5" w:rsidTr="00D33DA5">
        <w:trPr>
          <w:trHeight w:val="131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Male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(41.8%)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(33.5%)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178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Female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(58.2%)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(66.5%)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209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Age (years)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60.9 (5.1)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60.6 (4.5)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552</w:t>
            </w:r>
          </w:p>
        </w:tc>
      </w:tr>
      <w:tr w:rsidR="00D33DA5" w:rsidTr="00D33DA5">
        <w:trPr>
          <w:trHeight w:val="114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APOE-ε4 allele status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76E-08</w:t>
            </w:r>
          </w:p>
        </w:tc>
      </w:tr>
      <w:tr w:rsidR="00D33DA5" w:rsidTr="00D33DA5">
        <w:trPr>
          <w:trHeight w:val="146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non-carriers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(71.3%)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(60.5%)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177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carriers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(28.7%)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(39.5%)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224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Education (years)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13.8 (3.5)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 (3.5)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092</w:t>
            </w:r>
          </w:p>
        </w:tc>
      </w:tr>
      <w:tr w:rsidR="00D33DA5" w:rsidTr="00D33DA5">
        <w:trPr>
          <w:trHeight w:val="113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Diabetes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33DA5" w:rsidTr="00D33DA5">
        <w:trPr>
          <w:trHeight w:val="160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No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(96.4%)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 (96.9%)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191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Yes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(3.6%)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(3.1%)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238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Dyslipidemia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621</w:t>
            </w:r>
          </w:p>
        </w:tc>
      </w:tr>
      <w:tr w:rsidR="00D33DA5" w:rsidTr="00D33DA5">
        <w:trPr>
          <w:trHeight w:val="113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No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(50%)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(53.6%)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159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Yes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(50%)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(46.3%)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191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BMI (kg/m2)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 (4.4)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 (4.1)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952</w:t>
            </w:r>
          </w:p>
        </w:tc>
      </w:tr>
      <w:tr w:rsidR="00D33DA5" w:rsidTr="00D33DA5">
        <w:trPr>
          <w:trHeight w:val="95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Systolic Blood Pressure (mmHg) 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133.2 (15.4)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(16.1)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987</w:t>
            </w:r>
          </w:p>
        </w:tc>
      </w:tr>
      <w:tr w:rsidR="00D33DA5" w:rsidTr="00D33DA5">
        <w:trPr>
          <w:trHeight w:val="128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Diastolic Blood Pressure(mmHg) 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76.3 (9.3)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74.9 (10.2)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223</w:t>
            </w:r>
          </w:p>
        </w:tc>
      </w:tr>
      <w:tr w:rsidR="00D33DA5" w:rsidTr="00D33DA5">
        <w:trPr>
          <w:trHeight w:val="173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Cholesterol (mg/dL)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202.5 (29.6)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204.7 (31.6)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563</w:t>
            </w:r>
          </w:p>
        </w:tc>
      </w:tr>
      <w:tr w:rsidR="00D33DA5" w:rsidTr="00D33DA5">
        <w:trPr>
          <w:trHeight w:val="206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Physical Activity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038</w:t>
            </w:r>
          </w:p>
        </w:tc>
      </w:tr>
      <w:tr w:rsidR="00D33DA5" w:rsidTr="00D33DA5">
        <w:trPr>
          <w:trHeight w:val="237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non-active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(25.9%)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(15.2%)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127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active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(74.1%)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(84.8%)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55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CAIDE score (0-15)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 (1.7)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 (1.6)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592</w:t>
            </w:r>
          </w:p>
        </w:tc>
      </w:tr>
      <w:tr w:rsidR="00D33DA5" w:rsidTr="00D33DA5">
        <w:trPr>
          <w:trHeight w:val="347"/>
        </w:trPr>
        <w:tc>
          <w:tcPr>
            <w:tcW w:w="50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jc w:val="center"/>
              <w:rPr>
                <w:sz w:val="16"/>
                <w:szCs w:val="16"/>
              </w:rPr>
            </w:pPr>
            <w:r w:rsidRPr="00A5400C">
              <w:rPr>
                <w:sz w:val="16"/>
                <w:szCs w:val="16"/>
              </w:rPr>
              <w:t>Neuroimaging</w:t>
            </w: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Total GM (mm3)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590921 (56042.9)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586717 (45940.7)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408</w:t>
            </w:r>
          </w:p>
        </w:tc>
      </w:tr>
      <w:tr w:rsidR="00D33DA5" w:rsidTr="00D33DA5">
        <w:trPr>
          <w:trHeight w:val="283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WMH (ml)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 (25.1)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(8.5)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028</w:t>
            </w:r>
          </w:p>
        </w:tc>
      </w:tr>
      <w:tr w:rsidR="00D33DA5" w:rsidTr="00D33DA5">
        <w:trPr>
          <w:trHeight w:val="260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TIV (mm3)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1453064 (177947.5)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1430292 (166908.9)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29</w:t>
            </w:r>
          </w:p>
        </w:tc>
      </w:tr>
      <w:tr w:rsidR="00D33DA5" w:rsidTr="00D33DA5">
        <w:trPr>
          <w:trHeight w:val="275"/>
        </w:trPr>
        <w:tc>
          <w:tcPr>
            <w:tcW w:w="505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jc w:val="center"/>
              <w:rPr>
                <w:sz w:val="16"/>
                <w:szCs w:val="16"/>
              </w:rPr>
            </w:pPr>
            <w:r w:rsidRPr="00A5400C">
              <w:rPr>
                <w:sz w:val="16"/>
                <w:szCs w:val="16"/>
              </w:rPr>
              <w:t>ePVS</w:t>
            </w: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BG-ePVS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149</w:t>
            </w:r>
          </w:p>
        </w:tc>
      </w:tr>
      <w:tr w:rsidR="00D33DA5" w:rsidTr="00D33DA5">
        <w:trPr>
          <w:trHeight w:val="123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Degree 1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(56.6%)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(46.5%)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170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Degree 2+3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(43.4%)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(53.5%)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201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CS-ePVS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i/>
                <w:sz w:val="20"/>
                <w:szCs w:val="20"/>
              </w:rPr>
            </w:pP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185</w:t>
            </w:r>
          </w:p>
        </w:tc>
      </w:tr>
      <w:tr w:rsidR="00D33DA5" w:rsidTr="00D33DA5">
        <w:trPr>
          <w:trHeight w:val="106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Degree 1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(32.8%)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(25%)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137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Degree 2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(38.5%)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(50%)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184"/>
        </w:trPr>
        <w:tc>
          <w:tcPr>
            <w:tcW w:w="50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33DA5" w:rsidRDefault="00D33DA5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Degree 3+4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(28.7%)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(25%)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>
            <w:pPr>
              <w:jc w:val="center"/>
              <w:rPr>
                <w:sz w:val="20"/>
                <w:szCs w:val="20"/>
              </w:rPr>
            </w:pPr>
          </w:p>
        </w:tc>
      </w:tr>
      <w:tr w:rsidR="00D33DA5" w:rsidTr="00D33DA5">
        <w:trPr>
          <w:trHeight w:val="300"/>
        </w:trPr>
        <w:tc>
          <w:tcPr>
            <w:tcW w:w="505" w:type="pct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 w:rsidP="00D33DA5">
            <w:pPr>
              <w:jc w:val="center"/>
              <w:rPr>
                <w:sz w:val="16"/>
                <w:szCs w:val="16"/>
              </w:rPr>
            </w:pPr>
            <w:r w:rsidRPr="00A5400C">
              <w:rPr>
                <w:sz w:val="16"/>
                <w:szCs w:val="16"/>
              </w:rPr>
              <w:t>CSF-Biomarkers</w:t>
            </w: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815C01" w:rsidRDefault="00D33DA5" w:rsidP="00D33DA5">
            <w:pPr>
              <w:rPr>
                <w:i/>
                <w:color w:val="2E74B5" w:themeColor="accent1" w:themeShade="BF"/>
                <w:sz w:val="20"/>
                <w:szCs w:val="20"/>
              </w:rPr>
            </w:pPr>
            <w:r w:rsidRPr="00815C01">
              <w:rPr>
                <w:i/>
                <w:color w:val="2E74B5" w:themeColor="accent1" w:themeShade="BF"/>
                <w:sz w:val="20"/>
                <w:szCs w:val="20"/>
              </w:rPr>
              <w:t>Aβ42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815C01" w:rsidRDefault="00D33DA5" w:rsidP="00D33DA5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815C01">
              <w:rPr>
                <w:color w:val="2E74B5" w:themeColor="accent1" w:themeShade="BF"/>
                <w:sz w:val="20"/>
                <w:szCs w:val="20"/>
              </w:rPr>
              <w:t>911.81 (324.6)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815C01" w:rsidRDefault="00D33DA5" w:rsidP="00D33DA5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815C01" w:rsidRDefault="00D33DA5" w:rsidP="00D33DA5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815C01">
              <w:rPr>
                <w:color w:val="2E74B5" w:themeColor="accent1" w:themeShade="BF"/>
                <w:sz w:val="20"/>
                <w:szCs w:val="20"/>
              </w:rPr>
              <w:t>1594</w:t>
            </w:r>
            <w:r w:rsidR="00815C01" w:rsidRPr="00815C01">
              <w:rPr>
                <w:color w:val="2E74B5" w:themeColor="accent1" w:themeShade="BF"/>
                <w:sz w:val="20"/>
                <w:szCs w:val="20"/>
              </w:rPr>
              <w:t>.3 (582.2</w:t>
            </w:r>
            <w:r w:rsidRPr="00815C01">
              <w:rPr>
                <w:color w:val="2E74B5" w:themeColor="accent1" w:themeShade="BF"/>
                <w:sz w:val="20"/>
                <w:szCs w:val="20"/>
              </w:rPr>
              <w:t>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815C01" w:rsidRDefault="00815C01" w:rsidP="00D33DA5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815C01">
              <w:rPr>
                <w:color w:val="2E74B5" w:themeColor="accent1" w:themeShade="BF"/>
                <w:sz w:val="20"/>
                <w:szCs w:val="20"/>
              </w:rPr>
              <w:t>&lt; 2.2e-16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 w:rsidP="00D33D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815C01" w:rsidRDefault="00D33DA5" w:rsidP="00D33DA5">
            <w:pPr>
              <w:rPr>
                <w:i/>
                <w:color w:val="2E74B5" w:themeColor="accent1" w:themeShade="BF"/>
                <w:sz w:val="20"/>
                <w:szCs w:val="20"/>
              </w:rPr>
            </w:pPr>
            <w:r w:rsidRPr="00815C01">
              <w:rPr>
                <w:i/>
                <w:color w:val="2E74B5" w:themeColor="accent1" w:themeShade="BF"/>
                <w:sz w:val="20"/>
                <w:szCs w:val="20"/>
              </w:rPr>
              <w:t>Aβ40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815C01" w:rsidRDefault="00D33DA5" w:rsidP="00D33DA5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815C01">
              <w:rPr>
                <w:color w:val="2E74B5" w:themeColor="accent1" w:themeShade="BF"/>
                <w:sz w:val="20"/>
                <w:szCs w:val="20"/>
              </w:rPr>
              <w:t>17.81 (4.8)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815C01" w:rsidRDefault="00D33DA5" w:rsidP="00D33DA5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815C01" w:rsidRDefault="00815C01" w:rsidP="00D33DA5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815C01">
              <w:rPr>
                <w:color w:val="2E74B5" w:themeColor="accent1" w:themeShade="BF"/>
                <w:sz w:val="20"/>
                <w:szCs w:val="20"/>
              </w:rPr>
              <w:t>1792 (4.9)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815C01" w:rsidRDefault="00815C01" w:rsidP="00D33DA5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815C01">
              <w:rPr>
                <w:color w:val="2E74B5" w:themeColor="accent1" w:themeShade="BF"/>
                <w:sz w:val="20"/>
                <w:szCs w:val="20"/>
              </w:rPr>
              <w:t>0.856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Pr="00A5400C" w:rsidRDefault="00D33DA5" w:rsidP="00D33D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16.15 (9.7)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17.16 (6.2)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0004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185.1 (85.7)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211.7 (63.3)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89 E-07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 (3.03)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 (2.5)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2524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139.3 (56.8)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156.8 (53.4)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815C01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2.2e-16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 (2.2)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 (2.2)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25E-05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(2.3)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 (1.9)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011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84.6 (34.9)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82.7 (37.8)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837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699.1 (337.4)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887.2 (319.9)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3.83E-10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 (0.28)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(0.21)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099</w:t>
            </w:r>
          </w:p>
        </w:tc>
      </w:tr>
      <w:tr w:rsidR="00D33DA5" w:rsidTr="00D33DA5">
        <w:trPr>
          <w:trHeight w:val="300"/>
        </w:trPr>
        <w:tc>
          <w:tcPr>
            <w:tcW w:w="505" w:type="pct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9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204.4 (202.3)</w:t>
            </w:r>
          </w:p>
        </w:tc>
        <w:tc>
          <w:tcPr>
            <w:tcW w:w="5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269.4 (312.4)</w:t>
            </w:r>
          </w:p>
        </w:tc>
        <w:tc>
          <w:tcPr>
            <w:tcW w:w="77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33DA5" w:rsidRDefault="00D33DA5" w:rsidP="00D33D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15C0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15E-08</w:t>
            </w:r>
          </w:p>
        </w:tc>
      </w:tr>
    </w:tbl>
    <w:p w:rsidR="00664191" w:rsidRDefault="00664191">
      <w:pPr>
        <w:spacing w:line="276" w:lineRule="auto"/>
        <w:jc w:val="both"/>
        <w:rPr>
          <w:b/>
        </w:rPr>
      </w:pPr>
    </w:p>
    <w:p w:rsidR="00664191" w:rsidRDefault="00664191">
      <w:pPr>
        <w:spacing w:line="276" w:lineRule="auto"/>
        <w:jc w:val="both"/>
        <w:rPr>
          <w:b/>
        </w:rPr>
      </w:pPr>
    </w:p>
    <w:p w:rsidR="00664191" w:rsidRDefault="00664191">
      <w:pPr>
        <w:spacing w:line="276" w:lineRule="auto"/>
        <w:jc w:val="both"/>
        <w:rPr>
          <w:b/>
        </w:rPr>
        <w:sectPr w:rsidR="00664191">
          <w:pgSz w:w="11906" w:h="16838"/>
          <w:pgMar w:top="720" w:right="720" w:bottom="720" w:left="720" w:header="708" w:footer="708" w:gutter="0"/>
          <w:pgNumType w:start="1"/>
          <w:cols w:space="720"/>
        </w:sectPr>
      </w:pPr>
    </w:p>
    <w:p w:rsidR="00664191" w:rsidRDefault="00D85437">
      <w:pPr>
        <w:spacing w:line="276" w:lineRule="auto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lastRenderedPageBreak/>
        <w:t>Table S2. Individual associations between enlargement of Perivascular Spaces in Basal Ganglia and Centrum Semiovale regions</w:t>
      </w:r>
      <w:r w:rsidR="00815C01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and demographic and cardiovascular risk factors. </w:t>
      </w:r>
      <w:r>
        <w:rPr>
          <w:i/>
          <w:sz w:val="20"/>
          <w:szCs w:val="20"/>
        </w:rPr>
        <w:t>Legend: n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count of individuals for each categorical variable; SD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standard deviation; ePVS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enlarged Perivascular Spaces; BG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Basal Ganglia; CS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Centrum Semiovale; CAIDE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Cardiovascular Risk Factors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Aging and Incidence of Dementia; WMH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White Matter Hyperintensities; GM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Gray Matter volume; TIV</w:t>
      </w:r>
      <w:r w:rsidR="00815C01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Total Intracranial volume.</w:t>
      </w:r>
    </w:p>
    <w:p w:rsidR="00664191" w:rsidRDefault="00664191">
      <w:pPr>
        <w:spacing w:line="276" w:lineRule="auto"/>
        <w:jc w:val="both"/>
        <w:rPr>
          <w:i/>
          <w:sz w:val="20"/>
          <w:szCs w:val="20"/>
        </w:rPr>
      </w:pPr>
    </w:p>
    <w:tbl>
      <w:tblPr>
        <w:tblStyle w:val="a0"/>
        <w:tblW w:w="1538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893"/>
        <w:gridCol w:w="2913"/>
        <w:gridCol w:w="135"/>
        <w:gridCol w:w="2615"/>
        <w:gridCol w:w="2913"/>
        <w:gridCol w:w="2913"/>
      </w:tblGrid>
      <w:tr w:rsidR="00664191">
        <w:trPr>
          <w:trHeight w:val="30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BG-ePVS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CS-ePVS</w:t>
            </w:r>
          </w:p>
        </w:tc>
      </w:tr>
      <w:tr w:rsidR="00664191">
        <w:trPr>
          <w:trHeight w:val="31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 (95% CI)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 (95% CI)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 (95% CI)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 (95% CI)</w:t>
            </w:r>
          </w:p>
        </w:tc>
      </w:tr>
      <w:tr w:rsidR="00664191">
        <w:trPr>
          <w:trHeight w:val="129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Degree 2+3 vs Degree 1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Degree 2 vs Degree 1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Degree 3+4 vs Degree 1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Degree 3+4 vs Degree 2</w:t>
            </w:r>
          </w:p>
        </w:tc>
      </w:tr>
      <w:tr w:rsidR="00664191">
        <w:trPr>
          <w:trHeight w:val="162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Sex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i/>
                <w:sz w:val="20"/>
                <w:szCs w:val="20"/>
              </w:rPr>
            </w:pP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</w:tr>
      <w:tr w:rsidR="00664191">
        <w:trPr>
          <w:trHeight w:val="207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Male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</w:tr>
      <w:tr w:rsidR="00664191">
        <w:trPr>
          <w:trHeight w:val="98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Female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1.43 [0.90;2.26]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1.03 [0.60;1.77]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 [0.73;2.56]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 [0.75;2.34]</w:t>
            </w:r>
          </w:p>
        </w:tc>
      </w:tr>
      <w:tr w:rsidR="00664191">
        <w:trPr>
          <w:trHeight w:val="143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Age (years)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1.13 [1.08;1.19]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1.03 [0.98;1.09]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1.11 [1.04;1.19]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1.08 [1.01;1.14]</w:t>
            </w:r>
          </w:p>
        </w:tc>
      </w:tr>
      <w:tr w:rsidR="00664191">
        <w:trPr>
          <w:trHeight w:val="55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APOE-e4 allele carriers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i/>
                <w:sz w:val="20"/>
                <w:szCs w:val="20"/>
              </w:rPr>
            </w:pP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</w:tr>
      <w:tr w:rsidR="00664191">
        <w:trPr>
          <w:trHeight w:val="222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non-carriers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</w:tr>
      <w:tr w:rsidR="00664191">
        <w:trPr>
          <w:trHeight w:val="111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heterozygous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0.76 [0.48;1.21]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0.93 [0.53;1.63]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 [0.63;2.24]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 [0.73;2.25]</w:t>
            </w:r>
          </w:p>
        </w:tc>
      </w:tr>
      <w:tr w:rsidR="00664191">
        <w:trPr>
          <w:trHeight w:val="144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homozygous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0.58 [0.25;1.27]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0.69 [0.27;1.78]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[0.31;2.57]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 [0.47;3.51]</w:t>
            </w:r>
          </w:p>
        </w:tc>
      </w:tr>
      <w:tr w:rsidR="00664191">
        <w:trPr>
          <w:trHeight w:val="30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APOE-e4 allele status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i/>
                <w:sz w:val="20"/>
                <w:szCs w:val="20"/>
              </w:rPr>
            </w:pP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</w:tr>
      <w:tr w:rsidR="00664191">
        <w:trPr>
          <w:trHeight w:val="166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non-carriers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</w:tr>
      <w:tr w:rsidR="00664191">
        <w:trPr>
          <w:trHeight w:val="197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carriers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0.72 [0.47;1.12]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0.88 [0.52;1.49]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 [0.62;2.06]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 [0.75;2.21]</w:t>
            </w:r>
          </w:p>
        </w:tc>
      </w:tr>
      <w:tr w:rsidR="00664191">
        <w:trPr>
          <w:trHeight w:val="244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Education (years)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0.97 [0.91;1.03]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1.04 [0.96;1.13]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[0.89;1.06]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[0.87;1.01]</w:t>
            </w:r>
          </w:p>
        </w:tc>
      </w:tr>
      <w:tr w:rsidR="00664191">
        <w:trPr>
          <w:trHeight w:val="119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Diabetes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i/>
                <w:sz w:val="20"/>
                <w:szCs w:val="20"/>
              </w:rPr>
            </w:pP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</w:tr>
      <w:tr w:rsidR="00664191">
        <w:trPr>
          <w:trHeight w:val="55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No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</w:tr>
      <w:tr w:rsidR="00664191">
        <w:trPr>
          <w:trHeight w:val="56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Yes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0.62 [0.15;2.29]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0.24 [0.03;1.18]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 [0.11;2.59]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2.50 [0.37;21.9]</w:t>
            </w:r>
          </w:p>
        </w:tc>
      </w:tr>
      <w:tr w:rsidR="00664191">
        <w:trPr>
          <w:trHeight w:val="30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Dyslipidemia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i/>
                <w:sz w:val="20"/>
                <w:szCs w:val="20"/>
              </w:rPr>
            </w:pP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</w:tr>
      <w:tr w:rsidR="00664191">
        <w:trPr>
          <w:trHeight w:val="64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No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</w:tr>
      <w:tr w:rsidR="00664191">
        <w:trPr>
          <w:trHeight w:val="95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Yes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1.24 [0.79;1.95]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1.28 [0.74;2.24]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 [0.74;2.55]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 [0.62;1.85]</w:t>
            </w:r>
          </w:p>
        </w:tc>
      </w:tr>
      <w:tr w:rsidR="00664191">
        <w:trPr>
          <w:trHeight w:val="142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BMI (kg/m2)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0.93 [0.89;0.99]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0.94 [0.88;1.00]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 [0.87;1.00]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[0.91;1.05]</w:t>
            </w:r>
          </w:p>
        </w:tc>
      </w:tr>
      <w:tr w:rsidR="00664191">
        <w:trPr>
          <w:trHeight w:val="30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Systolic Blood Pressure (mmHg)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1.02 [1.01;1.03]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1.01 [0.99;1.02]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 [1.00;1.03]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 [0.99;1.03]</w:t>
            </w:r>
          </w:p>
        </w:tc>
      </w:tr>
      <w:tr w:rsidR="00664191">
        <w:trPr>
          <w:trHeight w:val="30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Diastolic Blood Pressure(mmHg)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0.99 [0.97;1.02]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1.01 [0.98;1.04]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1.03 [1.00;1.07]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 [0.99;1.05]</w:t>
            </w:r>
          </w:p>
        </w:tc>
      </w:tr>
      <w:tr w:rsidR="00664191">
        <w:trPr>
          <w:trHeight w:val="253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Cholesterol (mg/dL)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[0.99;1.01]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[0.99;1.01]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[0.99;1.01]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[0.99;1.01]</w:t>
            </w:r>
          </w:p>
        </w:tc>
      </w:tr>
      <w:tr w:rsidR="00664191">
        <w:trPr>
          <w:trHeight w:val="30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Physical Activity</w:t>
            </w:r>
            <w:r w:rsidR="00815C01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n(%)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i/>
                <w:sz w:val="20"/>
                <w:szCs w:val="20"/>
              </w:rPr>
            </w:pP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</w:tr>
      <w:tr w:rsidR="00664191">
        <w:trPr>
          <w:trHeight w:val="91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non-active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Ref. </w:t>
            </w:r>
          </w:p>
        </w:tc>
      </w:tr>
      <w:tr w:rsidR="00664191">
        <w:trPr>
          <w:trHeight w:val="138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right"/>
              <w:rPr>
                <w:i/>
                <w:color w:val="7F7F7F"/>
                <w:sz w:val="20"/>
                <w:szCs w:val="20"/>
              </w:rPr>
            </w:pPr>
            <w:r>
              <w:rPr>
                <w:i/>
                <w:color w:val="7F7F7F"/>
                <w:sz w:val="20"/>
                <w:szCs w:val="20"/>
              </w:rPr>
              <w:t>active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0.57 [0.31;1.04]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0.87 [0.39;1.84]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 [0.25;1.29]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 [0.33;1.32]</w:t>
            </w:r>
          </w:p>
        </w:tc>
      </w:tr>
      <w:tr w:rsidR="00664191">
        <w:trPr>
          <w:trHeight w:val="30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CAIDE score (0-15)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1.12 [0.98;1.30]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0.98 [0.82;1.17]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 [0.98;1.44]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 [1.03;1.45]</w:t>
            </w:r>
          </w:p>
        </w:tc>
      </w:tr>
      <w:tr w:rsidR="00664191">
        <w:trPr>
          <w:trHeight w:val="30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Total GM (mm3)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[1.00;1.00]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[1.00;1.00]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[1.00;1.00]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[1.00;1.00]</w:t>
            </w:r>
          </w:p>
        </w:tc>
      </w:tr>
      <w:tr w:rsidR="00664191">
        <w:trPr>
          <w:trHeight w:val="30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WMH (ml)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1.23 [1.07;1.42]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1.14 [0.97;1.36]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1.33 [1.06;1.67]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 [0.96;1.02]</w:t>
            </w:r>
          </w:p>
        </w:tc>
      </w:tr>
      <w:tr w:rsidR="00664191">
        <w:trPr>
          <w:trHeight w:val="300"/>
        </w:trPr>
        <w:tc>
          <w:tcPr>
            <w:tcW w:w="38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TIV (mm3)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[1.00;1.00] </w:t>
            </w:r>
          </w:p>
        </w:tc>
        <w:tc>
          <w:tcPr>
            <w:tcW w:w="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66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1.00 [1.00;1.00] 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[1.00;1.00]</w:t>
            </w:r>
          </w:p>
        </w:tc>
        <w:tc>
          <w:tcPr>
            <w:tcW w:w="29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4191" w:rsidRDefault="00D8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[1.00;1.00]</w:t>
            </w:r>
          </w:p>
        </w:tc>
      </w:tr>
    </w:tbl>
    <w:p w:rsidR="00664191" w:rsidRDefault="00664191">
      <w:pPr>
        <w:spacing w:line="276" w:lineRule="auto"/>
        <w:jc w:val="both"/>
        <w:rPr>
          <w:i/>
          <w:sz w:val="20"/>
          <w:szCs w:val="20"/>
        </w:rPr>
      </w:pPr>
    </w:p>
    <w:p w:rsidR="00664191" w:rsidRDefault="00664191">
      <w:bookmarkStart w:id="0" w:name="_heading=h.gjdgxs" w:colFirst="0" w:colLast="0"/>
      <w:bookmarkEnd w:id="0"/>
    </w:p>
    <w:p w:rsidR="00E11C45" w:rsidRPr="00E11C45" w:rsidRDefault="00E11C45" w:rsidP="00E11C45">
      <w:pPr>
        <w:rPr>
          <w:i/>
          <w:sz w:val="20"/>
          <w:szCs w:val="20"/>
        </w:rPr>
      </w:pPr>
      <w:r w:rsidRPr="00E11C45">
        <w:rPr>
          <w:b/>
          <w:sz w:val="20"/>
          <w:szCs w:val="20"/>
        </w:rPr>
        <w:lastRenderedPageBreak/>
        <w:t xml:space="preserve">Table S3. Associations between </w:t>
      </w:r>
      <w:r>
        <w:rPr>
          <w:b/>
          <w:sz w:val="20"/>
          <w:szCs w:val="20"/>
        </w:rPr>
        <w:t>Perivascular Spaces in Basal Ganglia and Centrum Semiovale</w:t>
      </w:r>
      <w:r w:rsidRPr="00E11C45">
        <w:rPr>
          <w:b/>
          <w:sz w:val="20"/>
          <w:szCs w:val="20"/>
        </w:rPr>
        <w:t xml:space="preserve"> and CSF biomarkers (logistic and multinomial regressions). Models were adjusted by potential demographic and cardiovascular risk fact</w:t>
      </w:r>
      <w:r>
        <w:rPr>
          <w:b/>
          <w:sz w:val="20"/>
          <w:szCs w:val="20"/>
        </w:rPr>
        <w:t>ors. Models were stratified by Aβ42/40</w:t>
      </w:r>
      <w:r w:rsidRPr="00E11C45">
        <w:rPr>
          <w:b/>
          <w:sz w:val="20"/>
          <w:szCs w:val="20"/>
        </w:rPr>
        <w:t xml:space="preserve"> positive status.</w:t>
      </w:r>
      <w:r>
        <w:rPr>
          <w:b/>
          <w:sz w:val="20"/>
          <w:szCs w:val="20"/>
        </w:rPr>
        <w:t xml:space="preserve"> </w:t>
      </w:r>
      <w:r w:rsidRPr="00E11C45">
        <w:rPr>
          <w:i/>
          <w:sz w:val="20"/>
          <w:szCs w:val="20"/>
        </w:rPr>
        <w:t>Legend: n, sample size; SD, standard deviation; ePVS, enlarged Perivascular Spaces; BG, Basal Ganglia; CS, Centrum Semiovale; NTK, NeuroToolKit; CSF, cerebrospinal fluid.</w:t>
      </w:r>
    </w:p>
    <w:p w:rsidR="00E11C45" w:rsidRDefault="00E11C45">
      <w:r>
        <w:br/>
      </w:r>
    </w:p>
    <w:tbl>
      <w:tblPr>
        <w:tblW w:w="15593" w:type="dxa"/>
        <w:tblLook w:val="04A0" w:firstRow="1" w:lastRow="0" w:firstColumn="1" w:lastColumn="0" w:noHBand="0" w:noVBand="1"/>
      </w:tblPr>
      <w:tblGrid>
        <w:gridCol w:w="2556"/>
        <w:gridCol w:w="1889"/>
        <w:gridCol w:w="711"/>
        <w:gridCol w:w="1683"/>
        <w:gridCol w:w="1889"/>
        <w:gridCol w:w="711"/>
        <w:gridCol w:w="1518"/>
        <w:gridCol w:w="271"/>
        <w:gridCol w:w="1941"/>
        <w:gridCol w:w="711"/>
        <w:gridCol w:w="1713"/>
      </w:tblGrid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/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All Individuals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Aβ42/40 positivity (N=122)</w:t>
            </w:r>
          </w:p>
        </w:tc>
        <w:tc>
          <w:tcPr>
            <w:tcW w:w="4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Aβ42/40 negativity (N=200)</w:t>
            </w: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[1.078,1.237]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[1.012,1.358]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[1.066,1.253]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[0.271, 0.758]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[1.024,1.146]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[0.997,1.177]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[1.028,1.207]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[1.004,1.014]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[1.004,1.018]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0.956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[0.847,1.078]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[0.762,1.444]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0.945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[0.826,1.078]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[1.007,1.024]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[1.007,1.028]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1.230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[1.065,1.434]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[0.97,1.72]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1.230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[1.032,1.486]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[0.923,1.274]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[0.858,1.643]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[0.893,1.329]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[0.998,1.025]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[1.008,1.076]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[0.988,1.02]</w:t>
            </w:r>
          </w:p>
        </w:tc>
      </w:tr>
      <w:tr w:rsidR="00E11C45" w:rsidTr="00E11C45">
        <w:trPr>
          <w:trHeight w:val="33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[1.001,1.005]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[1.001,1.004]</w:t>
            </w:r>
          </w:p>
        </w:tc>
      </w:tr>
      <w:tr w:rsidR="00E11C45" w:rsidTr="00A84CCD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2.549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[0.626,10.873]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[0.378,97.447]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2.183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[0.373,13.341]</w:t>
            </w:r>
          </w:p>
        </w:tc>
      </w:tr>
      <w:tr w:rsidR="00E11C45" w:rsidTr="00A84CCD">
        <w:trPr>
          <w:trHeight w:val="29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[1.001,1.016]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[0.999,1.003]</w:t>
            </w:r>
          </w:p>
        </w:tc>
      </w:tr>
      <w:tr w:rsidR="00E11C45" w:rsidTr="00A84CCD">
        <w:trPr>
          <w:trHeight w:val="290"/>
        </w:trPr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[1.017,1.176]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[0.96, 1.345]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[0.995,1.178]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[0.0014, 0.0830]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[0.988,1.112]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[0.992,1.253]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1.029</w:t>
            </w:r>
          </w:p>
        </w:tc>
        <w:tc>
          <w:tcPr>
            <w:tcW w:w="171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[0.951,1.122]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[0.998,1.02]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[0.997,1.012]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[0.879,1.157]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[0.799,1.68]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0.978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[0.839,1.154]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[0.996,1.011]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[0.998,1.031]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[0.991,1.008]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[0.874,1.173]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[0.765,1.317]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1.029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[0.853,1.245]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[0.869,1.201]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1.037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[0.696,1.614]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[0.83,1.205]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[0.985,1.004]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[0.972,1.031]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[0.98,1.004]</w:t>
            </w:r>
          </w:p>
        </w:tc>
      </w:tr>
      <w:tr w:rsidR="00E11C45" w:rsidTr="00E11C45">
        <w:trPr>
          <w:trHeight w:val="33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[1,1.006]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[1,1.003]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1.770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[0.389,8.517]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[0.067,24.29]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1.948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[0.277,14.758]</w:t>
            </w:r>
          </w:p>
        </w:tc>
      </w:tr>
      <w:tr w:rsidR="00E11C45" w:rsidTr="00A84CCD">
        <w:trPr>
          <w:trHeight w:val="29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[1.001,1.008]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[1,1.022]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[1,1.008]</w:t>
            </w:r>
          </w:p>
        </w:tc>
      </w:tr>
      <w:tr w:rsidR="00A84CCD" w:rsidTr="00A84CC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1C45" w:rsidTr="00A84CCD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lastRenderedPageBreak/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[1.056,1.248]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[0.982,1.514]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1.145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[1.046,1.27]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[0.00001, 0.006]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[1.013,1.157]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[1.02,1.388]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1.072</w:t>
            </w:r>
          </w:p>
        </w:tc>
        <w:tc>
          <w:tcPr>
            <w:tcW w:w="171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[0.984,1.179]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[1.002,1.015]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[1.001,1.031]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[1.001,1.017]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1.099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[0.932,1.32]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1.359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[0.864,2.325]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1.074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[0.897,1.325]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[1.002,1.018]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[0.999,1.039]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[0.999,1.017]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[1.012,1.461]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1.219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[0.871,1.798]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1.259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[0.998,1.631]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[0.882,1.411]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[0.966,3.305]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1.032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[0.733,1.414]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[0.989,1.008]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[0.979,1.04]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[0.986,1.008]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[1.001,1.004]</w:t>
            </w:r>
          </w:p>
        </w:tc>
      </w:tr>
      <w:tr w:rsidR="00E11C45" w:rsidTr="00A84CCD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1.253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[0.206,8.05]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1.381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[0.025,81.956]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1.288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[0.134,14.107]</w:t>
            </w:r>
          </w:p>
        </w:tc>
      </w:tr>
      <w:tr w:rsidR="00E11C45" w:rsidTr="00A84CCD">
        <w:trPr>
          <w:trHeight w:val="29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[1.002,1.013]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[1.002,1.038]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[1.001,1.013]</w:t>
            </w:r>
          </w:p>
        </w:tc>
      </w:tr>
      <w:tr w:rsidR="00A84CCD" w:rsidTr="00A84CCD">
        <w:trPr>
          <w:trHeight w:val="290"/>
        </w:trPr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[1.003,1.145]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[0.952,1.229]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Aβ40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1.085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[1.001,1.181]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[0.0011, 0.0053]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[1.002,1.093]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[1.017,1.186]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1.051</w:t>
            </w:r>
          </w:p>
        </w:tc>
        <w:tc>
          <w:tcPr>
            <w:tcW w:w="171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[0.969,1.142]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[1.002,1.019]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1.006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[0.999,1.014]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[0.992,1.272]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1.382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[1.014,2.043]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1.091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[0.953,1.265]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[1.001,1.014]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[0.997,1.021]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[1,1.018]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1.168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[1.009,1.362]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1.258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[0.971,1.688]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1.124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[0.927,1.371]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[0.905,1.268]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[0.94,2.07]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[0.785,1.223]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[1,1.026]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[0.991,1.035]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1.016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[0.999,1.035]</w:t>
            </w:r>
          </w:p>
        </w:tc>
      </w:tr>
      <w:tr w:rsidR="00E11C45" w:rsidTr="00E11C45">
        <w:trPr>
          <w:trHeight w:val="33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[1,1.003]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1.062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[0.236,4.746]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[0.101,14.178]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1.098</w:t>
            </w:r>
          </w:p>
        </w:tc>
        <w:tc>
          <w:tcPr>
            <w:tcW w:w="171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[0.143,7.973]</w:t>
            </w:r>
          </w:p>
        </w:tc>
      </w:tr>
      <w:tr w:rsidR="00E11C45" w:rsidTr="00E11C45">
        <w:trPr>
          <w:trHeight w:val="3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[0.999,1.001]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[1,1.004]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71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[0.997,1.001]</w:t>
            </w:r>
          </w:p>
        </w:tc>
      </w:tr>
    </w:tbl>
    <w:p w:rsidR="00B54C84" w:rsidRDefault="00B54C84"/>
    <w:p w:rsidR="00E11C45" w:rsidRDefault="00E11C45"/>
    <w:p w:rsidR="00E11C45" w:rsidRDefault="00E11C45"/>
    <w:p w:rsidR="00E11C45" w:rsidRDefault="00E11C45"/>
    <w:p w:rsidR="00E11C45" w:rsidRDefault="00E11C45"/>
    <w:p w:rsidR="00E11C45" w:rsidRDefault="00E11C45"/>
    <w:p w:rsidR="00E11C45" w:rsidRDefault="00E11C45"/>
    <w:p w:rsidR="00E11C45" w:rsidRDefault="00E11C45"/>
    <w:p w:rsidR="00E11C45" w:rsidRDefault="00E11C45"/>
    <w:p w:rsidR="00E11C45" w:rsidRDefault="00E11C45">
      <w:pPr>
        <w:rPr>
          <w:i/>
          <w:sz w:val="20"/>
          <w:szCs w:val="20"/>
        </w:rPr>
      </w:pPr>
      <w:r w:rsidRPr="00E11C45">
        <w:rPr>
          <w:b/>
          <w:sz w:val="20"/>
          <w:szCs w:val="20"/>
        </w:rPr>
        <w:t>Table S4. Associations Perivascular Spaces in Basal Gangli</w:t>
      </w:r>
      <w:r w:rsidR="00EF6E15">
        <w:rPr>
          <w:b/>
          <w:sz w:val="20"/>
          <w:szCs w:val="20"/>
        </w:rPr>
        <w:t xml:space="preserve">a and Centrum Semiovale and </w:t>
      </w:r>
      <w:bookmarkStart w:id="1" w:name="_GoBack"/>
      <w:bookmarkEnd w:id="1"/>
      <w:r w:rsidRPr="00E11C45">
        <w:rPr>
          <w:b/>
          <w:sz w:val="20"/>
          <w:szCs w:val="20"/>
        </w:rPr>
        <w:t>CSF biomarkers (logistic and multinomial regressions). Models were adjusted by potential demographic and cardiovascular risk factors, as well as, levels of Aβ40. Models were stratified by Aβ42/40 positive status.</w:t>
      </w:r>
      <w:r>
        <w:rPr>
          <w:b/>
          <w:sz w:val="20"/>
          <w:szCs w:val="20"/>
        </w:rPr>
        <w:t xml:space="preserve"> </w:t>
      </w:r>
      <w:r w:rsidRPr="00E11C45">
        <w:rPr>
          <w:i/>
          <w:sz w:val="20"/>
          <w:szCs w:val="20"/>
        </w:rPr>
        <w:t>Legend: n, sample size; SD, standard deviation; ePVS, enlarged Perivascular Spaces; BG, Basal Ganglia; CS, Centrum Semiovale; NTK, NeuroToolKit; CSF, cerebrospinal fluid.</w:t>
      </w:r>
    </w:p>
    <w:p w:rsidR="00A84CCD" w:rsidRDefault="00A84CCD">
      <w:pPr>
        <w:rPr>
          <w:i/>
          <w:sz w:val="20"/>
          <w:szCs w:val="20"/>
        </w:rPr>
      </w:pPr>
    </w:p>
    <w:p w:rsidR="00A84CCD" w:rsidRDefault="00A84CCD">
      <w:pPr>
        <w:rPr>
          <w:i/>
          <w:sz w:val="20"/>
          <w:szCs w:val="20"/>
        </w:rPr>
      </w:pPr>
    </w:p>
    <w:p w:rsidR="00E11C45" w:rsidRDefault="00E11C45">
      <w:pPr>
        <w:rPr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6"/>
        <w:gridCol w:w="1869"/>
        <w:gridCol w:w="711"/>
        <w:gridCol w:w="1793"/>
        <w:gridCol w:w="1870"/>
        <w:gridCol w:w="711"/>
        <w:gridCol w:w="1628"/>
        <w:gridCol w:w="271"/>
        <w:gridCol w:w="1870"/>
        <w:gridCol w:w="711"/>
        <w:gridCol w:w="1408"/>
      </w:tblGrid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/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All Individuals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Aβ42/40 positivity (N=122)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Aβ42/40 negativity (N=200)</w:t>
            </w: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[0.025, 0.626]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[0.925,1.055]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[0.937,1.161]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0.887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[0.74,1.061]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[0.991,1.008]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[0.992,1.022]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[0.974,1.011]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0.883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[0.762,0.998]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0.873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[0.589,1.254]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0.895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[0.758,1.021]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[0.999,1.018]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[0.987,1.026]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1.010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[0.999,1.023]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1.082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[0.917,1.285]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[0.814,1.583]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1.072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[0.873,1.325]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[0.943,1.324]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[0.854,1.708]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1.119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[0.918,1.413]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[0.986,1.014]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1.031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[0.998,1.07]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[0.974,1.009]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[0.999,1.007]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[0.998,1.005]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[0.177,4.13]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1.782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[0.086,42.126]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0.810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[0.115,5.683]</w:t>
            </w: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BG (degree 2+3 vs degree 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[0.999,1.002]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[1,1.018]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[0.999,1.002]</w:t>
            </w:r>
          </w:p>
        </w:tc>
      </w:tr>
      <w:tr w:rsidR="00E11C45" w:rsidTr="00E11C45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sz w:val="20"/>
                <w:szCs w:val="20"/>
              </w:rPr>
            </w:pP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[0.00001, 0.0017]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[0.878,1.055]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[0.905,1.301]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0.824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[0.669,1.003]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[0.984,1.005]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[0.986,1.028]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[0.964,1.004]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0.935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[0.806,1.085]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1.025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[0.673,1.558]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0.921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[0.78,1.095]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[0.988,1.006]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[0.99,1.033]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[0.981,1.003]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0.899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[0.755,1.067]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0.883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[0.636,1.208]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0.911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[0.724,1.143]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[0.866,1.21]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1.098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[0.722,1.759]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[0.825,1.212]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[0.979,1.002]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[0.962,1.024]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[0.974,1.002]</w:t>
            </w:r>
          </w:p>
        </w:tc>
      </w:tr>
      <w:tr w:rsidR="00E11C45" w:rsidTr="00A84CCD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[0.998,1.003]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[0.998,1.009]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[0.997,1.004]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0.960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[0.189,5.014]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0.445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[0.018,11.609]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1.155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[0.146,9.506]</w:t>
            </w:r>
          </w:p>
        </w:tc>
      </w:tr>
      <w:tr w:rsidR="00E11C45" w:rsidTr="00A84CCD">
        <w:trPr>
          <w:trHeight w:val="29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2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[0.998,1.038]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[1,1.007]</w:t>
            </w:r>
          </w:p>
        </w:tc>
      </w:tr>
      <w:tr w:rsidR="00A84CCD" w:rsidTr="00A84CCD">
        <w:trPr>
          <w:trHeight w:val="290"/>
        </w:trPr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84CCD" w:rsidRDefault="00A84C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1C45" w:rsidTr="00E11C45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lastRenderedPageBreak/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</w:tr>
      <w:tr w:rsidR="00E11C45" w:rsidTr="00A84CCD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~0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[0,0.8373]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11C45" w:rsidTr="00A84CCD">
        <w:trPr>
          <w:trHeight w:val="300"/>
        </w:trPr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[0.946,1.112]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[0.986,1.487]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0.814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[0.643,1.011]</w:t>
            </w:r>
          </w:p>
        </w:tc>
      </w:tr>
      <w:tr w:rsidR="00E11C45" w:rsidTr="00A84CCD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[0.992,1.011]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[0.996,1.039]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0.982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[0.959,1.003]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1.021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[0.876,1.217]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1.280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[0.77,2.285]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[0.853,1.226]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[0.993,1.012]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[0.989,1.036]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[0.988,1.01]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[0.808,1.279]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[0.643,1.604]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1.051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[0.78,1.421]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[0.885,1.429]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1.485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[0.898,3.101]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1.079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[0.763,1.484]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[0.982,1.004]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[0.972,1.039]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[0.977,1.004]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[0.999,1.004]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[0.999,1.009]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[0.996,1.005]</w:t>
            </w:r>
          </w:p>
        </w:tc>
      </w:tr>
      <w:tr w:rsidR="00E11C45" w:rsidTr="00A84CCD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[0.047,3.219]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1.286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[0.017,113.076]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0.322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[0.02,4.771]</w:t>
            </w:r>
          </w:p>
        </w:tc>
      </w:tr>
      <w:tr w:rsidR="00E11C45" w:rsidTr="00A84CCD">
        <w:trPr>
          <w:trHeight w:val="29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[1,1.011]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[0.999,1.051]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[0.997,1.01]</w:t>
            </w:r>
          </w:p>
        </w:tc>
      </w:tr>
      <w:tr w:rsidR="00A84CCD" w:rsidTr="00A84CCD">
        <w:trPr>
          <w:trHeight w:val="290"/>
        </w:trPr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 w:rsidP="00E11C4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CCD" w:rsidRDefault="00A84CCD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 w:rsidP="00E11C4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 w:rsidP="00E11C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CCD" w:rsidRDefault="00A84CCD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84CCD" w:rsidRDefault="00A84CCD" w:rsidP="00E11C4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84CCD" w:rsidRDefault="00A84CCD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1C45" w:rsidTr="00E11C45">
        <w:trPr>
          <w:trHeight w:val="10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Biomarker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IC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[0,0.01349]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Aβ42/40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[0.981,1.108]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[1.032,1.351]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p-Tau (pg/mL)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0.954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[0.797,1.135]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[0.997,1.012]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1.020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[1.005,1.041]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t-Tau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[0.977,1.015]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1.083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[0.963,1.234]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1.355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[0.961,2.05]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GFAP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1.065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[0.934,1.229]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[0.997,1.013]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[0.991,1.022]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YKL40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1.006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[0.996,1.016]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[0.939,1.322]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1.231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[0.906,1.719]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TREM2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1.036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[0.831,1.294]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1.072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[0.904,1.268]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1.371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[0.954,2.11]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IL6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[0.783,1.217]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[0.996,1.023]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[0.985,1.032]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NFL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1.012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[0.993,1.031]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[1,1.003]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[1.001,1.008]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Neurogranin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[0.999,1.005]</w:t>
            </w:r>
          </w:p>
        </w:tc>
      </w:tr>
      <w:tr w:rsidR="00E11C45" w:rsidTr="00E11C45">
        <w:trPr>
          <w:trHeight w:val="30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[0.094,2.614]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0.548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[0.028,8.746]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S100 (pg/mL)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0.476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[0.051,4.062]</w:t>
            </w:r>
          </w:p>
        </w:tc>
      </w:tr>
      <w:tr w:rsidR="00E11C45" w:rsidTr="00E11C4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CS (degree 3+4 vs degree 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[0.999,1.001]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[1,1.004]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1C45" w:rsidRDefault="00E11C45" w:rsidP="00E11C4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α-Synuclein (pg/mL)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45" w:rsidRDefault="00E11C45" w:rsidP="00E11C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[0.996,1.001]</w:t>
            </w:r>
          </w:p>
        </w:tc>
      </w:tr>
    </w:tbl>
    <w:p w:rsidR="00E11C45" w:rsidRPr="00E11C45" w:rsidRDefault="00E11C45">
      <w:pPr>
        <w:rPr>
          <w:b/>
          <w:sz w:val="20"/>
          <w:szCs w:val="20"/>
        </w:rPr>
      </w:pPr>
    </w:p>
    <w:sectPr w:rsidR="00E11C45" w:rsidRPr="00E11C45">
      <w:pgSz w:w="16838" w:h="11906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A4B" w:rsidRDefault="00107A4B" w:rsidP="00E11C45">
      <w:r>
        <w:separator/>
      </w:r>
    </w:p>
  </w:endnote>
  <w:endnote w:type="continuationSeparator" w:id="0">
    <w:p w:rsidR="00107A4B" w:rsidRDefault="00107A4B" w:rsidP="00E1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A4B" w:rsidRDefault="00107A4B" w:rsidP="00E11C45">
      <w:r>
        <w:separator/>
      </w:r>
    </w:p>
  </w:footnote>
  <w:footnote w:type="continuationSeparator" w:id="0">
    <w:p w:rsidR="00107A4B" w:rsidRDefault="00107A4B" w:rsidP="00E11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91"/>
    <w:rsid w:val="00107A4B"/>
    <w:rsid w:val="00182B45"/>
    <w:rsid w:val="00664191"/>
    <w:rsid w:val="00815C01"/>
    <w:rsid w:val="00A5400C"/>
    <w:rsid w:val="00A84CCD"/>
    <w:rsid w:val="00B54C84"/>
    <w:rsid w:val="00D33DA5"/>
    <w:rsid w:val="00D85437"/>
    <w:rsid w:val="00E11C45"/>
    <w:rsid w:val="00E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03C91"/>
  <w15:docId w15:val="{8AD6253D-81E0-425E-BA3E-B96F7FCC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248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E11C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1C45"/>
  </w:style>
  <w:style w:type="paragraph" w:styleId="Piedepgina">
    <w:name w:val="footer"/>
    <w:basedOn w:val="Normal"/>
    <w:link w:val="PiedepginaCar"/>
    <w:uiPriority w:val="99"/>
    <w:unhideWhenUsed/>
    <w:rsid w:val="00E11C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8U6mqbPtu22Ee0Zr1SdrFCNI+w==">AMUW2mWodrzqTcw3e4yb0yIVCRZ2uwI9mCpa2oFNEhhrlLA79dsPKVA6Iu81fqXCdh3uLwepzcVE82CrwK1OkANVralIm7/nHDAibml8/0c0Bjvj75m2Yox1dZfFADY97QjgKoydzmwo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2720</Words>
  <Characters>15507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u116798</dc:creator>
  <cp:lastModifiedBy>u116798</cp:lastModifiedBy>
  <cp:revision>4</cp:revision>
  <dcterms:created xsi:type="dcterms:W3CDTF">2021-05-12T17:06:00Z</dcterms:created>
  <dcterms:modified xsi:type="dcterms:W3CDTF">2021-05-14T08:53:00Z</dcterms:modified>
</cp:coreProperties>
</file>