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2B377" w14:textId="77777777" w:rsidR="00E33A2B" w:rsidRPr="00082AA1" w:rsidRDefault="00E33A2B" w:rsidP="00E33A2B">
      <w:pPr>
        <w:spacing w:line="480" w:lineRule="auto"/>
        <w:rPr>
          <w:rFonts w:ascii="Arial" w:hAnsi="Arial" w:cs="Arial"/>
          <w:b/>
          <w:bCs/>
          <w:color w:val="000000" w:themeColor="text1"/>
        </w:rPr>
      </w:pPr>
      <w:r w:rsidRPr="00082AA1">
        <w:rPr>
          <w:rFonts w:ascii="Arial" w:hAnsi="Arial" w:cs="Arial"/>
          <w:b/>
          <w:bCs/>
          <w:color w:val="000000" w:themeColor="text1"/>
        </w:rPr>
        <w:t>SUPPLEMENTAL MATERIAL</w:t>
      </w:r>
    </w:p>
    <w:p w14:paraId="4F4BC894" w14:textId="77777777" w:rsidR="00E33A2B" w:rsidRPr="00082AA1" w:rsidRDefault="00E33A2B" w:rsidP="00E33A2B">
      <w:pPr>
        <w:spacing w:line="480" w:lineRule="auto"/>
        <w:rPr>
          <w:rFonts w:ascii="Arial" w:hAnsi="Arial" w:cs="Arial"/>
          <w:color w:val="000000" w:themeColor="text1"/>
        </w:rPr>
      </w:pPr>
    </w:p>
    <w:p w14:paraId="295AA26B" w14:textId="77777777" w:rsidR="00E33A2B" w:rsidRPr="00082AA1" w:rsidRDefault="00E33A2B" w:rsidP="00E33A2B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0643007E" wp14:editId="537687B0">
            <wp:extent cx="5739130" cy="2957195"/>
            <wp:effectExtent l="0" t="0" r="1270" b="1905"/>
            <wp:docPr id="3" name="Picture 3" descr="Chart, line char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line chart&#10;&#10;Description automatically generated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130" cy="295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5B5BF" w14:textId="77777777" w:rsidR="00E33A2B" w:rsidRPr="00082AA1" w:rsidRDefault="00E33A2B" w:rsidP="00E33A2B">
      <w:pPr>
        <w:spacing w:line="480" w:lineRule="auto"/>
        <w:rPr>
          <w:rFonts w:ascii="Arial" w:hAnsi="Arial" w:cs="Arial"/>
          <w:b/>
        </w:rPr>
      </w:pPr>
      <w:r w:rsidRPr="00082AA1">
        <w:rPr>
          <w:rFonts w:ascii="Arial" w:hAnsi="Arial" w:cs="Arial"/>
          <w:b/>
        </w:rPr>
        <w:t xml:space="preserve">Supplementary Figure 1. Number of young-onset and late-onset patients in a tertiary dementia clinic over 10 years. </w:t>
      </w:r>
    </w:p>
    <w:p w14:paraId="7CEA0FD0" w14:textId="77777777" w:rsidR="00E33A2B" w:rsidRPr="00082AA1" w:rsidRDefault="00E33A2B" w:rsidP="00E33A2B">
      <w:pPr>
        <w:spacing w:line="480" w:lineRule="auto"/>
        <w:rPr>
          <w:rFonts w:ascii="Arial" w:hAnsi="Arial" w:cs="Arial"/>
        </w:rPr>
      </w:pPr>
      <w:r w:rsidRPr="00082AA1">
        <w:rPr>
          <w:rFonts w:ascii="Arial" w:hAnsi="Arial" w:cs="Arial"/>
        </w:rPr>
        <w:t>There was an increasing trend of patients in the young-onset and late-onset groups over the time period.</w:t>
      </w:r>
    </w:p>
    <w:p w14:paraId="3A6D9DF1" w14:textId="77777777" w:rsidR="00E33A2B" w:rsidRPr="00082AA1" w:rsidRDefault="00E33A2B" w:rsidP="00E33A2B">
      <w:pPr>
        <w:spacing w:line="480" w:lineRule="auto"/>
        <w:rPr>
          <w:rFonts w:ascii="Arial" w:hAnsi="Arial" w:cs="Arial"/>
        </w:rPr>
      </w:pPr>
      <w:r w:rsidRPr="00082AA1">
        <w:rPr>
          <w:rFonts w:ascii="Arial" w:hAnsi="Arial" w:cs="Arial"/>
        </w:rPr>
        <w:t xml:space="preserve">Abbreviations: YOD, young-onset dementia; LOD, late-onset dementia </w:t>
      </w:r>
    </w:p>
    <w:p w14:paraId="1A50F84D" w14:textId="264238B5" w:rsidR="00E33A2B" w:rsidRPr="00082AA1" w:rsidRDefault="00E33A2B" w:rsidP="00E33A2B">
      <w:pPr>
        <w:spacing w:line="480" w:lineRule="auto"/>
        <w:rPr>
          <w:rFonts w:ascii="Arial" w:hAnsi="Arial" w:cs="Arial"/>
          <w:b/>
          <w:bCs/>
        </w:rPr>
      </w:pPr>
      <w:r w:rsidRPr="00082AA1" w:rsidDel="00A81275">
        <w:rPr>
          <w:rFonts w:ascii="Arial" w:hAnsi="Arial" w:cs="Arial"/>
          <w:b/>
          <w:bCs/>
          <w:noProof/>
          <w:lang w:eastAsia="en-SG"/>
        </w:rPr>
        <w:lastRenderedPageBreak/>
        <w:t xml:space="preserve"> </w:t>
      </w:r>
      <w:r w:rsidR="009A6960" w:rsidRPr="009A6960">
        <w:rPr>
          <w:rFonts w:ascii="Arial" w:hAnsi="Arial" w:cs="Arial"/>
          <w:b/>
          <w:bCs/>
          <w:noProof/>
          <w:lang w:eastAsia="en-SG"/>
        </w:rPr>
        <w:drawing>
          <wp:inline distT="0" distB="0" distL="0" distR="0" wp14:anchorId="55863CD6" wp14:editId="10C80A95">
            <wp:extent cx="5731510" cy="46583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5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25BF8" w14:textId="77777777" w:rsidR="00E33A2B" w:rsidRPr="00082AA1" w:rsidRDefault="00E33A2B" w:rsidP="00E33A2B">
      <w:pPr>
        <w:spacing w:line="480" w:lineRule="auto"/>
        <w:rPr>
          <w:rFonts w:ascii="Arial" w:hAnsi="Arial" w:cs="Arial"/>
          <w:b/>
        </w:rPr>
      </w:pPr>
      <w:r w:rsidRPr="00082AA1">
        <w:rPr>
          <w:rFonts w:ascii="Arial" w:hAnsi="Arial" w:cs="Arial"/>
          <w:b/>
        </w:rPr>
        <w:t>Supplementary Figure 2. Mini Mental State Examination</w:t>
      </w:r>
      <w:r w:rsidRPr="00082AA1" w:rsidDel="00454756">
        <w:rPr>
          <w:rFonts w:ascii="Arial" w:hAnsi="Arial" w:cs="Arial"/>
          <w:b/>
        </w:rPr>
        <w:t xml:space="preserve"> </w:t>
      </w:r>
      <w:r w:rsidRPr="00082AA1">
        <w:rPr>
          <w:rFonts w:ascii="Arial" w:hAnsi="Arial" w:cs="Arial"/>
          <w:b/>
        </w:rPr>
        <w:t xml:space="preserve">score over time for young and late-onset dementia. </w:t>
      </w:r>
    </w:p>
    <w:p w14:paraId="059F0334" w14:textId="77777777" w:rsidR="00E33A2B" w:rsidRPr="00082AA1" w:rsidRDefault="00E33A2B" w:rsidP="00E33A2B">
      <w:pPr>
        <w:spacing w:line="480" w:lineRule="auto"/>
        <w:rPr>
          <w:rFonts w:ascii="Arial" w:hAnsi="Arial" w:cs="Arial"/>
        </w:rPr>
      </w:pPr>
      <w:r w:rsidRPr="00082AA1">
        <w:rPr>
          <w:rFonts w:ascii="Arial" w:hAnsi="Arial" w:cs="Arial"/>
        </w:rPr>
        <w:t>Young-onset dementia patients had a higher MMSE score at baseline but showed a steeper decline in MMSE scores over time compared to the late-onset dementia group.</w:t>
      </w:r>
    </w:p>
    <w:p w14:paraId="404A87A8" w14:textId="77777777" w:rsidR="00E33A2B" w:rsidRDefault="00E33A2B" w:rsidP="00E33A2B">
      <w:pPr>
        <w:spacing w:line="480" w:lineRule="auto"/>
      </w:pPr>
      <w:r w:rsidRPr="00082AA1">
        <w:rPr>
          <w:rFonts w:ascii="Arial" w:hAnsi="Arial" w:cs="Arial"/>
        </w:rPr>
        <w:t>Abbreviations: YOD, young-onset dementia; LOD, late-onset dementia; MMSE, Mini Mental State Examination</w:t>
      </w:r>
      <w:r>
        <w:t xml:space="preserve"> </w:t>
      </w:r>
    </w:p>
    <w:p w14:paraId="5029AC8D" w14:textId="77777777" w:rsidR="00C30EAF" w:rsidRDefault="00C30EAF"/>
    <w:sectPr w:rsidR="00C30E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A2B"/>
    <w:rsid w:val="00401BBD"/>
    <w:rsid w:val="009A6960"/>
    <w:rsid w:val="00C30EAF"/>
    <w:rsid w:val="00E3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1A663"/>
  <w15:chartTrackingRefBased/>
  <w15:docId w15:val="{C2E69A02-BAFB-D942-B807-FB507FF62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A2B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Vaynii Satish</dc:creator>
  <cp:keywords/>
  <dc:description/>
  <cp:lastModifiedBy>Ashwati Vipin</cp:lastModifiedBy>
  <cp:revision>3</cp:revision>
  <dcterms:created xsi:type="dcterms:W3CDTF">2021-10-26T07:01:00Z</dcterms:created>
  <dcterms:modified xsi:type="dcterms:W3CDTF">2021-10-28T04:46:00Z</dcterms:modified>
</cp:coreProperties>
</file>