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916B3" w14:textId="77777777" w:rsidR="00EE7E26" w:rsidRDefault="00EE7E26" w:rsidP="00EE7E26">
      <w:pPr>
        <w:pStyle w:val="Heading1"/>
        <w:spacing w:line="480" w:lineRule="auto"/>
      </w:pPr>
      <w:r>
        <w:t>Supplemental Material</w:t>
      </w:r>
    </w:p>
    <w:tbl>
      <w:tblPr>
        <w:tblStyle w:val="PlainTable11"/>
        <w:tblW w:w="0" w:type="auto"/>
        <w:tblLook w:val="04A0" w:firstRow="1" w:lastRow="0" w:firstColumn="1" w:lastColumn="0" w:noHBand="0" w:noVBand="1"/>
      </w:tblPr>
      <w:tblGrid>
        <w:gridCol w:w="4815"/>
        <w:gridCol w:w="1843"/>
        <w:gridCol w:w="2268"/>
      </w:tblGrid>
      <w:tr w:rsidR="00EE7E26" w14:paraId="285916B7" w14:textId="77777777" w:rsidTr="00987C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85916B4" w14:textId="77777777" w:rsidR="00EE7E26" w:rsidRPr="00212FD7" w:rsidRDefault="00EE7E26" w:rsidP="00987CB8">
            <w:pPr>
              <w:pStyle w:val="NoSpacing"/>
              <w:spacing w:line="480" w:lineRule="auto"/>
              <w:rPr>
                <w:rFonts w:eastAsia="Times New Roman" w:cs="Arial"/>
                <w:color w:val="000000"/>
                <w:szCs w:val="20"/>
                <w:lang w:val="en-US" w:eastAsia="en-GB"/>
              </w:rPr>
            </w:pPr>
          </w:p>
        </w:tc>
        <w:tc>
          <w:tcPr>
            <w:tcW w:w="1843" w:type="dxa"/>
          </w:tcPr>
          <w:p w14:paraId="285916B5" w14:textId="77777777" w:rsidR="00EE7E26" w:rsidRPr="00204F89" w:rsidRDefault="00EE7E26" w:rsidP="00987CB8">
            <w:pPr>
              <w:pStyle w:val="NoSpacing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>C</w:t>
            </w:r>
            <w:r w:rsidRPr="00204F89">
              <w:rPr>
                <w:u w:val="single"/>
              </w:rPr>
              <w:t>ohort</w:t>
            </w:r>
            <w:r>
              <w:rPr>
                <w:u w:val="single"/>
              </w:rPr>
              <w:t xml:space="preserve"> 1</w:t>
            </w:r>
          </w:p>
        </w:tc>
        <w:tc>
          <w:tcPr>
            <w:tcW w:w="2268" w:type="dxa"/>
          </w:tcPr>
          <w:p w14:paraId="285916B6" w14:textId="77777777" w:rsidR="00EE7E26" w:rsidRPr="00204F89" w:rsidRDefault="00EE7E26" w:rsidP="00987CB8">
            <w:pPr>
              <w:pStyle w:val="NoSpacing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>C</w:t>
            </w:r>
            <w:r w:rsidRPr="00204F89">
              <w:rPr>
                <w:u w:val="single"/>
              </w:rPr>
              <w:t>ohort</w:t>
            </w:r>
            <w:r>
              <w:rPr>
                <w:u w:val="single"/>
              </w:rPr>
              <w:t xml:space="preserve"> 2</w:t>
            </w:r>
          </w:p>
        </w:tc>
      </w:tr>
      <w:tr w:rsidR="00EE7E26" w14:paraId="285916BB" w14:textId="77777777" w:rsidTr="00987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85916B8" w14:textId="77777777" w:rsidR="00EE7E26" w:rsidRPr="00204F89" w:rsidRDefault="00EE7E26" w:rsidP="00987CB8">
            <w:pPr>
              <w:pStyle w:val="NoSpacing"/>
              <w:spacing w:line="480" w:lineRule="auto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 w:rsidRPr="00204F89">
              <w:rPr>
                <w:rFonts w:eastAsia="Times New Roman" w:cs="Arial"/>
                <w:color w:val="000000"/>
                <w:szCs w:val="20"/>
                <w:lang w:eastAsia="en-GB"/>
              </w:rPr>
              <w:t>Measure</w:t>
            </w:r>
          </w:p>
        </w:tc>
        <w:tc>
          <w:tcPr>
            <w:tcW w:w="1843" w:type="dxa"/>
          </w:tcPr>
          <w:p w14:paraId="285916B9" w14:textId="77777777" w:rsidR="00EE7E26" w:rsidRPr="00BB1746" w:rsidRDefault="00EE7E26" w:rsidP="00987CB8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B1746">
              <w:rPr>
                <w:b/>
                <w:bCs/>
              </w:rPr>
              <w:t>N</w:t>
            </w:r>
          </w:p>
        </w:tc>
        <w:tc>
          <w:tcPr>
            <w:tcW w:w="2268" w:type="dxa"/>
          </w:tcPr>
          <w:p w14:paraId="285916BA" w14:textId="77777777" w:rsidR="00EE7E26" w:rsidRPr="00BB1746" w:rsidRDefault="00EE7E26" w:rsidP="00987CB8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B1746">
              <w:rPr>
                <w:b/>
                <w:bCs/>
              </w:rPr>
              <w:t>N</w:t>
            </w:r>
          </w:p>
        </w:tc>
      </w:tr>
      <w:tr w:rsidR="00EE7E26" w14:paraId="285916BF" w14:textId="77777777" w:rsidTr="00987C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85916BC" w14:textId="77777777" w:rsidR="00EE7E26" w:rsidRPr="00204F89" w:rsidRDefault="00EE7E26" w:rsidP="00987CB8">
            <w:pPr>
              <w:pStyle w:val="NoSpacing"/>
              <w:spacing w:line="480" w:lineRule="auto"/>
              <w:rPr>
                <w:rFonts w:eastAsia="Times New Roman" w:cs="Arial"/>
                <w:b w:val="0"/>
                <w:bCs w:val="0"/>
                <w:color w:val="000000"/>
                <w:szCs w:val="20"/>
                <w:lang w:eastAsia="en-GB"/>
              </w:rPr>
            </w:pPr>
            <w:r w:rsidRPr="00204F89">
              <w:rPr>
                <w:rFonts w:eastAsia="Times New Roman" w:cs="Arial"/>
                <w:b w:val="0"/>
                <w:bCs w:val="0"/>
                <w:color w:val="000000"/>
                <w:szCs w:val="20"/>
                <w:lang w:eastAsia="en-GB"/>
              </w:rPr>
              <w:t>Baseline CSF Aβ42/40</w:t>
            </w:r>
          </w:p>
        </w:tc>
        <w:tc>
          <w:tcPr>
            <w:tcW w:w="1843" w:type="dxa"/>
          </w:tcPr>
          <w:p w14:paraId="285916BD" w14:textId="77777777" w:rsidR="00EE7E26" w:rsidRPr="001B7497" w:rsidRDefault="00EE7E26" w:rsidP="00987CB8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52</w:t>
            </w:r>
          </w:p>
        </w:tc>
        <w:tc>
          <w:tcPr>
            <w:tcW w:w="2268" w:type="dxa"/>
          </w:tcPr>
          <w:p w14:paraId="285916BE" w14:textId="77777777" w:rsidR="00EE7E26" w:rsidRPr="001B7497" w:rsidRDefault="00EE7E26" w:rsidP="00987CB8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145</w:t>
            </w:r>
          </w:p>
        </w:tc>
      </w:tr>
      <w:tr w:rsidR="00EE7E26" w14:paraId="285916C3" w14:textId="77777777" w:rsidTr="00987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85916C0" w14:textId="77777777" w:rsidR="00EE7E26" w:rsidRPr="00204F89" w:rsidRDefault="00EE7E26" w:rsidP="00987CB8">
            <w:pPr>
              <w:pStyle w:val="NoSpacing"/>
              <w:spacing w:line="480" w:lineRule="auto"/>
              <w:rPr>
                <w:rFonts w:eastAsia="Times New Roman" w:cs="Arial"/>
                <w:b w:val="0"/>
                <w:bCs w:val="0"/>
                <w:color w:val="000000"/>
                <w:szCs w:val="20"/>
                <w:lang w:eastAsia="en-GB"/>
              </w:rPr>
            </w:pPr>
            <w:r w:rsidRPr="00204F89">
              <w:rPr>
                <w:rFonts w:eastAsia="Times New Roman" w:cs="Arial"/>
                <w:b w:val="0"/>
                <w:bCs w:val="0"/>
                <w:color w:val="000000"/>
                <w:szCs w:val="20"/>
                <w:lang w:eastAsia="en-GB"/>
              </w:rPr>
              <w:t>Baseline amyloid-PET</w:t>
            </w:r>
          </w:p>
        </w:tc>
        <w:tc>
          <w:tcPr>
            <w:tcW w:w="1843" w:type="dxa"/>
          </w:tcPr>
          <w:p w14:paraId="285916C1" w14:textId="77777777" w:rsidR="00EE7E26" w:rsidRPr="001B7497" w:rsidRDefault="00EE7E26" w:rsidP="00987CB8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44</w:t>
            </w:r>
          </w:p>
        </w:tc>
        <w:tc>
          <w:tcPr>
            <w:tcW w:w="2268" w:type="dxa"/>
          </w:tcPr>
          <w:p w14:paraId="285916C2" w14:textId="77777777" w:rsidR="00EE7E26" w:rsidRPr="001B7497" w:rsidRDefault="00EE7E26" w:rsidP="00987CB8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EE7E26" w14:paraId="285916C7" w14:textId="77777777" w:rsidTr="00987C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85916C4" w14:textId="77777777" w:rsidR="00EE7E26" w:rsidRPr="00204F89" w:rsidRDefault="00EE7E26" w:rsidP="00987CB8">
            <w:pPr>
              <w:pStyle w:val="NoSpacing"/>
              <w:spacing w:line="480" w:lineRule="auto"/>
              <w:rPr>
                <w:b w:val="0"/>
                <w:bCs w:val="0"/>
              </w:rPr>
            </w:pPr>
            <w:r w:rsidRPr="00204F89">
              <w:rPr>
                <w:rFonts w:eastAsia="Times New Roman" w:cs="Arial"/>
                <w:b w:val="0"/>
                <w:bCs w:val="0"/>
                <w:color w:val="000000"/>
                <w:szCs w:val="20"/>
                <w:lang w:eastAsia="en-GB"/>
              </w:rPr>
              <w:t>Baseline MMSE</w:t>
            </w:r>
          </w:p>
        </w:tc>
        <w:tc>
          <w:tcPr>
            <w:tcW w:w="1843" w:type="dxa"/>
          </w:tcPr>
          <w:p w14:paraId="285916C5" w14:textId="77777777" w:rsidR="00EE7E26" w:rsidRPr="001B7497" w:rsidRDefault="00EE7E26" w:rsidP="00987CB8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268" w:type="dxa"/>
          </w:tcPr>
          <w:p w14:paraId="285916C6" w14:textId="77777777" w:rsidR="00EE7E26" w:rsidRPr="00BB1746" w:rsidRDefault="00EE7E26" w:rsidP="00987CB8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147</w:t>
            </w:r>
          </w:p>
        </w:tc>
      </w:tr>
      <w:tr w:rsidR="00EE7E26" w14:paraId="285916CB" w14:textId="77777777" w:rsidTr="00987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85916C8" w14:textId="77777777" w:rsidR="00EE7E26" w:rsidRPr="00204F89" w:rsidRDefault="00EE7E26" w:rsidP="00987CB8">
            <w:pPr>
              <w:pStyle w:val="NoSpacing"/>
              <w:spacing w:line="480" w:lineRule="auto"/>
              <w:rPr>
                <w:rFonts w:eastAsia="Times New Roman" w:cs="Arial"/>
                <w:b w:val="0"/>
                <w:bCs w:val="0"/>
                <w:color w:val="000000"/>
                <w:szCs w:val="20"/>
                <w:lang w:eastAsia="en-GB"/>
              </w:rPr>
            </w:pPr>
            <w:r w:rsidRPr="00204F89">
              <w:rPr>
                <w:rFonts w:eastAsia="Times New Roman" w:cs="Arial"/>
                <w:b w:val="0"/>
                <w:bCs w:val="0"/>
                <w:color w:val="000000"/>
                <w:szCs w:val="20"/>
                <w:lang w:eastAsia="en-GB"/>
              </w:rPr>
              <w:t>Longitudinal MMSE</w:t>
            </w:r>
          </w:p>
        </w:tc>
        <w:tc>
          <w:tcPr>
            <w:tcW w:w="1843" w:type="dxa"/>
          </w:tcPr>
          <w:p w14:paraId="285916C9" w14:textId="77777777" w:rsidR="00EE7E26" w:rsidRPr="001B7497" w:rsidRDefault="00EE7E26" w:rsidP="00987CB8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268" w:type="dxa"/>
          </w:tcPr>
          <w:p w14:paraId="285916CA" w14:textId="77777777" w:rsidR="00EE7E26" w:rsidRPr="00BB1746" w:rsidRDefault="00EE7E26" w:rsidP="00987CB8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145</w:t>
            </w:r>
          </w:p>
        </w:tc>
      </w:tr>
      <w:tr w:rsidR="00EE7E26" w14:paraId="285916CF" w14:textId="77777777" w:rsidTr="00987C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85916CC" w14:textId="77777777" w:rsidR="00EE7E26" w:rsidRPr="00204F89" w:rsidRDefault="00EE7E26" w:rsidP="00987CB8">
            <w:pPr>
              <w:pStyle w:val="NoSpacing"/>
              <w:spacing w:line="480" w:lineRule="auto"/>
              <w:rPr>
                <w:b w:val="0"/>
                <w:bCs w:val="0"/>
              </w:rPr>
            </w:pPr>
            <w:r w:rsidRPr="00204F89">
              <w:rPr>
                <w:rFonts w:eastAsia="Times New Roman" w:cs="Arial"/>
                <w:b w:val="0"/>
                <w:bCs w:val="0"/>
                <w:color w:val="000000"/>
                <w:szCs w:val="20"/>
                <w:lang w:eastAsia="en-GB"/>
              </w:rPr>
              <w:t>Baseline plasma p-tau217+</w:t>
            </w:r>
            <w:r w:rsidRPr="00063606">
              <w:rPr>
                <w:rFonts w:eastAsia="Times New Roman" w:cs="Arial"/>
                <w:b w:val="0"/>
                <w:bCs w:val="0"/>
                <w:color w:val="000000"/>
                <w:szCs w:val="20"/>
                <w:vertAlign w:val="subscript"/>
                <w:lang w:eastAsia="en-GB"/>
              </w:rPr>
              <w:t>Janssen</w:t>
            </w:r>
          </w:p>
        </w:tc>
        <w:tc>
          <w:tcPr>
            <w:tcW w:w="1843" w:type="dxa"/>
          </w:tcPr>
          <w:p w14:paraId="285916CD" w14:textId="77777777" w:rsidR="00EE7E26" w:rsidRPr="001B7497" w:rsidRDefault="00EE7E26" w:rsidP="00987CB8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52</w:t>
            </w:r>
          </w:p>
        </w:tc>
        <w:tc>
          <w:tcPr>
            <w:tcW w:w="2268" w:type="dxa"/>
          </w:tcPr>
          <w:p w14:paraId="285916CE" w14:textId="77777777" w:rsidR="00EE7E26" w:rsidRPr="001B7497" w:rsidRDefault="00EE7E26" w:rsidP="00987CB8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147</w:t>
            </w:r>
          </w:p>
        </w:tc>
      </w:tr>
      <w:tr w:rsidR="00EE7E26" w14:paraId="285916D3" w14:textId="77777777" w:rsidTr="00987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85916D0" w14:textId="77777777" w:rsidR="00EE7E26" w:rsidRPr="00204F89" w:rsidRDefault="00EE7E26" w:rsidP="00987CB8">
            <w:pPr>
              <w:pStyle w:val="NoSpacing"/>
              <w:spacing w:line="480" w:lineRule="auto"/>
              <w:rPr>
                <w:b w:val="0"/>
                <w:bCs w:val="0"/>
              </w:rPr>
            </w:pPr>
            <w:r w:rsidRPr="00204F89">
              <w:rPr>
                <w:rFonts w:eastAsia="Times New Roman" w:cs="Arial"/>
                <w:b w:val="0"/>
                <w:bCs w:val="0"/>
                <w:color w:val="000000"/>
                <w:szCs w:val="20"/>
                <w:lang w:val="en-US" w:eastAsia="en-GB"/>
              </w:rPr>
              <w:t xml:space="preserve">Baseline </w:t>
            </w:r>
            <w:r w:rsidRPr="00204F89">
              <w:rPr>
                <w:rFonts w:eastAsia="Times New Roman" w:cs="Arial"/>
                <w:b w:val="0"/>
                <w:bCs w:val="0"/>
                <w:color w:val="000000"/>
                <w:szCs w:val="20"/>
                <w:lang w:eastAsia="en-GB"/>
              </w:rPr>
              <w:t>plasma p-tau217</w:t>
            </w:r>
            <w:r w:rsidRPr="00063606">
              <w:rPr>
                <w:rFonts w:eastAsia="Times New Roman" w:cs="Arial"/>
                <w:b w:val="0"/>
                <w:bCs w:val="0"/>
                <w:color w:val="000000"/>
                <w:szCs w:val="20"/>
                <w:vertAlign w:val="subscript"/>
                <w:lang w:eastAsia="en-GB"/>
              </w:rPr>
              <w:t>Lilly</w:t>
            </w:r>
          </w:p>
        </w:tc>
        <w:tc>
          <w:tcPr>
            <w:tcW w:w="1843" w:type="dxa"/>
          </w:tcPr>
          <w:p w14:paraId="285916D1" w14:textId="77777777" w:rsidR="00EE7E26" w:rsidRPr="001B7497" w:rsidRDefault="00EE7E26" w:rsidP="00987CB8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52</w:t>
            </w:r>
          </w:p>
        </w:tc>
        <w:tc>
          <w:tcPr>
            <w:tcW w:w="2268" w:type="dxa"/>
          </w:tcPr>
          <w:p w14:paraId="285916D2" w14:textId="77777777" w:rsidR="00EE7E26" w:rsidRPr="001B7497" w:rsidRDefault="00EE7E26" w:rsidP="00987CB8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147</w:t>
            </w:r>
          </w:p>
        </w:tc>
      </w:tr>
      <w:tr w:rsidR="00EE7E26" w14:paraId="285916D7" w14:textId="77777777" w:rsidTr="00987C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85916D4" w14:textId="77777777" w:rsidR="00EE7E26" w:rsidRPr="00204F89" w:rsidRDefault="00EE7E26" w:rsidP="00987CB8">
            <w:pPr>
              <w:pStyle w:val="NoSpacing"/>
              <w:spacing w:line="480" w:lineRule="auto"/>
              <w:rPr>
                <w:rFonts w:eastAsia="Times New Roman" w:cs="Arial"/>
                <w:b w:val="0"/>
                <w:bCs w:val="0"/>
                <w:color w:val="000000"/>
                <w:szCs w:val="20"/>
                <w:lang w:eastAsia="en-GB"/>
              </w:rPr>
            </w:pPr>
            <w:r w:rsidRPr="00204F89">
              <w:rPr>
                <w:rFonts w:eastAsia="Times New Roman" w:cs="Arial"/>
                <w:b w:val="0"/>
                <w:bCs w:val="0"/>
                <w:color w:val="000000"/>
                <w:szCs w:val="20"/>
                <w:lang w:eastAsia="en-GB"/>
              </w:rPr>
              <w:t>Longitudinal plasma p-tau217+</w:t>
            </w:r>
            <w:r w:rsidRPr="00063606">
              <w:rPr>
                <w:rFonts w:eastAsia="Times New Roman" w:cs="Arial"/>
                <w:b w:val="0"/>
                <w:bCs w:val="0"/>
                <w:color w:val="000000"/>
                <w:szCs w:val="20"/>
                <w:vertAlign w:val="subscript"/>
                <w:lang w:eastAsia="en-GB"/>
              </w:rPr>
              <w:t>Janssen</w:t>
            </w:r>
          </w:p>
        </w:tc>
        <w:tc>
          <w:tcPr>
            <w:tcW w:w="1843" w:type="dxa"/>
          </w:tcPr>
          <w:p w14:paraId="285916D5" w14:textId="77777777" w:rsidR="00EE7E26" w:rsidRPr="001B7497" w:rsidRDefault="00EE7E26" w:rsidP="00987CB8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268" w:type="dxa"/>
          </w:tcPr>
          <w:p w14:paraId="285916D6" w14:textId="77777777" w:rsidR="00EE7E26" w:rsidRPr="001B7497" w:rsidRDefault="00EE7E26" w:rsidP="00987CB8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103</w:t>
            </w:r>
          </w:p>
        </w:tc>
      </w:tr>
      <w:tr w:rsidR="00EE7E26" w14:paraId="285916DB" w14:textId="77777777" w:rsidTr="00987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85916D8" w14:textId="77777777" w:rsidR="00EE7E26" w:rsidRPr="00204F89" w:rsidRDefault="00EE7E26" w:rsidP="00987CB8">
            <w:pPr>
              <w:pStyle w:val="NoSpacing"/>
              <w:spacing w:line="480" w:lineRule="auto"/>
              <w:rPr>
                <w:rFonts w:eastAsia="Times New Roman" w:cs="Arial"/>
                <w:b w:val="0"/>
                <w:bCs w:val="0"/>
                <w:color w:val="000000"/>
                <w:szCs w:val="20"/>
                <w:lang w:val="en-US" w:eastAsia="en-GB"/>
              </w:rPr>
            </w:pPr>
            <w:r w:rsidRPr="00204F89">
              <w:rPr>
                <w:rFonts w:eastAsia="Times New Roman" w:cs="Arial"/>
                <w:b w:val="0"/>
                <w:bCs w:val="0"/>
                <w:color w:val="000000"/>
                <w:szCs w:val="20"/>
                <w:lang w:val="en-US" w:eastAsia="en-GB"/>
              </w:rPr>
              <w:t xml:space="preserve">Longitudinal </w:t>
            </w:r>
            <w:r w:rsidRPr="00204F89">
              <w:rPr>
                <w:rFonts w:eastAsia="Times New Roman" w:cs="Arial"/>
                <w:b w:val="0"/>
                <w:bCs w:val="0"/>
                <w:color w:val="000000"/>
                <w:szCs w:val="20"/>
                <w:lang w:eastAsia="en-GB"/>
              </w:rPr>
              <w:t>plasma p-tau217</w:t>
            </w:r>
            <w:r w:rsidRPr="00063606">
              <w:rPr>
                <w:rFonts w:eastAsia="Times New Roman" w:cs="Arial"/>
                <w:b w:val="0"/>
                <w:bCs w:val="0"/>
                <w:color w:val="000000"/>
                <w:szCs w:val="20"/>
                <w:vertAlign w:val="subscript"/>
                <w:lang w:eastAsia="en-GB"/>
              </w:rPr>
              <w:t>Lilly</w:t>
            </w:r>
          </w:p>
        </w:tc>
        <w:tc>
          <w:tcPr>
            <w:tcW w:w="1843" w:type="dxa"/>
          </w:tcPr>
          <w:p w14:paraId="285916D9" w14:textId="77777777" w:rsidR="00EE7E26" w:rsidRPr="001B7497" w:rsidRDefault="00EE7E26" w:rsidP="00987CB8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268" w:type="dxa"/>
          </w:tcPr>
          <w:p w14:paraId="285916DA" w14:textId="77777777" w:rsidR="00EE7E26" w:rsidRPr="001B7497" w:rsidRDefault="00EE7E26" w:rsidP="00987CB8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103</w:t>
            </w:r>
          </w:p>
        </w:tc>
      </w:tr>
      <w:tr w:rsidR="00EE7E26" w14:paraId="285916DF" w14:textId="77777777" w:rsidTr="00987C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85916DC" w14:textId="77777777" w:rsidR="00EE7E26" w:rsidRPr="00204F89" w:rsidRDefault="00EE7E26" w:rsidP="00987CB8">
            <w:pPr>
              <w:pStyle w:val="NoSpacing"/>
              <w:spacing w:line="480" w:lineRule="auto"/>
              <w:rPr>
                <w:rFonts w:eastAsia="Times New Roman" w:cs="Arial"/>
                <w:b w:val="0"/>
                <w:bCs w:val="0"/>
                <w:color w:val="000000"/>
                <w:szCs w:val="20"/>
                <w:lang w:eastAsia="en-GB"/>
              </w:rPr>
            </w:pPr>
            <w:r w:rsidRPr="00204F89">
              <w:rPr>
                <w:rFonts w:eastAsia="Times New Roman" w:cs="Arial"/>
                <w:b w:val="0"/>
                <w:bCs w:val="0"/>
                <w:color w:val="000000"/>
                <w:szCs w:val="20"/>
                <w:lang w:eastAsia="en-GB"/>
              </w:rPr>
              <w:t xml:space="preserve">Baseline </w:t>
            </w:r>
            <w:r>
              <w:rPr>
                <w:rFonts w:eastAsia="Times New Roman" w:cs="Arial"/>
                <w:b w:val="0"/>
                <w:bCs w:val="0"/>
                <w:color w:val="000000"/>
                <w:szCs w:val="20"/>
                <w:lang w:eastAsia="en-GB"/>
              </w:rPr>
              <w:t>CSF</w:t>
            </w:r>
            <w:r w:rsidRPr="00204F89">
              <w:rPr>
                <w:rFonts w:eastAsia="Times New Roman" w:cs="Arial"/>
                <w:b w:val="0"/>
                <w:bCs w:val="0"/>
                <w:color w:val="000000"/>
                <w:szCs w:val="20"/>
                <w:lang w:eastAsia="en-GB"/>
              </w:rPr>
              <w:t xml:space="preserve"> p-tau217+</w:t>
            </w:r>
            <w:r w:rsidRPr="00063606">
              <w:rPr>
                <w:rFonts w:eastAsia="Times New Roman" w:cs="Arial"/>
                <w:b w:val="0"/>
                <w:bCs w:val="0"/>
                <w:color w:val="000000"/>
                <w:szCs w:val="20"/>
                <w:vertAlign w:val="subscript"/>
                <w:lang w:eastAsia="en-GB"/>
              </w:rPr>
              <w:t>Janssen</w:t>
            </w:r>
          </w:p>
        </w:tc>
        <w:tc>
          <w:tcPr>
            <w:tcW w:w="1843" w:type="dxa"/>
          </w:tcPr>
          <w:p w14:paraId="285916DD" w14:textId="77777777" w:rsidR="00EE7E26" w:rsidRPr="001B7497" w:rsidRDefault="00EE7E26" w:rsidP="00987CB8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268" w:type="dxa"/>
          </w:tcPr>
          <w:p w14:paraId="285916DE" w14:textId="77777777" w:rsidR="00EE7E26" w:rsidRPr="001B7497" w:rsidRDefault="00EE7E26" w:rsidP="00987CB8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147</w:t>
            </w:r>
          </w:p>
        </w:tc>
      </w:tr>
      <w:tr w:rsidR="00EE7E26" w14:paraId="285916E3" w14:textId="77777777" w:rsidTr="00987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85916E0" w14:textId="77777777" w:rsidR="00EE7E26" w:rsidRPr="00063606" w:rsidRDefault="00EE7E26" w:rsidP="00987CB8">
            <w:pPr>
              <w:pStyle w:val="NoSpacing"/>
              <w:spacing w:line="480" w:lineRule="auto"/>
              <w:rPr>
                <w:rFonts w:eastAsia="Times New Roman" w:cs="Arial"/>
                <w:b w:val="0"/>
                <w:bCs w:val="0"/>
                <w:color w:val="000000"/>
                <w:szCs w:val="20"/>
                <w:lang w:val="en-US" w:eastAsia="en-GB"/>
              </w:rPr>
            </w:pPr>
            <w:r w:rsidRPr="00204F89">
              <w:rPr>
                <w:rFonts w:eastAsia="Times New Roman" w:cs="Arial"/>
                <w:b w:val="0"/>
                <w:bCs w:val="0"/>
                <w:color w:val="000000"/>
                <w:szCs w:val="20"/>
                <w:lang w:val="en-US" w:eastAsia="en-GB"/>
              </w:rPr>
              <w:t xml:space="preserve">Baseline </w:t>
            </w:r>
            <w:r>
              <w:rPr>
                <w:rFonts w:eastAsia="Times New Roman" w:cs="Arial"/>
                <w:b w:val="0"/>
                <w:bCs w:val="0"/>
                <w:color w:val="000000"/>
                <w:szCs w:val="20"/>
                <w:lang w:val="en-US" w:eastAsia="en-GB"/>
              </w:rPr>
              <w:t xml:space="preserve">CSF </w:t>
            </w:r>
            <w:r w:rsidRPr="00063606">
              <w:rPr>
                <w:rFonts w:eastAsia="Times New Roman" w:cs="Arial"/>
                <w:b w:val="0"/>
                <w:bCs w:val="0"/>
                <w:color w:val="000000"/>
                <w:szCs w:val="20"/>
                <w:lang w:val="en-US" w:eastAsia="en-GB"/>
              </w:rPr>
              <w:t>p-tau217</w:t>
            </w:r>
            <w:r w:rsidRPr="00063606">
              <w:rPr>
                <w:rFonts w:eastAsia="Times New Roman" w:cs="Arial"/>
                <w:b w:val="0"/>
                <w:bCs w:val="0"/>
                <w:color w:val="000000"/>
                <w:szCs w:val="20"/>
                <w:vertAlign w:val="subscript"/>
                <w:lang w:val="en-US" w:eastAsia="en-GB"/>
              </w:rPr>
              <w:t>Lilly</w:t>
            </w:r>
          </w:p>
        </w:tc>
        <w:tc>
          <w:tcPr>
            <w:tcW w:w="1843" w:type="dxa"/>
          </w:tcPr>
          <w:p w14:paraId="285916E1" w14:textId="77777777" w:rsidR="00EE7E26" w:rsidRPr="001B7497" w:rsidRDefault="00EE7E26" w:rsidP="00987CB8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268" w:type="dxa"/>
          </w:tcPr>
          <w:p w14:paraId="285916E2" w14:textId="77777777" w:rsidR="00EE7E26" w:rsidRPr="001B7497" w:rsidRDefault="00EE7E26" w:rsidP="00987CB8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147</w:t>
            </w:r>
          </w:p>
        </w:tc>
      </w:tr>
    </w:tbl>
    <w:p w14:paraId="285916E4" w14:textId="77777777" w:rsidR="00EE7E26" w:rsidRDefault="00EE7E26" w:rsidP="00EE7E26">
      <w:pPr>
        <w:pStyle w:val="NoSpacing"/>
        <w:spacing w:line="480" w:lineRule="auto"/>
        <w:rPr>
          <w:b/>
          <w:bCs/>
          <w:lang w:val="en-US"/>
        </w:rPr>
      </w:pPr>
    </w:p>
    <w:p w14:paraId="285916E5" w14:textId="77777777" w:rsidR="00EE7E26" w:rsidRPr="001F1AB1" w:rsidRDefault="00EE7E26" w:rsidP="00EE7E26">
      <w:pPr>
        <w:pStyle w:val="NoSpacing"/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t>Supplemental Table 1</w:t>
      </w:r>
      <w:r w:rsidRPr="001B7497">
        <w:rPr>
          <w:b/>
          <w:bCs/>
          <w:lang w:val="en-US"/>
        </w:rPr>
        <w:t>. Data avail</w:t>
      </w:r>
      <w:r>
        <w:rPr>
          <w:b/>
          <w:bCs/>
          <w:lang w:val="en-US"/>
        </w:rPr>
        <w:t>ability across measures for the two cohorts</w:t>
      </w:r>
    </w:p>
    <w:p w14:paraId="285916E6" w14:textId="77777777" w:rsidR="00EE7E26" w:rsidRPr="00032E54" w:rsidRDefault="00EE7E26" w:rsidP="00EE7E26">
      <w:pPr>
        <w:pStyle w:val="NoSpacing"/>
        <w:spacing w:line="480" w:lineRule="auto"/>
        <w:rPr>
          <w:b/>
          <w:bCs/>
          <w:lang w:val="en-GB"/>
        </w:rPr>
        <w:sectPr w:rsidR="00EE7E26" w:rsidRPr="00032E54" w:rsidSect="0044038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BE2004">
        <w:rPr>
          <w:lang w:val="en-GB"/>
        </w:rPr>
        <w:t>Aβ-amyloid-β, MMSE-</w:t>
      </w:r>
      <w:r>
        <w:rPr>
          <w:lang w:val="en-GB"/>
        </w:rPr>
        <w:t>M</w:t>
      </w:r>
      <w:r w:rsidRPr="00BE2004">
        <w:rPr>
          <w:lang w:val="en-GB"/>
        </w:rPr>
        <w:t>ini</w:t>
      </w:r>
      <w:r>
        <w:rPr>
          <w:lang w:val="en-GB"/>
        </w:rPr>
        <w:t xml:space="preserve"> M</w:t>
      </w:r>
      <w:r w:rsidRPr="00BE2004">
        <w:rPr>
          <w:lang w:val="en-GB"/>
        </w:rPr>
        <w:t xml:space="preserve">ental </w:t>
      </w:r>
      <w:r>
        <w:rPr>
          <w:lang w:val="en-GB"/>
        </w:rPr>
        <w:t>S</w:t>
      </w:r>
      <w:r w:rsidRPr="00BE2004">
        <w:rPr>
          <w:lang w:val="en-GB"/>
        </w:rPr>
        <w:t xml:space="preserve">tate </w:t>
      </w:r>
      <w:r>
        <w:rPr>
          <w:lang w:val="en-GB"/>
        </w:rPr>
        <w:t>E</w:t>
      </w:r>
      <w:r w:rsidRPr="00BE2004">
        <w:rPr>
          <w:lang w:val="en-GB"/>
        </w:rPr>
        <w:t>xamination, MCI-mild-cognitive impairment</w:t>
      </w:r>
      <w:r>
        <w:rPr>
          <w:lang w:val="en-GB"/>
        </w:rPr>
        <w:t>, p-tau- phosphorylated tau</w:t>
      </w:r>
    </w:p>
    <w:tbl>
      <w:tblPr>
        <w:tblpPr w:leftFromText="180" w:rightFromText="180" w:vertAnchor="text" w:horzAnchor="margin" w:tblpXSpec="center" w:tblpY="-221"/>
        <w:tblW w:w="8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9"/>
        <w:gridCol w:w="1728"/>
        <w:gridCol w:w="1152"/>
        <w:gridCol w:w="1152"/>
        <w:gridCol w:w="1152"/>
        <w:gridCol w:w="1152"/>
      </w:tblGrid>
      <w:tr w:rsidR="00EE7E26" w:rsidRPr="00063606" w14:paraId="285916ED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center"/>
          </w:tcPr>
          <w:p w14:paraId="285916E7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val="nl-NL"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val="nl-NL" w:eastAsia="en-GB"/>
              </w:rPr>
              <w:lastRenderedPageBreak/>
              <w:t>Cohort 1</w:t>
            </w:r>
          </w:p>
        </w:tc>
        <w:tc>
          <w:tcPr>
            <w:tcW w:w="1728" w:type="dxa"/>
            <w:shd w:val="clear" w:color="auto" w:fill="auto"/>
            <w:noWrap/>
            <w:vAlign w:val="bottom"/>
          </w:tcPr>
          <w:p w14:paraId="285916E8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NL"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6E9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6EA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6EB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6EC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EE7E26" w:rsidRPr="00063606" w14:paraId="285916F4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center"/>
          </w:tcPr>
          <w:p w14:paraId="285916EE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NL"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bottom"/>
          </w:tcPr>
          <w:p w14:paraId="285916EF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6F0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NL"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NL" w:eastAsia="en-GB"/>
              </w:rPr>
              <w:t>Control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6F1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6F2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6F3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EE7E26" w:rsidRPr="00063606" w14:paraId="285916FB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center"/>
          </w:tcPr>
          <w:p w14:paraId="285916F5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NL" w:eastAsia="en-GB"/>
              </w:rPr>
              <w:t>Age</w:t>
            </w:r>
          </w:p>
        </w:tc>
        <w:tc>
          <w:tcPr>
            <w:tcW w:w="1728" w:type="dxa"/>
            <w:shd w:val="clear" w:color="auto" w:fill="auto"/>
            <w:noWrap/>
            <w:vAlign w:val="bottom"/>
          </w:tcPr>
          <w:p w14:paraId="285916F6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NL"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NL" w:eastAsia="en-GB"/>
              </w:rPr>
              <w:t>MCI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6F7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nl-NL"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0.510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6F8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6F9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6FA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EE7E26" w:rsidRPr="00063606" w14:paraId="28591702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center"/>
          </w:tcPr>
          <w:p w14:paraId="285916FC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Sex, female</w:t>
            </w:r>
          </w:p>
        </w:tc>
        <w:tc>
          <w:tcPr>
            <w:tcW w:w="1728" w:type="dxa"/>
            <w:shd w:val="clear" w:color="auto" w:fill="auto"/>
            <w:noWrap/>
            <w:vAlign w:val="bottom"/>
          </w:tcPr>
          <w:p w14:paraId="285916FD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NL" w:eastAsia="en-GB"/>
              </w:rPr>
              <w:t>MCI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6FE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nl-NL"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0.164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6FF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700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701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EE7E26" w:rsidRPr="00063606" w14:paraId="28591709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center"/>
          </w:tcPr>
          <w:p w14:paraId="28591703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APOEϵ4 positive</w:t>
            </w:r>
          </w:p>
        </w:tc>
        <w:tc>
          <w:tcPr>
            <w:tcW w:w="1728" w:type="dxa"/>
            <w:shd w:val="clear" w:color="auto" w:fill="auto"/>
            <w:noWrap/>
            <w:vAlign w:val="bottom"/>
          </w:tcPr>
          <w:p w14:paraId="28591704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NL" w:eastAsia="en-GB"/>
              </w:rPr>
              <w:t>MCI</w:t>
            </w:r>
          </w:p>
        </w:tc>
        <w:tc>
          <w:tcPr>
            <w:tcW w:w="1152" w:type="dxa"/>
            <w:shd w:val="clear" w:color="auto" w:fill="00B0F0"/>
            <w:noWrap/>
            <w:vAlign w:val="center"/>
          </w:tcPr>
          <w:p w14:paraId="28591705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nl-NL"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&lt;0.001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706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707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708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EE7E26" w:rsidRPr="00063606" w14:paraId="28591710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center"/>
          </w:tcPr>
          <w:p w14:paraId="2859170A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NL"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NL" w:eastAsia="en-GB"/>
              </w:rPr>
              <w:t>Education, years</w:t>
            </w:r>
          </w:p>
        </w:tc>
        <w:tc>
          <w:tcPr>
            <w:tcW w:w="1728" w:type="dxa"/>
            <w:shd w:val="clear" w:color="auto" w:fill="auto"/>
            <w:noWrap/>
            <w:vAlign w:val="bottom"/>
          </w:tcPr>
          <w:p w14:paraId="2859170B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NL" w:eastAsia="en-GB"/>
              </w:rPr>
              <w:t>MCI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70C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nl-NL"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0.510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70D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70E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70F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EE7E26" w:rsidRPr="00063606" w14:paraId="28591717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center"/>
          </w:tcPr>
          <w:p w14:paraId="28591711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NL" w:eastAsia="en-GB"/>
              </w:rPr>
              <w:t>Plasma p-tau217+</w:t>
            </w: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val="nl-NL" w:eastAsia="en-GB"/>
              </w:rPr>
              <w:t>Janssen</w:t>
            </w:r>
          </w:p>
        </w:tc>
        <w:tc>
          <w:tcPr>
            <w:tcW w:w="1728" w:type="dxa"/>
            <w:shd w:val="clear" w:color="auto" w:fill="auto"/>
            <w:noWrap/>
            <w:vAlign w:val="bottom"/>
          </w:tcPr>
          <w:p w14:paraId="28591712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NL" w:eastAsia="en-GB"/>
              </w:rPr>
              <w:t>MCI</w:t>
            </w:r>
          </w:p>
        </w:tc>
        <w:tc>
          <w:tcPr>
            <w:tcW w:w="1152" w:type="dxa"/>
            <w:shd w:val="clear" w:color="auto" w:fill="00B0F0"/>
            <w:noWrap/>
            <w:vAlign w:val="center"/>
          </w:tcPr>
          <w:p w14:paraId="28591713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nl-NL"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&lt;0.001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714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715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716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EE7E26" w:rsidRPr="00063606" w14:paraId="2859171E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center"/>
          </w:tcPr>
          <w:p w14:paraId="28591718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NL" w:eastAsia="en-GB"/>
              </w:rPr>
              <w:t>P</w:t>
            </w:r>
            <w:proofErr w:type="spellStart"/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lasma</w:t>
            </w:r>
            <w:proofErr w:type="spellEnd"/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p-tau217</w:t>
            </w: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eastAsia="en-GB"/>
              </w:rPr>
              <w:t>Lilly</w:t>
            </w:r>
          </w:p>
        </w:tc>
        <w:tc>
          <w:tcPr>
            <w:tcW w:w="1728" w:type="dxa"/>
            <w:shd w:val="clear" w:color="auto" w:fill="auto"/>
            <w:noWrap/>
            <w:vAlign w:val="bottom"/>
          </w:tcPr>
          <w:p w14:paraId="28591719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NL" w:eastAsia="en-GB"/>
              </w:rPr>
              <w:t>MCI</w:t>
            </w:r>
          </w:p>
        </w:tc>
        <w:tc>
          <w:tcPr>
            <w:tcW w:w="1152" w:type="dxa"/>
            <w:shd w:val="clear" w:color="auto" w:fill="00B0F0"/>
            <w:noWrap/>
            <w:vAlign w:val="center"/>
          </w:tcPr>
          <w:p w14:paraId="2859171A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nl-NL"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&lt;0.001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71B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71C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71D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EE7E26" w:rsidRPr="00063606" w14:paraId="28591725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center"/>
          </w:tcPr>
          <w:p w14:paraId="2859171F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bottom"/>
          </w:tcPr>
          <w:p w14:paraId="28591720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721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722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723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724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EE7E26" w:rsidRPr="00063606" w14:paraId="2859172C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center"/>
          </w:tcPr>
          <w:p w14:paraId="28591726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val="nl-NL"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val="nl-NL" w:eastAsia="en-GB"/>
              </w:rPr>
              <w:t>Cohort 2</w:t>
            </w:r>
          </w:p>
        </w:tc>
        <w:tc>
          <w:tcPr>
            <w:tcW w:w="1728" w:type="dxa"/>
            <w:shd w:val="clear" w:color="auto" w:fill="auto"/>
            <w:noWrap/>
            <w:vAlign w:val="bottom"/>
          </w:tcPr>
          <w:p w14:paraId="28591727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728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729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72A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2859172B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EE7E26" w:rsidRPr="00063606" w14:paraId="28591733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center"/>
            <w:hideMark/>
          </w:tcPr>
          <w:p w14:paraId="2859172D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14:paraId="2859172E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2F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MCI-AD (Aβ+)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30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MCI-other Aβ-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31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MCI-other Aβ+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32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Stable MCI Aβ-</w:t>
            </w:r>
          </w:p>
        </w:tc>
      </w:tr>
      <w:tr w:rsidR="00EE7E26" w:rsidRPr="00063606" w14:paraId="2859173A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center"/>
            <w:hideMark/>
          </w:tcPr>
          <w:p w14:paraId="28591734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35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MCI-other Aβ-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36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0.265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37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38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39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741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73B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3C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MCI-other Aβ+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3D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0.265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3E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0.666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3F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40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748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742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43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Stable MCI Aβ-</w:t>
            </w:r>
          </w:p>
        </w:tc>
        <w:tc>
          <w:tcPr>
            <w:tcW w:w="1152" w:type="dxa"/>
            <w:shd w:val="clear" w:color="auto" w:fill="FF0000"/>
            <w:noWrap/>
            <w:vAlign w:val="center"/>
            <w:hideMark/>
          </w:tcPr>
          <w:p w14:paraId="28591744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&lt;0.001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45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0.060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46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0.403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47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74F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749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4A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Stable MCI Aβ+</w:t>
            </w:r>
          </w:p>
        </w:tc>
        <w:tc>
          <w:tcPr>
            <w:tcW w:w="1152" w:type="dxa"/>
            <w:shd w:val="clear" w:color="auto" w:fill="FF0000"/>
            <w:noWrap/>
            <w:vAlign w:val="center"/>
            <w:hideMark/>
          </w:tcPr>
          <w:p w14:paraId="2859174B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0.036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4C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0.378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4D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0.666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4E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0.546</w:t>
            </w:r>
          </w:p>
        </w:tc>
      </w:tr>
      <w:tr w:rsidR="00EE7E26" w:rsidRPr="00063606" w14:paraId="28591756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center"/>
            <w:hideMark/>
          </w:tcPr>
          <w:p w14:paraId="28591750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Sex, female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51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MCI-other Aβ-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52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0.104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53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54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55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75D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757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58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MCI-other Aβ+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59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0.104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5A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0.871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5B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5C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764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75E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5F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Stable MCI Aβ-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60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0.211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61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0.765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62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0.562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63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76B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765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66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Stable MCI Aβ+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67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0.211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68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1.000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69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0.871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6A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0.871</w:t>
            </w:r>
          </w:p>
        </w:tc>
      </w:tr>
      <w:tr w:rsidR="00EE7E26" w:rsidRPr="00063606" w14:paraId="28591772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center"/>
            <w:hideMark/>
          </w:tcPr>
          <w:p w14:paraId="2859176C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APOEϵ4 positive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6D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MCI-other Aβ-</w:t>
            </w:r>
          </w:p>
        </w:tc>
        <w:tc>
          <w:tcPr>
            <w:tcW w:w="1152" w:type="dxa"/>
            <w:shd w:val="clear" w:color="auto" w:fill="FF0000"/>
            <w:noWrap/>
            <w:vAlign w:val="center"/>
            <w:hideMark/>
          </w:tcPr>
          <w:p w14:paraId="2859176E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0.016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6F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70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71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779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773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74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MCI-other Aβ+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75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1.000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76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0.191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77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78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780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77A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7B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Stable MCI Aβ-</w:t>
            </w:r>
          </w:p>
        </w:tc>
        <w:tc>
          <w:tcPr>
            <w:tcW w:w="1152" w:type="dxa"/>
            <w:shd w:val="clear" w:color="auto" w:fill="FF0000"/>
            <w:noWrap/>
            <w:vAlign w:val="center"/>
            <w:hideMark/>
          </w:tcPr>
          <w:p w14:paraId="2859177C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&lt;0.001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7D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0.191</w:t>
            </w:r>
          </w:p>
        </w:tc>
        <w:tc>
          <w:tcPr>
            <w:tcW w:w="1152" w:type="dxa"/>
            <w:shd w:val="clear" w:color="auto" w:fill="FF0000"/>
            <w:noWrap/>
            <w:vAlign w:val="center"/>
            <w:hideMark/>
          </w:tcPr>
          <w:p w14:paraId="2859177E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0.016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7F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787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781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82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Stable MCI Aβ+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83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1.000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84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0.115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85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1.000</w:t>
            </w:r>
          </w:p>
        </w:tc>
        <w:tc>
          <w:tcPr>
            <w:tcW w:w="1152" w:type="dxa"/>
            <w:shd w:val="clear" w:color="auto" w:fill="00B0F0"/>
            <w:noWrap/>
            <w:vAlign w:val="center"/>
            <w:hideMark/>
          </w:tcPr>
          <w:p w14:paraId="28591786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0.001</w:t>
            </w:r>
          </w:p>
        </w:tc>
      </w:tr>
      <w:tr w:rsidR="00EE7E26" w:rsidRPr="00063606" w14:paraId="2859178E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center"/>
            <w:hideMark/>
          </w:tcPr>
          <w:p w14:paraId="28591788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MMSE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89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MCI-other Aβ-</w:t>
            </w:r>
          </w:p>
        </w:tc>
        <w:tc>
          <w:tcPr>
            <w:tcW w:w="1152" w:type="dxa"/>
            <w:shd w:val="clear" w:color="auto" w:fill="00B0F0"/>
            <w:noWrap/>
            <w:vAlign w:val="center"/>
            <w:hideMark/>
          </w:tcPr>
          <w:p w14:paraId="2859178A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0.036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8B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8C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8D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795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78F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90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MCI-other Aβ+</w:t>
            </w:r>
          </w:p>
        </w:tc>
        <w:tc>
          <w:tcPr>
            <w:tcW w:w="1152" w:type="dxa"/>
            <w:shd w:val="clear" w:color="auto" w:fill="00B0F0"/>
            <w:noWrap/>
            <w:vAlign w:val="center"/>
            <w:hideMark/>
          </w:tcPr>
          <w:p w14:paraId="28591791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0.012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92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0.287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93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94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79C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796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97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Stable MCI Aβ-</w:t>
            </w:r>
          </w:p>
        </w:tc>
        <w:tc>
          <w:tcPr>
            <w:tcW w:w="1152" w:type="dxa"/>
            <w:shd w:val="clear" w:color="auto" w:fill="00B0F0"/>
            <w:noWrap/>
            <w:vAlign w:val="center"/>
            <w:hideMark/>
          </w:tcPr>
          <w:p w14:paraId="28591798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&lt;0.001</w:t>
            </w:r>
          </w:p>
        </w:tc>
        <w:tc>
          <w:tcPr>
            <w:tcW w:w="1152" w:type="dxa"/>
            <w:shd w:val="clear" w:color="auto" w:fill="00B0F0"/>
            <w:noWrap/>
            <w:vAlign w:val="center"/>
            <w:hideMark/>
          </w:tcPr>
          <w:p w14:paraId="28591799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&lt;0.001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9A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0.189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9B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7A3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79D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9E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Stable MCI Aβ+</w:t>
            </w:r>
          </w:p>
        </w:tc>
        <w:tc>
          <w:tcPr>
            <w:tcW w:w="1152" w:type="dxa"/>
            <w:shd w:val="clear" w:color="auto" w:fill="00B0F0"/>
            <w:noWrap/>
            <w:vAlign w:val="center"/>
            <w:hideMark/>
          </w:tcPr>
          <w:p w14:paraId="2859179F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&lt;0.001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A0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0.129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A1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0.786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A2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0.189</w:t>
            </w:r>
          </w:p>
        </w:tc>
      </w:tr>
      <w:tr w:rsidR="00EE7E26" w:rsidRPr="00063606" w14:paraId="285917AA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center"/>
            <w:hideMark/>
          </w:tcPr>
          <w:p w14:paraId="285917A4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Total follow-up, years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A5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MCI-other Aβ-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A6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0.578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A7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A8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A9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7B1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7AB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AC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MCI-other Aβ+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AD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0.241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AE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0.434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AF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B0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7B8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7B2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B3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Stable MCI Aβ-</w:t>
            </w:r>
          </w:p>
        </w:tc>
        <w:tc>
          <w:tcPr>
            <w:tcW w:w="1152" w:type="dxa"/>
            <w:shd w:val="clear" w:color="auto" w:fill="00B0F0"/>
            <w:noWrap/>
            <w:vAlign w:val="center"/>
            <w:hideMark/>
          </w:tcPr>
          <w:p w14:paraId="285917B4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&lt;0.001</w:t>
            </w:r>
          </w:p>
        </w:tc>
        <w:tc>
          <w:tcPr>
            <w:tcW w:w="1152" w:type="dxa"/>
            <w:shd w:val="clear" w:color="auto" w:fill="00B0F0"/>
            <w:noWrap/>
            <w:vAlign w:val="center"/>
            <w:hideMark/>
          </w:tcPr>
          <w:p w14:paraId="285917B5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&lt;0.001</w:t>
            </w:r>
          </w:p>
        </w:tc>
        <w:tc>
          <w:tcPr>
            <w:tcW w:w="1152" w:type="dxa"/>
            <w:shd w:val="clear" w:color="auto" w:fill="00B0F0"/>
            <w:noWrap/>
            <w:vAlign w:val="center"/>
            <w:hideMark/>
          </w:tcPr>
          <w:p w14:paraId="285917B6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B7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7BF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7B9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BA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Stable MCI Aβ+</w:t>
            </w:r>
          </w:p>
        </w:tc>
        <w:tc>
          <w:tcPr>
            <w:tcW w:w="1152" w:type="dxa"/>
            <w:shd w:val="clear" w:color="auto" w:fill="00B0F0"/>
            <w:noWrap/>
            <w:vAlign w:val="center"/>
            <w:hideMark/>
          </w:tcPr>
          <w:p w14:paraId="285917BB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&lt;0.001</w:t>
            </w:r>
          </w:p>
        </w:tc>
        <w:tc>
          <w:tcPr>
            <w:tcW w:w="1152" w:type="dxa"/>
            <w:shd w:val="clear" w:color="auto" w:fill="00B0F0"/>
            <w:noWrap/>
            <w:vAlign w:val="center"/>
            <w:hideMark/>
          </w:tcPr>
          <w:p w14:paraId="285917BC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BD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0.179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BE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0.208</w:t>
            </w:r>
          </w:p>
        </w:tc>
      </w:tr>
      <w:tr w:rsidR="00EE7E26" w:rsidRPr="00063606" w14:paraId="285917C6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center"/>
            <w:hideMark/>
          </w:tcPr>
          <w:p w14:paraId="285917C0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NL" w:eastAsia="en-GB"/>
              </w:rPr>
              <w:t>Plasma p-tau217+</w:t>
            </w: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val="nl-NL" w:eastAsia="en-GB"/>
              </w:rPr>
              <w:t>Janssen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C1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MCI-other Aβ-</w:t>
            </w:r>
          </w:p>
        </w:tc>
        <w:tc>
          <w:tcPr>
            <w:tcW w:w="1152" w:type="dxa"/>
            <w:shd w:val="clear" w:color="auto" w:fill="FF0000"/>
            <w:noWrap/>
            <w:vAlign w:val="center"/>
            <w:hideMark/>
          </w:tcPr>
          <w:p w14:paraId="285917C2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&lt;0.001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C3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C4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C5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7CD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7C7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C8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MCI-other Aβ+</w:t>
            </w:r>
          </w:p>
        </w:tc>
        <w:tc>
          <w:tcPr>
            <w:tcW w:w="1152" w:type="dxa"/>
            <w:shd w:val="clear" w:color="auto" w:fill="FF0000"/>
            <w:noWrap/>
            <w:vAlign w:val="center"/>
            <w:hideMark/>
          </w:tcPr>
          <w:p w14:paraId="285917C9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0.036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CA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0.160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CB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CC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7D4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7CE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CF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Stable MCI Aβ-</w:t>
            </w:r>
          </w:p>
        </w:tc>
        <w:tc>
          <w:tcPr>
            <w:tcW w:w="1152" w:type="dxa"/>
            <w:shd w:val="clear" w:color="auto" w:fill="FF0000"/>
            <w:noWrap/>
            <w:vAlign w:val="center"/>
            <w:hideMark/>
          </w:tcPr>
          <w:p w14:paraId="285917D0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&lt;0.001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D1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0.336</w:t>
            </w:r>
          </w:p>
        </w:tc>
        <w:tc>
          <w:tcPr>
            <w:tcW w:w="1152" w:type="dxa"/>
            <w:shd w:val="clear" w:color="auto" w:fill="FF0000"/>
            <w:noWrap/>
            <w:vAlign w:val="center"/>
            <w:hideMark/>
          </w:tcPr>
          <w:p w14:paraId="285917D2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0.036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D3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7DB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7D5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D6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Stable MCI Aβ+</w:t>
            </w:r>
          </w:p>
        </w:tc>
        <w:tc>
          <w:tcPr>
            <w:tcW w:w="1152" w:type="dxa"/>
            <w:shd w:val="clear" w:color="auto" w:fill="FF0000"/>
            <w:noWrap/>
            <w:vAlign w:val="center"/>
            <w:hideMark/>
          </w:tcPr>
          <w:p w14:paraId="285917D7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&lt;0.001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D8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0.279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D9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0.552</w:t>
            </w:r>
          </w:p>
        </w:tc>
        <w:tc>
          <w:tcPr>
            <w:tcW w:w="1152" w:type="dxa"/>
            <w:shd w:val="clear" w:color="auto" w:fill="00B0F0"/>
            <w:noWrap/>
            <w:vAlign w:val="center"/>
            <w:hideMark/>
          </w:tcPr>
          <w:p w14:paraId="285917DA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0.036</w:t>
            </w:r>
          </w:p>
        </w:tc>
      </w:tr>
      <w:tr w:rsidR="00EE7E26" w:rsidRPr="00063606" w14:paraId="285917E2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center"/>
            <w:hideMark/>
          </w:tcPr>
          <w:p w14:paraId="285917DC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NL" w:eastAsia="en-GB"/>
              </w:rPr>
              <w:t>P</w:t>
            </w:r>
            <w:proofErr w:type="spellStart"/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lasma</w:t>
            </w:r>
            <w:proofErr w:type="spellEnd"/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p-tau217</w:t>
            </w: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eastAsia="en-GB"/>
              </w:rPr>
              <w:t>Lilly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DD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MCI-other Aβ-</w:t>
            </w:r>
          </w:p>
        </w:tc>
        <w:tc>
          <w:tcPr>
            <w:tcW w:w="1152" w:type="dxa"/>
            <w:shd w:val="clear" w:color="auto" w:fill="FF0000"/>
            <w:noWrap/>
            <w:vAlign w:val="center"/>
            <w:hideMark/>
          </w:tcPr>
          <w:p w14:paraId="285917DE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&lt;0.001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DF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E0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E1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7E9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7E3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E4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MCI-other Aβ+</w:t>
            </w:r>
          </w:p>
        </w:tc>
        <w:tc>
          <w:tcPr>
            <w:tcW w:w="1152" w:type="dxa"/>
            <w:shd w:val="clear" w:color="auto" w:fill="FF0000"/>
            <w:noWrap/>
            <w:vAlign w:val="center"/>
            <w:hideMark/>
          </w:tcPr>
          <w:p w14:paraId="285917E5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E6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0.276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E7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E8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7F0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7EA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EB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Stable MCI Aβ-</w:t>
            </w:r>
          </w:p>
        </w:tc>
        <w:tc>
          <w:tcPr>
            <w:tcW w:w="1152" w:type="dxa"/>
            <w:shd w:val="clear" w:color="auto" w:fill="FF0000"/>
            <w:noWrap/>
            <w:vAlign w:val="center"/>
            <w:hideMark/>
          </w:tcPr>
          <w:p w14:paraId="285917EC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&lt;0.001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ED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0.501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EE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0.112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EF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7F7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7F1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F2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Stable MCI Aβ+</w:t>
            </w:r>
          </w:p>
        </w:tc>
        <w:tc>
          <w:tcPr>
            <w:tcW w:w="1152" w:type="dxa"/>
            <w:shd w:val="clear" w:color="auto" w:fill="FF0000"/>
            <w:noWrap/>
            <w:vAlign w:val="center"/>
            <w:hideMark/>
          </w:tcPr>
          <w:p w14:paraId="285917F3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&lt;0.001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F4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0.118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F5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0.874</w:t>
            </w:r>
          </w:p>
        </w:tc>
        <w:tc>
          <w:tcPr>
            <w:tcW w:w="1152" w:type="dxa"/>
            <w:shd w:val="clear" w:color="auto" w:fill="00B0F0"/>
            <w:noWrap/>
            <w:vAlign w:val="center"/>
            <w:hideMark/>
          </w:tcPr>
          <w:p w14:paraId="285917F6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0.017</w:t>
            </w:r>
          </w:p>
        </w:tc>
      </w:tr>
      <w:tr w:rsidR="00EE7E26" w:rsidRPr="00063606" w14:paraId="285917FE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center"/>
            <w:hideMark/>
          </w:tcPr>
          <w:p w14:paraId="285917F8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NL" w:eastAsia="en-GB"/>
              </w:rPr>
              <w:t>CSF p-tau217+</w:t>
            </w: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val="nl-NL" w:eastAsia="en-GB"/>
              </w:rPr>
              <w:t>Janssen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7F9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MCI-other Aβ-</w:t>
            </w:r>
          </w:p>
        </w:tc>
        <w:tc>
          <w:tcPr>
            <w:tcW w:w="1152" w:type="dxa"/>
            <w:shd w:val="clear" w:color="auto" w:fill="FF0000"/>
            <w:noWrap/>
            <w:vAlign w:val="center"/>
            <w:hideMark/>
          </w:tcPr>
          <w:p w14:paraId="285917FA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&lt;0.001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FB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FC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7FD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805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7FF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800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MCI-other Aβ+</w:t>
            </w:r>
          </w:p>
        </w:tc>
        <w:tc>
          <w:tcPr>
            <w:tcW w:w="1152" w:type="dxa"/>
            <w:shd w:val="clear" w:color="auto" w:fill="FF0000"/>
            <w:noWrap/>
            <w:vAlign w:val="center"/>
            <w:hideMark/>
          </w:tcPr>
          <w:p w14:paraId="28591801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802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0.734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803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804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80C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806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807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Stable MCI Aβ-</w:t>
            </w:r>
          </w:p>
        </w:tc>
        <w:tc>
          <w:tcPr>
            <w:tcW w:w="1152" w:type="dxa"/>
            <w:shd w:val="clear" w:color="auto" w:fill="FF0000"/>
            <w:noWrap/>
            <w:vAlign w:val="center"/>
            <w:hideMark/>
          </w:tcPr>
          <w:p w14:paraId="28591808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&lt;0.001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809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0.734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80A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0.668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80B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813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80D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80E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Stable MCI Aβ+</w:t>
            </w:r>
          </w:p>
        </w:tc>
        <w:tc>
          <w:tcPr>
            <w:tcW w:w="1152" w:type="dxa"/>
            <w:shd w:val="clear" w:color="auto" w:fill="FF0000"/>
            <w:noWrap/>
            <w:vAlign w:val="center"/>
            <w:hideMark/>
          </w:tcPr>
          <w:p w14:paraId="2859180F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810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0.123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811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0.435</w:t>
            </w:r>
          </w:p>
        </w:tc>
        <w:tc>
          <w:tcPr>
            <w:tcW w:w="1152" w:type="dxa"/>
            <w:shd w:val="clear" w:color="auto" w:fill="00B0F0"/>
            <w:noWrap/>
            <w:vAlign w:val="center"/>
            <w:hideMark/>
          </w:tcPr>
          <w:p w14:paraId="28591812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0.040</w:t>
            </w:r>
          </w:p>
        </w:tc>
      </w:tr>
      <w:tr w:rsidR="00EE7E26" w:rsidRPr="00063606" w14:paraId="2859181A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center"/>
            <w:hideMark/>
          </w:tcPr>
          <w:p w14:paraId="28591814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nl-NL" w:eastAsia="en-GB"/>
              </w:rPr>
              <w:t xml:space="preserve">CSF </w:t>
            </w: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p-tau217</w:t>
            </w: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eastAsia="en-GB"/>
              </w:rPr>
              <w:t>Lilly</w:t>
            </w: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815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MCI-other Aβ-</w:t>
            </w:r>
          </w:p>
        </w:tc>
        <w:tc>
          <w:tcPr>
            <w:tcW w:w="1152" w:type="dxa"/>
            <w:shd w:val="clear" w:color="auto" w:fill="FF0000"/>
            <w:noWrap/>
            <w:vAlign w:val="center"/>
            <w:hideMark/>
          </w:tcPr>
          <w:p w14:paraId="28591816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&lt;0.001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817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818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819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821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81B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81C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MCI-other Aβ+</w:t>
            </w:r>
          </w:p>
        </w:tc>
        <w:tc>
          <w:tcPr>
            <w:tcW w:w="1152" w:type="dxa"/>
            <w:shd w:val="clear" w:color="auto" w:fill="FF0000"/>
            <w:noWrap/>
            <w:vAlign w:val="center"/>
            <w:hideMark/>
          </w:tcPr>
          <w:p w14:paraId="2859181D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&lt;0.001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81E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0.779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81F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820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828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822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823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Stable MCI Aβ-</w:t>
            </w:r>
          </w:p>
        </w:tc>
        <w:tc>
          <w:tcPr>
            <w:tcW w:w="1152" w:type="dxa"/>
            <w:shd w:val="clear" w:color="auto" w:fill="FF0000"/>
            <w:noWrap/>
            <w:vAlign w:val="center"/>
            <w:hideMark/>
          </w:tcPr>
          <w:p w14:paraId="28591824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&lt;0.001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825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0.570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826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0.566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827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EE7E26" w:rsidRPr="00063606" w14:paraId="2859182F" w14:textId="77777777" w:rsidTr="00987CB8">
        <w:trPr>
          <w:trHeight w:val="227"/>
        </w:trPr>
        <w:tc>
          <w:tcPr>
            <w:tcW w:w="2579" w:type="dxa"/>
            <w:shd w:val="clear" w:color="auto" w:fill="auto"/>
            <w:noWrap/>
            <w:vAlign w:val="bottom"/>
            <w:hideMark/>
          </w:tcPr>
          <w:p w14:paraId="28591829" w14:textId="77777777" w:rsidR="00EE7E26" w:rsidRPr="00063606" w:rsidRDefault="00EE7E26" w:rsidP="00987CB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859182A" w14:textId="77777777" w:rsidR="00EE7E26" w:rsidRPr="00063606" w:rsidRDefault="00EE7E26" w:rsidP="00987CB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Stable MCI Aβ+</w:t>
            </w:r>
          </w:p>
        </w:tc>
        <w:tc>
          <w:tcPr>
            <w:tcW w:w="1152" w:type="dxa"/>
            <w:shd w:val="clear" w:color="auto" w:fill="FF0000"/>
            <w:noWrap/>
            <w:vAlign w:val="center"/>
            <w:hideMark/>
          </w:tcPr>
          <w:p w14:paraId="2859182B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Console" w:hAnsi="Lucida Console" w:cs="Calibri"/>
                <w:sz w:val="20"/>
                <w:szCs w:val="20"/>
              </w:rPr>
              <w:t>&lt;0.001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82C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0.065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859182D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0.270</w:t>
            </w:r>
          </w:p>
        </w:tc>
        <w:tc>
          <w:tcPr>
            <w:tcW w:w="1152" w:type="dxa"/>
            <w:shd w:val="clear" w:color="auto" w:fill="00B0F0"/>
            <w:noWrap/>
            <w:vAlign w:val="center"/>
            <w:hideMark/>
          </w:tcPr>
          <w:p w14:paraId="2859182E" w14:textId="77777777" w:rsidR="00EE7E26" w:rsidRPr="00063606" w:rsidRDefault="00EE7E26" w:rsidP="00987CB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636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0.007</w:t>
            </w:r>
          </w:p>
        </w:tc>
      </w:tr>
    </w:tbl>
    <w:p w14:paraId="28591830" w14:textId="77777777" w:rsidR="00EE7E26" w:rsidRDefault="00EE7E26" w:rsidP="00EE7E26">
      <w:pPr>
        <w:pStyle w:val="NoSpacing"/>
        <w:spacing w:line="480" w:lineRule="auto"/>
        <w:rPr>
          <w:b/>
          <w:bCs/>
          <w:lang w:val="en-US"/>
        </w:rPr>
      </w:pPr>
    </w:p>
    <w:p w14:paraId="28591831" w14:textId="77777777" w:rsidR="00EE7E26" w:rsidRPr="00AE4046" w:rsidRDefault="00EE7E26" w:rsidP="00EE7E26">
      <w:pPr>
        <w:pStyle w:val="NoSpacing"/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t>Supplemental Table 2</w:t>
      </w:r>
      <w:r w:rsidRPr="00AE4046">
        <w:rPr>
          <w:b/>
          <w:bCs/>
          <w:lang w:val="en-US"/>
        </w:rPr>
        <w:t>. Pairwise comparisons between groups</w:t>
      </w:r>
    </w:p>
    <w:p w14:paraId="28591832" w14:textId="77777777" w:rsidR="00EE7E26" w:rsidRPr="0093590B" w:rsidRDefault="00EE7E26" w:rsidP="00EE7E26">
      <w:pPr>
        <w:pStyle w:val="NoSpacing"/>
        <w:spacing w:line="480" w:lineRule="auto"/>
        <w:rPr>
          <w:lang w:val="en-US"/>
        </w:rPr>
        <w:sectPr w:rsidR="00EE7E26" w:rsidRPr="0093590B" w:rsidSect="001D02E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lang w:val="en-US"/>
        </w:rPr>
        <w:t xml:space="preserve">Cohort 1: values depicted are p-values and p&lt;0.05 signifies a significant difference. Cohort 2: depicted p-values are family-wise error corrected and p&lt;0.05 signifies a significant difference. Differences in continuous variables were assessed using independent samples T-tests and differences in categorical variables with Fisher’s exact tests. Red shades cells indicate that the group on the x-axis was higher than the one on the y-axis and blue shading means the opposite. </w:t>
      </w:r>
    </w:p>
    <w:tbl>
      <w:tblPr>
        <w:tblStyle w:val="PlainTable41"/>
        <w:tblW w:w="5000" w:type="pct"/>
        <w:tblLook w:val="04A0" w:firstRow="1" w:lastRow="0" w:firstColumn="1" w:lastColumn="0" w:noHBand="0" w:noVBand="1"/>
      </w:tblPr>
      <w:tblGrid>
        <w:gridCol w:w="1858"/>
        <w:gridCol w:w="1744"/>
        <w:gridCol w:w="1830"/>
        <w:gridCol w:w="2038"/>
        <w:gridCol w:w="1556"/>
      </w:tblGrid>
      <w:tr w:rsidR="00EE7E26" w:rsidRPr="00D4681A" w14:paraId="2859183A" w14:textId="77777777" w:rsidTr="00987C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pct"/>
            <w:noWrap/>
          </w:tcPr>
          <w:p w14:paraId="28591833" w14:textId="77777777" w:rsidR="00EE7E26" w:rsidRPr="0093590B" w:rsidRDefault="00EE7E26" w:rsidP="00987CB8">
            <w:pPr>
              <w:pStyle w:val="NoSpacing"/>
              <w:spacing w:line="480" w:lineRule="auto"/>
              <w:rPr>
                <w:u w:val="single"/>
                <w:lang w:val="en-US" w:eastAsia="en-GB"/>
              </w:rPr>
            </w:pPr>
          </w:p>
        </w:tc>
        <w:tc>
          <w:tcPr>
            <w:tcW w:w="966" w:type="pct"/>
            <w:noWrap/>
          </w:tcPr>
          <w:p w14:paraId="28591834" w14:textId="77777777" w:rsidR="00EE7E26" w:rsidRDefault="00EE7E26" w:rsidP="00987CB8">
            <w:pPr>
              <w:pStyle w:val="NoSpacing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u w:val="single"/>
                <w:lang w:val="en-US" w:eastAsia="en-GB"/>
              </w:rPr>
            </w:pPr>
            <w:r w:rsidRPr="00711A38">
              <w:rPr>
                <w:rFonts w:ascii="Calibri" w:hAnsi="Calibri" w:cs="Calibri"/>
                <w:color w:val="000000"/>
                <w:u w:val="single"/>
                <w:lang w:val="en-US" w:eastAsia="en-GB"/>
              </w:rPr>
              <w:t>Jan</w:t>
            </w:r>
            <w:r>
              <w:rPr>
                <w:rFonts w:ascii="Calibri" w:hAnsi="Calibri" w:cs="Calibri"/>
                <w:color w:val="000000"/>
                <w:u w:val="single"/>
                <w:lang w:val="en-US" w:eastAsia="en-GB"/>
              </w:rPr>
              <w:t>s</w:t>
            </w:r>
            <w:r w:rsidRPr="00711A38">
              <w:rPr>
                <w:rFonts w:ascii="Calibri" w:hAnsi="Calibri" w:cs="Calibri"/>
                <w:color w:val="000000"/>
                <w:u w:val="single"/>
                <w:lang w:val="en-US" w:eastAsia="en-GB"/>
              </w:rPr>
              <w:t xml:space="preserve">sen + </w:t>
            </w:r>
          </w:p>
          <w:p w14:paraId="28591835" w14:textId="77777777" w:rsidR="00EE7E26" w:rsidRPr="00711A38" w:rsidRDefault="00EE7E26" w:rsidP="00987CB8">
            <w:pPr>
              <w:pStyle w:val="NoSpacing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u w:val="single"/>
                <w:lang w:val="en-US" w:eastAsia="en-GB"/>
              </w:rPr>
            </w:pPr>
            <w:r w:rsidRPr="00711A38">
              <w:rPr>
                <w:rFonts w:ascii="Calibri" w:hAnsi="Calibri" w:cs="Calibri"/>
                <w:color w:val="000000"/>
                <w:u w:val="single"/>
                <w:lang w:val="en-US" w:eastAsia="en-GB"/>
              </w:rPr>
              <w:t>age, sex and APOE</w:t>
            </w:r>
          </w:p>
        </w:tc>
        <w:tc>
          <w:tcPr>
            <w:tcW w:w="1014" w:type="pct"/>
          </w:tcPr>
          <w:p w14:paraId="28591836" w14:textId="77777777" w:rsidR="00EE7E26" w:rsidRPr="00711A38" w:rsidRDefault="00EE7E26" w:rsidP="00987CB8">
            <w:pPr>
              <w:pStyle w:val="NoSpacing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u w:val="single"/>
                <w:lang w:val="en-US" w:eastAsia="en-GB"/>
              </w:rPr>
            </w:pPr>
            <w:r w:rsidRPr="00711A38">
              <w:rPr>
                <w:rFonts w:ascii="Calibri" w:hAnsi="Calibri" w:cs="Calibri"/>
                <w:color w:val="000000"/>
                <w:u w:val="single"/>
                <w:lang w:val="en-US" w:eastAsia="en-GB"/>
              </w:rPr>
              <w:t xml:space="preserve">Lilly + </w:t>
            </w:r>
          </w:p>
          <w:p w14:paraId="28591837" w14:textId="77777777" w:rsidR="00EE7E26" w:rsidRPr="0093590B" w:rsidRDefault="00EE7E26" w:rsidP="00987CB8">
            <w:pPr>
              <w:pStyle w:val="NoSpacing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US" w:eastAsia="en-GB"/>
              </w:rPr>
            </w:pPr>
            <w:r w:rsidRPr="00711A38">
              <w:rPr>
                <w:rFonts w:ascii="Calibri" w:hAnsi="Calibri" w:cs="Calibri"/>
                <w:color w:val="000000"/>
                <w:u w:val="single"/>
                <w:lang w:val="en-US" w:eastAsia="en-GB"/>
              </w:rPr>
              <w:t>age, sex and APOE</w:t>
            </w:r>
          </w:p>
        </w:tc>
        <w:tc>
          <w:tcPr>
            <w:tcW w:w="1129" w:type="pct"/>
            <w:noWrap/>
          </w:tcPr>
          <w:p w14:paraId="28591838" w14:textId="77777777" w:rsidR="00EE7E26" w:rsidRPr="0093590B" w:rsidRDefault="00EE7E26" w:rsidP="00987CB8">
            <w:pPr>
              <w:pStyle w:val="NoSpacing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US" w:eastAsia="en-GB"/>
              </w:rPr>
            </w:pPr>
          </w:p>
        </w:tc>
        <w:tc>
          <w:tcPr>
            <w:tcW w:w="862" w:type="pct"/>
            <w:noWrap/>
          </w:tcPr>
          <w:p w14:paraId="28591839" w14:textId="77777777" w:rsidR="00EE7E26" w:rsidRPr="0093590B" w:rsidRDefault="00EE7E26" w:rsidP="00987CB8">
            <w:pPr>
              <w:pStyle w:val="NoSpacing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US" w:eastAsia="en-GB"/>
              </w:rPr>
            </w:pPr>
          </w:p>
        </w:tc>
      </w:tr>
      <w:tr w:rsidR="00EE7E26" w:rsidRPr="00A015D5" w14:paraId="28591840" w14:textId="77777777" w:rsidTr="00987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pct"/>
            <w:noWrap/>
          </w:tcPr>
          <w:p w14:paraId="2859183B" w14:textId="77777777" w:rsidR="00EE7E26" w:rsidRPr="0093590B" w:rsidRDefault="00EE7E26" w:rsidP="00987CB8">
            <w:pPr>
              <w:pStyle w:val="NoSpacing"/>
              <w:spacing w:line="480" w:lineRule="auto"/>
              <w:rPr>
                <w:lang w:val="en-US" w:eastAsia="en-GB"/>
              </w:rPr>
            </w:pPr>
          </w:p>
        </w:tc>
        <w:tc>
          <w:tcPr>
            <w:tcW w:w="966" w:type="pct"/>
            <w:noWrap/>
          </w:tcPr>
          <w:p w14:paraId="2859183C" w14:textId="77777777" w:rsidR="00EE7E26" w:rsidRPr="00A015D5" w:rsidRDefault="00EE7E26" w:rsidP="00987CB8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A015D5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AUC</w:t>
            </w:r>
          </w:p>
        </w:tc>
        <w:tc>
          <w:tcPr>
            <w:tcW w:w="1014" w:type="pct"/>
          </w:tcPr>
          <w:p w14:paraId="2859183D" w14:textId="77777777" w:rsidR="00EE7E26" w:rsidRPr="00A015D5" w:rsidRDefault="00EE7E26" w:rsidP="00987CB8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A015D5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AUC</w:t>
            </w:r>
          </w:p>
        </w:tc>
        <w:tc>
          <w:tcPr>
            <w:tcW w:w="1129" w:type="pct"/>
            <w:noWrap/>
          </w:tcPr>
          <w:p w14:paraId="2859183E" w14:textId="77777777" w:rsidR="00EE7E26" w:rsidRPr="00A015D5" w:rsidRDefault="00EE7E26" w:rsidP="00987CB8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A015D5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z</w:t>
            </w: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-</w:t>
            </w:r>
            <w:r w:rsidRPr="00A015D5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difference</w:t>
            </w:r>
          </w:p>
        </w:tc>
        <w:tc>
          <w:tcPr>
            <w:tcW w:w="862" w:type="pct"/>
            <w:noWrap/>
          </w:tcPr>
          <w:p w14:paraId="2859183F" w14:textId="77777777" w:rsidR="00EE7E26" w:rsidRPr="00A015D5" w:rsidRDefault="00EE7E26" w:rsidP="00987CB8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A015D5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P</w:t>
            </w:r>
          </w:p>
        </w:tc>
      </w:tr>
      <w:tr w:rsidR="00EE7E26" w:rsidRPr="00D4681A" w14:paraId="28591846" w14:textId="77777777" w:rsidTr="00987C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pct"/>
            <w:noWrap/>
            <w:hideMark/>
          </w:tcPr>
          <w:p w14:paraId="28591841" w14:textId="77777777" w:rsidR="00EE7E26" w:rsidRPr="00D4681A" w:rsidRDefault="00EE7E26" w:rsidP="00987CB8">
            <w:pPr>
              <w:pStyle w:val="NoSpacing"/>
              <w:spacing w:line="480" w:lineRule="auto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Aβ+</w:t>
            </w:r>
          </w:p>
        </w:tc>
        <w:tc>
          <w:tcPr>
            <w:tcW w:w="966" w:type="pct"/>
            <w:noWrap/>
            <w:hideMark/>
          </w:tcPr>
          <w:p w14:paraId="28591842" w14:textId="77777777" w:rsidR="00EE7E26" w:rsidRPr="00967E9E" w:rsidRDefault="00EE7E26" w:rsidP="00987CB8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0.91(0.87-0.96)</w:t>
            </w:r>
          </w:p>
        </w:tc>
        <w:tc>
          <w:tcPr>
            <w:tcW w:w="1014" w:type="pct"/>
          </w:tcPr>
          <w:p w14:paraId="28591843" w14:textId="77777777" w:rsidR="00EE7E26" w:rsidRDefault="00EE7E26" w:rsidP="00987CB8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0.90(0.85-0.96)</w:t>
            </w:r>
          </w:p>
        </w:tc>
        <w:tc>
          <w:tcPr>
            <w:tcW w:w="1129" w:type="pct"/>
            <w:noWrap/>
            <w:hideMark/>
          </w:tcPr>
          <w:p w14:paraId="28591844" w14:textId="77777777" w:rsidR="00EE7E26" w:rsidRPr="00D4681A" w:rsidRDefault="00EE7E26" w:rsidP="00987CB8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0.42</w:t>
            </w:r>
          </w:p>
        </w:tc>
        <w:tc>
          <w:tcPr>
            <w:tcW w:w="862" w:type="pct"/>
            <w:noWrap/>
            <w:hideMark/>
          </w:tcPr>
          <w:p w14:paraId="28591845" w14:textId="77777777" w:rsidR="00EE7E26" w:rsidRPr="00D4681A" w:rsidRDefault="00EE7E26" w:rsidP="00987CB8">
            <w:pPr>
              <w:pStyle w:val="NoSpacing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0.67</w:t>
            </w:r>
          </w:p>
        </w:tc>
      </w:tr>
      <w:tr w:rsidR="00EE7E26" w:rsidRPr="00D4681A" w14:paraId="2859184C" w14:textId="77777777" w:rsidTr="00987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pct"/>
            <w:noWrap/>
            <w:hideMark/>
          </w:tcPr>
          <w:p w14:paraId="28591847" w14:textId="77777777" w:rsidR="00EE7E26" w:rsidRPr="00D4681A" w:rsidRDefault="00EE7E26" w:rsidP="00987CB8">
            <w:pPr>
              <w:pStyle w:val="NoSpacing"/>
              <w:spacing w:line="480" w:lineRule="auto"/>
              <w:rPr>
                <w:rFonts w:ascii="Calibri" w:hAnsi="Calibri" w:cs="Calibri"/>
                <w:color w:val="000000"/>
                <w:lang w:eastAsia="en-GB"/>
              </w:rPr>
            </w:pPr>
            <w:r w:rsidRPr="00D4681A">
              <w:rPr>
                <w:rFonts w:ascii="Calibri" w:hAnsi="Calibri" w:cs="Calibri"/>
                <w:color w:val="000000"/>
                <w:lang w:eastAsia="en-GB"/>
              </w:rPr>
              <w:t>AD</w:t>
            </w:r>
            <w:r>
              <w:rPr>
                <w:rFonts w:ascii="Calibri" w:hAnsi="Calibri" w:cs="Calibri"/>
                <w:color w:val="000000"/>
                <w:lang w:eastAsia="en-GB"/>
              </w:rPr>
              <w:t>-dementia</w:t>
            </w:r>
          </w:p>
        </w:tc>
        <w:tc>
          <w:tcPr>
            <w:tcW w:w="966" w:type="pct"/>
            <w:noWrap/>
            <w:hideMark/>
          </w:tcPr>
          <w:p w14:paraId="28591848" w14:textId="77777777" w:rsidR="00EE7E26" w:rsidRPr="00D4681A" w:rsidRDefault="00EE7E26" w:rsidP="00987CB8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0.92(0.87-0.96)</w:t>
            </w:r>
          </w:p>
        </w:tc>
        <w:tc>
          <w:tcPr>
            <w:tcW w:w="1014" w:type="pct"/>
          </w:tcPr>
          <w:p w14:paraId="28591849" w14:textId="77777777" w:rsidR="00EE7E26" w:rsidRDefault="00EE7E26" w:rsidP="00987CB8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0.93(0.88-0.97)</w:t>
            </w:r>
          </w:p>
        </w:tc>
        <w:tc>
          <w:tcPr>
            <w:tcW w:w="1129" w:type="pct"/>
            <w:noWrap/>
            <w:hideMark/>
          </w:tcPr>
          <w:p w14:paraId="2859184A" w14:textId="77777777" w:rsidR="00EE7E26" w:rsidRPr="00D4681A" w:rsidRDefault="00EE7E26" w:rsidP="00987CB8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-0.49</w:t>
            </w:r>
          </w:p>
        </w:tc>
        <w:tc>
          <w:tcPr>
            <w:tcW w:w="862" w:type="pct"/>
            <w:noWrap/>
            <w:hideMark/>
          </w:tcPr>
          <w:p w14:paraId="2859184B" w14:textId="77777777" w:rsidR="00EE7E26" w:rsidRPr="00D4681A" w:rsidRDefault="00EE7E26" w:rsidP="00987CB8">
            <w:pPr>
              <w:pStyle w:val="NoSpacing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0.62</w:t>
            </w:r>
          </w:p>
        </w:tc>
      </w:tr>
    </w:tbl>
    <w:p w14:paraId="2859184D" w14:textId="77777777" w:rsidR="00EE7E26" w:rsidRDefault="00EE7E26" w:rsidP="00EE7E26">
      <w:pPr>
        <w:pStyle w:val="NoSpacing"/>
        <w:spacing w:line="480" w:lineRule="auto"/>
        <w:rPr>
          <w:b/>
          <w:bCs/>
          <w:lang w:val="en-GB"/>
        </w:rPr>
      </w:pPr>
    </w:p>
    <w:p w14:paraId="2859184E" w14:textId="77777777" w:rsidR="00EE7E26" w:rsidRPr="002517BD" w:rsidRDefault="00EE7E26" w:rsidP="00EE7E26">
      <w:pPr>
        <w:pStyle w:val="NoSpacing"/>
        <w:spacing w:line="480" w:lineRule="auto"/>
        <w:rPr>
          <w:b/>
          <w:bCs/>
          <w:lang w:val="en-US"/>
        </w:rPr>
      </w:pPr>
      <w:r>
        <w:rPr>
          <w:b/>
          <w:bCs/>
          <w:lang w:val="en-GB"/>
        </w:rPr>
        <w:t>Supplemental Table 3</w:t>
      </w:r>
      <w:r w:rsidRPr="001E1EC4">
        <w:rPr>
          <w:b/>
          <w:bCs/>
          <w:lang w:val="en-GB"/>
        </w:rPr>
        <w:t xml:space="preserve">. Predictive effects of plasma </w:t>
      </w:r>
      <w:r>
        <w:rPr>
          <w:b/>
          <w:bCs/>
          <w:lang w:val="en-GB"/>
        </w:rPr>
        <w:t>p-tau</w:t>
      </w:r>
      <w:r w:rsidRPr="001E1EC4">
        <w:rPr>
          <w:b/>
          <w:bCs/>
          <w:lang w:val="en-GB"/>
        </w:rPr>
        <w:t>217 when also considering age, sex and APOE</w:t>
      </w:r>
      <w:r>
        <w:rPr>
          <w:b/>
          <w:bCs/>
          <w:lang w:val="en-GB"/>
        </w:rPr>
        <w:t>ϵ</w:t>
      </w:r>
      <w:r w:rsidRPr="001E1EC4">
        <w:rPr>
          <w:b/>
          <w:bCs/>
          <w:lang w:val="en-GB"/>
        </w:rPr>
        <w:t>4 carriership</w:t>
      </w:r>
    </w:p>
    <w:p w14:paraId="2859184F" w14:textId="77777777" w:rsidR="00EE7E26" w:rsidRDefault="00EE7E26" w:rsidP="00EE7E26">
      <w:pPr>
        <w:pStyle w:val="NoSpacing"/>
        <w:spacing w:line="480" w:lineRule="auto"/>
        <w:rPr>
          <w:lang w:val="en-GB"/>
        </w:rPr>
        <w:sectPr w:rsidR="00EE7E26" w:rsidSect="001D02E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lang w:val="en-GB"/>
        </w:rPr>
        <w:t>Effects were obtained by assessing the AUC of binary logistic regression models using ROC analyses.</w:t>
      </w:r>
    </w:p>
    <w:p w14:paraId="28591850" w14:textId="77777777" w:rsidR="00EE7E26" w:rsidRPr="002517BD" w:rsidRDefault="00EE7E26" w:rsidP="00EE7E26">
      <w:pPr>
        <w:autoSpaceDE w:val="0"/>
        <w:autoSpaceDN w:val="0"/>
        <w:adjustRightInd w:val="0"/>
        <w:rPr>
          <w:rFonts w:cs="Times New Roman"/>
          <w:b/>
          <w:bCs/>
          <w:color w:val="131413"/>
          <w:sz w:val="20"/>
          <w:szCs w:val="20"/>
          <w:lang w:val="en-GB"/>
        </w:rPr>
      </w:pPr>
    </w:p>
    <w:tbl>
      <w:tblPr>
        <w:tblStyle w:val="PlainTable11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1134"/>
        <w:gridCol w:w="1276"/>
        <w:gridCol w:w="1172"/>
        <w:gridCol w:w="1170"/>
        <w:gridCol w:w="1170"/>
        <w:gridCol w:w="1170"/>
        <w:gridCol w:w="1170"/>
        <w:gridCol w:w="1260"/>
        <w:gridCol w:w="2163"/>
      </w:tblGrid>
      <w:tr w:rsidR="00EE7E26" w:rsidRPr="00C9435A" w14:paraId="2859185C" w14:textId="77777777" w:rsidTr="00987C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28591851" w14:textId="77777777" w:rsidR="00EE7E26" w:rsidRPr="001A7624" w:rsidRDefault="00EE7E26" w:rsidP="00987CB8">
            <w:pPr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noWrap/>
            <w:hideMark/>
          </w:tcPr>
          <w:p w14:paraId="28591852" w14:textId="77777777" w:rsidR="00EE7E26" w:rsidRPr="001A7624" w:rsidRDefault="00EE7E26" w:rsidP="00987C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Plasma p-tau217+</w:t>
            </w: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en-GB"/>
              </w:rPr>
              <w:t>Janssen</w:t>
            </w:r>
          </w:p>
        </w:tc>
        <w:tc>
          <w:tcPr>
            <w:tcW w:w="1134" w:type="dxa"/>
            <w:noWrap/>
            <w:hideMark/>
          </w:tcPr>
          <w:p w14:paraId="28591853" w14:textId="77777777" w:rsidR="00EE7E26" w:rsidRPr="001A7624" w:rsidRDefault="00EE7E26" w:rsidP="00987C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1276" w:type="dxa"/>
            <w:noWrap/>
            <w:hideMark/>
          </w:tcPr>
          <w:p w14:paraId="28591854" w14:textId="77777777" w:rsidR="00EE7E26" w:rsidRPr="001A7624" w:rsidRDefault="00EE7E26" w:rsidP="00987C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1172" w:type="dxa"/>
            <w:noWrap/>
            <w:hideMark/>
          </w:tcPr>
          <w:p w14:paraId="28591855" w14:textId="77777777" w:rsidR="00EE7E26" w:rsidRPr="001A7624" w:rsidRDefault="00EE7E26" w:rsidP="00987C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1170" w:type="dxa"/>
            <w:noWrap/>
            <w:hideMark/>
          </w:tcPr>
          <w:p w14:paraId="28591856" w14:textId="77777777" w:rsidR="00EE7E26" w:rsidRPr="001A7624" w:rsidRDefault="00EE7E26" w:rsidP="00987C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1170" w:type="dxa"/>
            <w:noWrap/>
            <w:hideMark/>
          </w:tcPr>
          <w:p w14:paraId="28591857" w14:textId="77777777" w:rsidR="00EE7E26" w:rsidRPr="001A7624" w:rsidRDefault="00EE7E26" w:rsidP="00987C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Plasma p-tau217</w:t>
            </w: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en-GB"/>
              </w:rPr>
              <w:t>Lilly</w:t>
            </w:r>
          </w:p>
        </w:tc>
        <w:tc>
          <w:tcPr>
            <w:tcW w:w="1170" w:type="dxa"/>
            <w:noWrap/>
            <w:hideMark/>
          </w:tcPr>
          <w:p w14:paraId="28591858" w14:textId="77777777" w:rsidR="00EE7E26" w:rsidRPr="001A7624" w:rsidRDefault="00EE7E26" w:rsidP="00987C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70" w:type="dxa"/>
            <w:noWrap/>
            <w:hideMark/>
          </w:tcPr>
          <w:p w14:paraId="28591859" w14:textId="77777777" w:rsidR="00EE7E26" w:rsidRPr="001A7624" w:rsidRDefault="00EE7E26" w:rsidP="00987C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60" w:type="dxa"/>
            <w:noWrap/>
            <w:hideMark/>
          </w:tcPr>
          <w:p w14:paraId="2859185A" w14:textId="77777777" w:rsidR="00EE7E26" w:rsidRPr="001A7624" w:rsidRDefault="00EE7E26" w:rsidP="00987C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163" w:type="dxa"/>
            <w:noWrap/>
            <w:hideMark/>
          </w:tcPr>
          <w:p w14:paraId="2859185B" w14:textId="77777777" w:rsidR="00EE7E26" w:rsidRPr="001A7624" w:rsidRDefault="00EE7E26" w:rsidP="00987C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EE7E26" w:rsidRPr="00C9435A" w14:paraId="28591868" w14:textId="77777777" w:rsidTr="00987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2859185D" w14:textId="77777777" w:rsidR="00EE7E26" w:rsidRPr="001A7624" w:rsidRDefault="00EE7E26" w:rsidP="00987CB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noWrap/>
            <w:hideMark/>
          </w:tcPr>
          <w:p w14:paraId="2859185E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Optimal cut point</w:t>
            </w:r>
          </w:p>
        </w:tc>
        <w:tc>
          <w:tcPr>
            <w:tcW w:w="1134" w:type="dxa"/>
            <w:noWrap/>
            <w:hideMark/>
          </w:tcPr>
          <w:p w14:paraId="2859185F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AUC</w:t>
            </w:r>
          </w:p>
        </w:tc>
        <w:tc>
          <w:tcPr>
            <w:tcW w:w="1276" w:type="dxa"/>
            <w:noWrap/>
            <w:hideMark/>
          </w:tcPr>
          <w:p w14:paraId="28591860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Accuracy</w:t>
            </w:r>
          </w:p>
        </w:tc>
        <w:tc>
          <w:tcPr>
            <w:tcW w:w="1172" w:type="dxa"/>
            <w:noWrap/>
            <w:hideMark/>
          </w:tcPr>
          <w:p w14:paraId="28591861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Sensitivity</w:t>
            </w:r>
          </w:p>
        </w:tc>
        <w:tc>
          <w:tcPr>
            <w:tcW w:w="1170" w:type="dxa"/>
            <w:noWrap/>
            <w:hideMark/>
          </w:tcPr>
          <w:p w14:paraId="28591862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Specificity</w:t>
            </w:r>
          </w:p>
        </w:tc>
        <w:tc>
          <w:tcPr>
            <w:tcW w:w="1170" w:type="dxa"/>
            <w:noWrap/>
            <w:hideMark/>
          </w:tcPr>
          <w:p w14:paraId="28591863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Optimal cut point</w:t>
            </w:r>
          </w:p>
        </w:tc>
        <w:tc>
          <w:tcPr>
            <w:tcW w:w="1170" w:type="dxa"/>
            <w:noWrap/>
            <w:hideMark/>
          </w:tcPr>
          <w:p w14:paraId="28591864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AUC</w:t>
            </w:r>
          </w:p>
        </w:tc>
        <w:tc>
          <w:tcPr>
            <w:tcW w:w="1170" w:type="dxa"/>
            <w:noWrap/>
            <w:hideMark/>
          </w:tcPr>
          <w:p w14:paraId="28591865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Accuracy</w:t>
            </w:r>
          </w:p>
        </w:tc>
        <w:tc>
          <w:tcPr>
            <w:tcW w:w="1260" w:type="dxa"/>
            <w:noWrap/>
            <w:hideMark/>
          </w:tcPr>
          <w:p w14:paraId="28591866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Sensitivity</w:t>
            </w:r>
          </w:p>
        </w:tc>
        <w:tc>
          <w:tcPr>
            <w:tcW w:w="2163" w:type="dxa"/>
            <w:noWrap/>
            <w:hideMark/>
          </w:tcPr>
          <w:p w14:paraId="28591867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Specificity</w:t>
            </w:r>
          </w:p>
        </w:tc>
      </w:tr>
      <w:tr w:rsidR="00EE7E26" w:rsidRPr="00C9435A" w14:paraId="2859187E" w14:textId="77777777" w:rsidTr="00987C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28591869" w14:textId="77777777" w:rsidR="00EE7E26" w:rsidRPr="001A7624" w:rsidRDefault="00EE7E26" w:rsidP="00987CB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Aβ+</w:t>
            </w:r>
          </w:p>
        </w:tc>
        <w:tc>
          <w:tcPr>
            <w:tcW w:w="1417" w:type="dxa"/>
            <w:noWrap/>
            <w:hideMark/>
          </w:tcPr>
          <w:p w14:paraId="2859186A" w14:textId="77777777" w:rsidR="00EE7E26" w:rsidRDefault="00EE7E26" w:rsidP="00987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  <w:p w14:paraId="2859186B" w14:textId="77777777" w:rsidR="00EE7E26" w:rsidRPr="001A7624" w:rsidRDefault="00EE7E26" w:rsidP="00987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(0.05-0.08)</w:t>
            </w:r>
          </w:p>
        </w:tc>
        <w:tc>
          <w:tcPr>
            <w:tcW w:w="1134" w:type="dxa"/>
            <w:noWrap/>
            <w:hideMark/>
          </w:tcPr>
          <w:p w14:paraId="2859186C" w14:textId="77777777" w:rsidR="00EE7E26" w:rsidRPr="001A7624" w:rsidRDefault="00EE7E26" w:rsidP="00987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</w:t>
            </w:r>
          </w:p>
          <w:p w14:paraId="2859186D" w14:textId="77777777" w:rsidR="00EE7E26" w:rsidRPr="001A7624" w:rsidRDefault="00EE7E26" w:rsidP="00987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(0.79-0.91)</w:t>
            </w:r>
          </w:p>
        </w:tc>
        <w:tc>
          <w:tcPr>
            <w:tcW w:w="1276" w:type="dxa"/>
            <w:noWrap/>
            <w:hideMark/>
          </w:tcPr>
          <w:p w14:paraId="2859186E" w14:textId="77777777" w:rsidR="00EE7E26" w:rsidRPr="001A7624" w:rsidRDefault="00EE7E26" w:rsidP="00987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0.80</w:t>
            </w:r>
          </w:p>
          <w:p w14:paraId="2859186F" w14:textId="77777777" w:rsidR="00EE7E26" w:rsidRPr="001A7624" w:rsidRDefault="00EE7E26" w:rsidP="00987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(0.75-0.86)</w:t>
            </w:r>
          </w:p>
        </w:tc>
        <w:tc>
          <w:tcPr>
            <w:tcW w:w="1172" w:type="dxa"/>
            <w:noWrap/>
            <w:hideMark/>
          </w:tcPr>
          <w:p w14:paraId="28591870" w14:textId="77777777" w:rsidR="00EE7E26" w:rsidRPr="001A7624" w:rsidRDefault="00EE7E26" w:rsidP="00987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0.75</w:t>
            </w:r>
          </w:p>
          <w:p w14:paraId="28591871" w14:textId="77777777" w:rsidR="00EE7E26" w:rsidRPr="001A7624" w:rsidRDefault="00EE7E26" w:rsidP="00987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(0.64-0.85)</w:t>
            </w:r>
          </w:p>
        </w:tc>
        <w:tc>
          <w:tcPr>
            <w:tcW w:w="1170" w:type="dxa"/>
            <w:noWrap/>
            <w:hideMark/>
          </w:tcPr>
          <w:p w14:paraId="28591872" w14:textId="77777777" w:rsidR="00EE7E26" w:rsidRPr="001A7624" w:rsidRDefault="00EE7E26" w:rsidP="00987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</w:t>
            </w:r>
          </w:p>
          <w:p w14:paraId="28591873" w14:textId="77777777" w:rsidR="00EE7E26" w:rsidRPr="001A7624" w:rsidRDefault="00EE7E26" w:rsidP="00987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(0.75-0.95)</w:t>
            </w:r>
          </w:p>
        </w:tc>
        <w:tc>
          <w:tcPr>
            <w:tcW w:w="1170" w:type="dxa"/>
            <w:noWrap/>
            <w:hideMark/>
          </w:tcPr>
          <w:p w14:paraId="28591874" w14:textId="77777777" w:rsidR="00EE7E26" w:rsidRPr="001A7624" w:rsidRDefault="00EE7E26" w:rsidP="00987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0.26</w:t>
            </w:r>
          </w:p>
          <w:p w14:paraId="28591875" w14:textId="77777777" w:rsidR="00EE7E26" w:rsidRPr="001A7624" w:rsidRDefault="00EE7E26" w:rsidP="00987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(0.20-0.31)</w:t>
            </w:r>
          </w:p>
        </w:tc>
        <w:tc>
          <w:tcPr>
            <w:tcW w:w="1170" w:type="dxa"/>
            <w:noWrap/>
            <w:hideMark/>
          </w:tcPr>
          <w:p w14:paraId="28591876" w14:textId="77777777" w:rsidR="00EE7E26" w:rsidRPr="001A7624" w:rsidRDefault="00EE7E26" w:rsidP="00987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</w:t>
            </w:r>
          </w:p>
          <w:p w14:paraId="28591877" w14:textId="77777777" w:rsidR="00EE7E26" w:rsidRPr="001A7624" w:rsidRDefault="00EE7E26" w:rsidP="00987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(0.81-0.91)</w:t>
            </w:r>
          </w:p>
        </w:tc>
        <w:tc>
          <w:tcPr>
            <w:tcW w:w="1170" w:type="dxa"/>
            <w:noWrap/>
            <w:hideMark/>
          </w:tcPr>
          <w:p w14:paraId="28591878" w14:textId="77777777" w:rsidR="00EE7E26" w:rsidRPr="001A7624" w:rsidRDefault="00EE7E26" w:rsidP="00987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</w:t>
            </w:r>
          </w:p>
          <w:p w14:paraId="28591879" w14:textId="77777777" w:rsidR="00EE7E26" w:rsidRPr="001A7624" w:rsidRDefault="00EE7E26" w:rsidP="00987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(0.78-0.88)</w:t>
            </w:r>
          </w:p>
        </w:tc>
        <w:tc>
          <w:tcPr>
            <w:tcW w:w="1260" w:type="dxa"/>
            <w:noWrap/>
            <w:hideMark/>
          </w:tcPr>
          <w:p w14:paraId="2859187A" w14:textId="77777777" w:rsidR="00EE7E26" w:rsidRPr="001A7624" w:rsidRDefault="00EE7E26" w:rsidP="00987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</w:t>
            </w:r>
          </w:p>
          <w:p w14:paraId="2859187B" w14:textId="77777777" w:rsidR="00EE7E26" w:rsidRPr="001A7624" w:rsidRDefault="00EE7E26" w:rsidP="00987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(0.69-0.92)</w:t>
            </w:r>
          </w:p>
        </w:tc>
        <w:tc>
          <w:tcPr>
            <w:tcW w:w="2163" w:type="dxa"/>
            <w:noWrap/>
            <w:hideMark/>
          </w:tcPr>
          <w:p w14:paraId="2859187C" w14:textId="77777777" w:rsidR="00EE7E26" w:rsidRPr="001A7624" w:rsidRDefault="00EE7E26" w:rsidP="00987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</w:t>
            </w:r>
          </w:p>
          <w:p w14:paraId="2859187D" w14:textId="77777777" w:rsidR="00EE7E26" w:rsidRPr="001A7624" w:rsidRDefault="00EE7E26" w:rsidP="00987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(0.72-0.96)</w:t>
            </w:r>
          </w:p>
        </w:tc>
      </w:tr>
      <w:tr w:rsidR="00EE7E26" w:rsidRPr="00C9435A" w14:paraId="28591894" w14:textId="77777777" w:rsidTr="00987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2859187F" w14:textId="77777777" w:rsidR="00EE7E26" w:rsidRPr="001A7624" w:rsidRDefault="00EE7E26" w:rsidP="00987CB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AD-dementia</w:t>
            </w:r>
          </w:p>
        </w:tc>
        <w:tc>
          <w:tcPr>
            <w:tcW w:w="1417" w:type="dxa"/>
            <w:noWrap/>
            <w:hideMark/>
          </w:tcPr>
          <w:p w14:paraId="28591880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</w:t>
            </w:r>
          </w:p>
          <w:p w14:paraId="28591881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(0.05-0.10)</w:t>
            </w:r>
          </w:p>
        </w:tc>
        <w:tc>
          <w:tcPr>
            <w:tcW w:w="1134" w:type="dxa"/>
            <w:noWrap/>
            <w:hideMark/>
          </w:tcPr>
          <w:p w14:paraId="28591882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</w:t>
            </w:r>
          </w:p>
          <w:p w14:paraId="28591883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(0.83-0.91)</w:t>
            </w:r>
          </w:p>
        </w:tc>
        <w:tc>
          <w:tcPr>
            <w:tcW w:w="1276" w:type="dxa"/>
            <w:noWrap/>
            <w:hideMark/>
          </w:tcPr>
          <w:p w14:paraId="28591884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0.82</w:t>
            </w:r>
          </w:p>
          <w:p w14:paraId="28591885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(0.75-0.89)</w:t>
            </w:r>
          </w:p>
        </w:tc>
        <w:tc>
          <w:tcPr>
            <w:tcW w:w="1172" w:type="dxa"/>
            <w:noWrap/>
            <w:hideMark/>
          </w:tcPr>
          <w:p w14:paraId="28591886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</w:t>
            </w:r>
          </w:p>
          <w:p w14:paraId="28591887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(0.71-0.98)</w:t>
            </w:r>
          </w:p>
        </w:tc>
        <w:tc>
          <w:tcPr>
            <w:tcW w:w="1170" w:type="dxa"/>
            <w:noWrap/>
            <w:hideMark/>
          </w:tcPr>
          <w:p w14:paraId="28591888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</w:t>
            </w:r>
          </w:p>
          <w:p w14:paraId="28591889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(0.66-0.93)</w:t>
            </w:r>
          </w:p>
        </w:tc>
        <w:tc>
          <w:tcPr>
            <w:tcW w:w="1170" w:type="dxa"/>
            <w:noWrap/>
            <w:hideMark/>
          </w:tcPr>
          <w:p w14:paraId="2859188A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0.31</w:t>
            </w:r>
          </w:p>
          <w:p w14:paraId="2859188B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(0.25-0.39)</w:t>
            </w:r>
          </w:p>
        </w:tc>
        <w:tc>
          <w:tcPr>
            <w:tcW w:w="1170" w:type="dxa"/>
            <w:noWrap/>
            <w:hideMark/>
          </w:tcPr>
          <w:p w14:paraId="2859188C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</w:t>
            </w:r>
          </w:p>
          <w:p w14:paraId="2859188D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(0.85-0.93)</w:t>
            </w:r>
          </w:p>
        </w:tc>
        <w:tc>
          <w:tcPr>
            <w:tcW w:w="1170" w:type="dxa"/>
            <w:noWrap/>
            <w:hideMark/>
          </w:tcPr>
          <w:p w14:paraId="2859188E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</w:t>
            </w:r>
          </w:p>
          <w:p w14:paraId="2859188F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(0.78-0.9)</w:t>
            </w:r>
          </w:p>
        </w:tc>
        <w:tc>
          <w:tcPr>
            <w:tcW w:w="1260" w:type="dxa"/>
            <w:noWrap/>
            <w:hideMark/>
          </w:tcPr>
          <w:p w14:paraId="28591890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</w:t>
            </w:r>
          </w:p>
          <w:p w14:paraId="28591891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(0.72-0.95)</w:t>
            </w:r>
          </w:p>
        </w:tc>
        <w:tc>
          <w:tcPr>
            <w:tcW w:w="2163" w:type="dxa"/>
            <w:noWrap/>
            <w:hideMark/>
          </w:tcPr>
          <w:p w14:paraId="28591892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</w:t>
            </w:r>
          </w:p>
          <w:p w14:paraId="28591893" w14:textId="77777777" w:rsidR="00EE7E26" w:rsidRPr="001A7624" w:rsidRDefault="00EE7E26" w:rsidP="00987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A76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(0.72-0.94)</w:t>
            </w:r>
          </w:p>
        </w:tc>
      </w:tr>
    </w:tbl>
    <w:p w14:paraId="28591895" w14:textId="77777777" w:rsidR="00EE7E26" w:rsidRDefault="00EE7E26" w:rsidP="00EE7E26">
      <w:pPr>
        <w:autoSpaceDE w:val="0"/>
        <w:autoSpaceDN w:val="0"/>
        <w:adjustRightInd w:val="0"/>
        <w:rPr>
          <w:rFonts w:cs="Times New Roman"/>
          <w:color w:val="131413"/>
          <w:sz w:val="20"/>
          <w:szCs w:val="20"/>
          <w:lang w:val="en-GB"/>
        </w:rPr>
      </w:pPr>
    </w:p>
    <w:p w14:paraId="28591896" w14:textId="77777777" w:rsidR="00EE7E26" w:rsidRPr="002517BD" w:rsidRDefault="00EE7E26" w:rsidP="00EE7E26">
      <w:pPr>
        <w:pStyle w:val="NoSpacing"/>
        <w:spacing w:line="480" w:lineRule="auto"/>
        <w:rPr>
          <w:b/>
          <w:bCs/>
          <w:lang w:val="en-US"/>
        </w:rPr>
      </w:pPr>
      <w:r>
        <w:rPr>
          <w:b/>
          <w:bCs/>
          <w:lang w:val="en-GB"/>
        </w:rPr>
        <w:t>Supplemental Table 4</w:t>
      </w:r>
      <w:r w:rsidRPr="001E1EC4">
        <w:rPr>
          <w:b/>
          <w:bCs/>
          <w:lang w:val="en-GB"/>
        </w:rPr>
        <w:t xml:space="preserve">. </w:t>
      </w:r>
      <w:r>
        <w:rPr>
          <w:b/>
          <w:bCs/>
          <w:lang w:val="en-US"/>
        </w:rPr>
        <w:t>S</w:t>
      </w:r>
      <w:r w:rsidRPr="002517BD">
        <w:rPr>
          <w:b/>
          <w:bCs/>
          <w:lang w:val="en-US"/>
        </w:rPr>
        <w:t xml:space="preserve">ensitivity and specificity </w:t>
      </w:r>
    </w:p>
    <w:p w14:paraId="28591899" w14:textId="40471766" w:rsidR="00EE7E26" w:rsidRPr="0058487E" w:rsidRDefault="00EE7E26" w:rsidP="00EE7E26">
      <w:pPr>
        <w:pStyle w:val="NoSpacing"/>
        <w:spacing w:line="480" w:lineRule="auto"/>
        <w:rPr>
          <w:lang w:val="en-US"/>
        </w:rPr>
        <w:sectPr w:rsidR="00EE7E26" w:rsidRPr="0058487E" w:rsidSect="002E3A2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bookmarkStart w:id="0" w:name="_Hlk97108067"/>
      <w:r>
        <w:rPr>
          <w:lang w:val="en-US"/>
        </w:rPr>
        <w:t>AUC, accuracy and sensitivity and specificity values with 95%CI were determined using the Youden index with bootstrapping (100 repeats).</w:t>
      </w:r>
      <w:bookmarkEnd w:id="0"/>
    </w:p>
    <w:p w14:paraId="2859189C" w14:textId="05649CC7" w:rsidR="00EE7E26" w:rsidRDefault="0058487E" w:rsidP="00EE7E26">
      <w:pPr>
        <w:pStyle w:val="NoSpacing"/>
        <w:spacing w:line="480" w:lineRule="auto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6A175C81" wp14:editId="1F26FA4E">
            <wp:extent cx="5731387" cy="6145471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6" b="15053"/>
                    <a:stretch/>
                  </pic:blipFill>
                  <pic:spPr bwMode="auto">
                    <a:xfrm>
                      <a:off x="0" y="0"/>
                      <a:ext cx="5731510" cy="6145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59189D" w14:textId="77777777" w:rsidR="00EE7E26" w:rsidRDefault="00EE7E26" w:rsidP="00EE7E26">
      <w:pPr>
        <w:pStyle w:val="NoSpacing"/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t>Supplemental Figure 1. Associations with cognition</w:t>
      </w:r>
    </w:p>
    <w:p w14:paraId="2859189F" w14:textId="121DAAB5" w:rsidR="00EE7E26" w:rsidRPr="0093590B" w:rsidRDefault="00EE7E26" w:rsidP="00EE7E26">
      <w:pPr>
        <w:pStyle w:val="NoSpacing"/>
        <w:spacing w:line="480" w:lineRule="auto"/>
        <w:rPr>
          <w:lang w:val="en-US"/>
        </w:rPr>
        <w:sectPr w:rsidR="00EE7E26" w:rsidRPr="0093590B" w:rsidSect="001D02E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lang w:val="en-US"/>
        </w:rPr>
        <w:t>The top panel shows Spearman correlation analyses between baseline plasma p-tau217 of both assays and baseline MMSE. The bottom panel displays the associations between baseline plasma p-tau217 from both assays and annual change over time in MMSE, adjusted for age and sex. The z-statistics indicates results from a Fisher’s exact test assessing the difference between the correlation coefficient</w:t>
      </w:r>
    </w:p>
    <w:p w14:paraId="285918A8" w14:textId="59B412B2" w:rsidR="00EE7E26" w:rsidRDefault="0058487E" w:rsidP="00EE7E26">
      <w:pPr>
        <w:pStyle w:val="NoSpacing"/>
        <w:spacing w:line="480" w:lineRule="auto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6C3E2568" wp14:editId="70372067">
            <wp:extent cx="6439900" cy="45507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2517" cy="4616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918A9" w14:textId="77777777" w:rsidR="00EE7E26" w:rsidRDefault="00EE7E26" w:rsidP="00EE7E26">
      <w:pPr>
        <w:pStyle w:val="NoSpacing"/>
        <w:spacing w:line="480" w:lineRule="auto"/>
        <w:rPr>
          <w:b/>
          <w:bCs/>
          <w:lang w:val="en-US"/>
        </w:rPr>
      </w:pPr>
    </w:p>
    <w:p w14:paraId="285918AA" w14:textId="77777777" w:rsidR="00EE7E26" w:rsidRPr="008426DC" w:rsidRDefault="00EE7E26" w:rsidP="00EE7E26">
      <w:pPr>
        <w:pStyle w:val="NoSpacing"/>
        <w:spacing w:line="480" w:lineRule="auto"/>
        <w:rPr>
          <w:lang w:val="en-US"/>
        </w:rPr>
      </w:pPr>
      <w:r>
        <w:rPr>
          <w:b/>
          <w:bCs/>
          <w:lang w:val="en-US"/>
        </w:rPr>
        <w:t>Supplemental Figure 2</w:t>
      </w:r>
      <w:r w:rsidRPr="0093590B">
        <w:rPr>
          <w:b/>
          <w:bCs/>
          <w:lang w:val="en-US"/>
        </w:rPr>
        <w:t>. Outliers removed for sensitivity analyses</w:t>
      </w:r>
    </w:p>
    <w:p w14:paraId="285918AB" w14:textId="77777777" w:rsidR="00EE7E26" w:rsidRPr="0093590B" w:rsidRDefault="00EE7E26" w:rsidP="00EE7E26">
      <w:pPr>
        <w:pStyle w:val="NoSpacing"/>
        <w:spacing w:line="480" w:lineRule="auto"/>
        <w:rPr>
          <w:lang w:val="en-US"/>
        </w:rPr>
        <w:sectPr w:rsidR="00EE7E26" w:rsidRPr="0093590B" w:rsidSect="0006360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93590B">
        <w:rPr>
          <w:lang w:val="en-US"/>
        </w:rPr>
        <w:t>Outlier was determined by mean+/-3SD within diagnostic groups</w:t>
      </w:r>
      <w:r>
        <w:rPr>
          <w:lang w:val="en-US"/>
        </w:rPr>
        <w:t xml:space="preserve"> and denoted with an X</w:t>
      </w:r>
    </w:p>
    <w:p w14:paraId="285918AC" w14:textId="77777777" w:rsidR="00EE7E26" w:rsidRPr="00F72053" w:rsidRDefault="00EE7E26" w:rsidP="00EE7E26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Supplementary</w:t>
      </w:r>
      <w:r w:rsidRPr="00EE6B5D">
        <w:rPr>
          <w:rFonts w:cs="Times New Roman"/>
          <w:b/>
          <w:bCs/>
        </w:rPr>
        <w:t xml:space="preserve"> T</w:t>
      </w:r>
      <w:r>
        <w:rPr>
          <w:rFonts w:cs="Times New Roman"/>
          <w:b/>
          <w:bCs/>
        </w:rPr>
        <w:t>ext 1.</w:t>
      </w:r>
      <w:r w:rsidRPr="00EE6B5D">
        <w:rPr>
          <w:rFonts w:cs="Times New Roman"/>
          <w:b/>
          <w:bCs/>
        </w:rPr>
        <w:t xml:space="preserve"> Analytic performance of plasma p-tau217+</w:t>
      </w:r>
      <w:r w:rsidRPr="001A7624">
        <w:rPr>
          <w:rFonts w:cs="Times New Roman"/>
          <w:b/>
          <w:bCs/>
          <w:vertAlign w:val="subscript"/>
        </w:rPr>
        <w:t>Janssen</w:t>
      </w:r>
      <w:r>
        <w:rPr>
          <w:rFonts w:cs="Times New Roman"/>
          <w:b/>
          <w:bCs/>
        </w:rPr>
        <w:t xml:space="preserve"> and </w:t>
      </w:r>
      <w:r w:rsidRPr="00EE6B5D">
        <w:rPr>
          <w:rFonts w:cs="Times New Roman"/>
          <w:b/>
          <w:bCs/>
        </w:rPr>
        <w:t>plasma p-tau217</w:t>
      </w:r>
      <w:r w:rsidRPr="001A7624">
        <w:rPr>
          <w:rFonts w:cs="Times New Roman"/>
          <w:b/>
          <w:bCs/>
          <w:vertAlign w:val="subscript"/>
        </w:rPr>
        <w:t>Lilly</w:t>
      </w:r>
      <w:r>
        <w:rPr>
          <w:rFonts w:cs="Times New Roman"/>
          <w:b/>
          <w:bCs/>
        </w:rPr>
        <w:t xml:space="preserve"> in cohort 2</w:t>
      </w:r>
    </w:p>
    <w:p w14:paraId="285918AD" w14:textId="77777777" w:rsidR="00EE7E26" w:rsidRPr="00EE6B5D" w:rsidRDefault="00EE7E26" w:rsidP="00EE7E26">
      <w:pPr>
        <w:rPr>
          <w:rFonts w:eastAsia="Times New Roman" w:cs="Times New Roman"/>
          <w:color w:val="000000"/>
          <w:lang w:eastAsia="en-GB"/>
        </w:rPr>
      </w:pPr>
    </w:p>
    <w:p w14:paraId="285918AE" w14:textId="77777777" w:rsidR="00EE7E26" w:rsidRPr="00CD6C71" w:rsidRDefault="00EE7E26" w:rsidP="00EE7E26">
      <w:pPr>
        <w:rPr>
          <w:rFonts w:eastAsia="Times New Roman" w:cs="Times New Roman"/>
          <w:i/>
          <w:iCs/>
          <w:color w:val="000000"/>
          <w:u w:val="single"/>
          <w:lang w:eastAsia="en-GB"/>
        </w:rPr>
      </w:pPr>
      <w:r>
        <w:rPr>
          <w:rFonts w:eastAsia="Times New Roman" w:cs="Times New Roman"/>
          <w:i/>
          <w:iCs/>
          <w:color w:val="000000"/>
          <w:u w:val="single"/>
          <w:lang w:eastAsia="en-GB"/>
        </w:rPr>
        <w:t>P</w:t>
      </w:r>
      <w:r w:rsidRPr="00EE6B5D">
        <w:rPr>
          <w:rFonts w:eastAsia="Times New Roman" w:cs="Times New Roman"/>
          <w:i/>
          <w:iCs/>
          <w:color w:val="000000"/>
          <w:u w:val="single"/>
          <w:lang w:eastAsia="en-GB"/>
        </w:rPr>
        <w:t>lasma p-tau217+</w:t>
      </w:r>
      <w:r w:rsidRPr="001A7624">
        <w:rPr>
          <w:rFonts w:eastAsia="Times New Roman" w:cs="Times New Roman"/>
          <w:i/>
          <w:iCs/>
          <w:color w:val="000000"/>
          <w:u w:val="single"/>
          <w:vertAlign w:val="subscript"/>
          <w:lang w:eastAsia="en-GB"/>
        </w:rPr>
        <w:t>Janssen</w:t>
      </w:r>
    </w:p>
    <w:p w14:paraId="285918AF" w14:textId="77777777" w:rsidR="00EE7E26" w:rsidRPr="00AE64AA" w:rsidRDefault="00EE7E26" w:rsidP="00EE7E26">
      <w:pPr>
        <w:rPr>
          <w:rFonts w:eastAsia="Times New Roman" w:cs="Times New Roman"/>
          <w:lang w:eastAsia="en-GB"/>
        </w:rPr>
      </w:pPr>
      <w:r w:rsidRPr="00B36CDC">
        <w:rPr>
          <w:rFonts w:eastAsia="Times New Roman" w:cs="Times New Roman"/>
          <w:color w:val="000000"/>
          <w:lang w:eastAsia="en-GB"/>
        </w:rPr>
        <w:t xml:space="preserve">The </w:t>
      </w:r>
      <w:r>
        <w:rPr>
          <w:rFonts w:eastAsia="Times New Roman" w:cs="Times New Roman"/>
          <w:color w:val="000000"/>
          <w:lang w:eastAsia="en-GB"/>
        </w:rPr>
        <w:t xml:space="preserve">average </w:t>
      </w:r>
      <w:r w:rsidRPr="00B36CDC">
        <w:rPr>
          <w:rFonts w:eastAsia="Times New Roman" w:cs="Times New Roman"/>
          <w:color w:val="000000"/>
          <w:lang w:eastAsia="en-GB"/>
        </w:rPr>
        <w:t>low</w:t>
      </w:r>
      <w:r>
        <w:rPr>
          <w:rFonts w:eastAsia="Times New Roman" w:cs="Times New Roman"/>
          <w:color w:val="000000"/>
          <w:lang w:eastAsia="en-GB"/>
        </w:rPr>
        <w:t xml:space="preserve">er limit of detection (LLOD) was 0.013 </w:t>
      </w:r>
      <w:proofErr w:type="spellStart"/>
      <w:r>
        <w:rPr>
          <w:rFonts w:eastAsia="Times New Roman" w:cs="Times New Roman"/>
          <w:color w:val="000000"/>
          <w:lang w:eastAsia="en-GB"/>
        </w:rPr>
        <w:t>pg</w:t>
      </w:r>
      <w:proofErr w:type="spellEnd"/>
      <w:r>
        <w:rPr>
          <w:rFonts w:eastAsia="Times New Roman" w:cs="Times New Roman"/>
          <w:color w:val="000000"/>
          <w:lang w:eastAsia="en-GB"/>
        </w:rPr>
        <w:t xml:space="preserve">/ml. The analysis of both replicates failed for 8 samples due to </w:t>
      </w:r>
      <w:r w:rsidRPr="00EE6B5D">
        <w:rPr>
          <w:rFonts w:eastAsia="Times New Roman" w:cs="Times New Roman"/>
          <w:color w:val="000000"/>
          <w:lang w:eastAsia="en-GB"/>
        </w:rPr>
        <w:t>instrument error</w:t>
      </w:r>
      <w:r>
        <w:rPr>
          <w:rFonts w:eastAsia="Times New Roman" w:cs="Times New Roman"/>
          <w:color w:val="000000"/>
          <w:lang w:eastAsia="en-GB"/>
        </w:rPr>
        <w:t xml:space="preserve"> and plasma p-ta217 value was below </w:t>
      </w:r>
      <w:r w:rsidRPr="00AE64AA">
        <w:rPr>
          <w:rFonts w:eastAsia="Times New Roman" w:cs="Times New Roman"/>
          <w:color w:val="000000"/>
          <w:lang w:eastAsia="en-GB"/>
        </w:rPr>
        <w:t xml:space="preserve">the LLOD for 1 of the remaining 277 samples. These 9 samples were excluded from the present study. For 74 samples (24%), only </w:t>
      </w:r>
      <w:proofErr w:type="spellStart"/>
      <w:r w:rsidRPr="00AE64AA">
        <w:rPr>
          <w:rFonts w:eastAsia="Times New Roman" w:cs="Times New Roman"/>
          <w:color w:val="000000"/>
          <w:lang w:eastAsia="en-GB"/>
        </w:rPr>
        <w:t>singlicate</w:t>
      </w:r>
      <w:proofErr w:type="spellEnd"/>
      <w:r w:rsidRPr="00AE64AA">
        <w:rPr>
          <w:rFonts w:eastAsia="Times New Roman" w:cs="Times New Roman"/>
          <w:color w:val="000000"/>
          <w:lang w:eastAsia="en-GB"/>
        </w:rPr>
        <w:t xml:space="preserve"> measurements were available because the analyses of one of the duplicated failed due to instrument error (n=72) or the p-tau217 value was below the LLOD (n=3). The average intra-assay coefficient of variation (CV) was 20.8% with CV&lt;20% in 59% of cases.</w:t>
      </w:r>
      <w:r w:rsidRPr="001A7624">
        <w:rPr>
          <w:rFonts w:eastAsia="Times New Roman" w:cs="Times New Roman"/>
          <w:color w:val="212121"/>
          <w:shd w:val="clear" w:color="auto" w:fill="FFFFFF"/>
          <w:lang w:eastAsia="en-GB"/>
        </w:rPr>
        <w:t xml:space="preserve"> The average inter-assay CVs for 3 quality control samples </w:t>
      </w:r>
      <w:proofErr w:type="spellStart"/>
      <w:r w:rsidRPr="001A7624">
        <w:rPr>
          <w:rFonts w:eastAsia="Times New Roman" w:cs="Times New Roman"/>
          <w:color w:val="212121"/>
          <w:shd w:val="clear" w:color="auto" w:fill="FFFFFF"/>
          <w:lang w:eastAsia="en-GB"/>
        </w:rPr>
        <w:t>analysed</w:t>
      </w:r>
      <w:proofErr w:type="spellEnd"/>
      <w:r w:rsidRPr="001A7624">
        <w:rPr>
          <w:rFonts w:eastAsia="Times New Roman" w:cs="Times New Roman"/>
          <w:color w:val="212121"/>
          <w:shd w:val="clear" w:color="auto" w:fill="FFFFFF"/>
          <w:lang w:eastAsia="en-GB"/>
        </w:rPr>
        <w:t xml:space="preserve"> across all plates/runs was 10.1%.</w:t>
      </w:r>
    </w:p>
    <w:p w14:paraId="285918B0" w14:textId="77777777" w:rsidR="00EE7E26" w:rsidRPr="00AE64AA" w:rsidRDefault="00EE7E26" w:rsidP="00EE7E26">
      <w:pPr>
        <w:rPr>
          <w:rFonts w:eastAsia="Times New Roman" w:cs="Times New Roman"/>
          <w:color w:val="000000"/>
          <w:lang w:eastAsia="en-GB"/>
        </w:rPr>
      </w:pPr>
    </w:p>
    <w:p w14:paraId="285918B1" w14:textId="77777777" w:rsidR="00EE7E26" w:rsidRPr="00AE64AA" w:rsidRDefault="00EE7E26" w:rsidP="00EE7E26">
      <w:pPr>
        <w:rPr>
          <w:rFonts w:eastAsia="Times New Roman" w:cs="Times New Roman"/>
          <w:i/>
          <w:iCs/>
          <w:color w:val="000000"/>
          <w:u w:val="single"/>
          <w:lang w:eastAsia="en-GB"/>
        </w:rPr>
      </w:pPr>
      <w:r>
        <w:rPr>
          <w:rFonts w:eastAsia="Times New Roman" w:cs="Times New Roman"/>
          <w:i/>
          <w:iCs/>
          <w:color w:val="000000"/>
          <w:u w:val="single"/>
          <w:lang w:eastAsia="en-GB"/>
        </w:rPr>
        <w:t>P</w:t>
      </w:r>
      <w:r w:rsidRPr="00AE64AA">
        <w:rPr>
          <w:rFonts w:eastAsia="Times New Roman" w:cs="Times New Roman"/>
          <w:i/>
          <w:iCs/>
          <w:color w:val="000000"/>
          <w:u w:val="single"/>
          <w:lang w:eastAsia="en-GB"/>
        </w:rPr>
        <w:t>lasma p-tau217</w:t>
      </w:r>
      <w:r w:rsidRPr="001A7624">
        <w:rPr>
          <w:rFonts w:eastAsia="Times New Roman" w:cs="Times New Roman"/>
          <w:i/>
          <w:iCs/>
          <w:color w:val="000000"/>
          <w:u w:val="single"/>
          <w:vertAlign w:val="subscript"/>
          <w:lang w:eastAsia="en-GB"/>
        </w:rPr>
        <w:t>Lilly</w:t>
      </w:r>
    </w:p>
    <w:p w14:paraId="285918B2" w14:textId="77777777" w:rsidR="00EE7E26" w:rsidRPr="00AE64AA" w:rsidRDefault="00EE7E26" w:rsidP="00EE7E26">
      <w:pPr>
        <w:rPr>
          <w:rFonts w:eastAsia="Times New Roman" w:cs="Times New Roman"/>
          <w:color w:val="000000"/>
          <w:lang w:eastAsia="en-GB"/>
        </w:rPr>
      </w:pPr>
      <w:r w:rsidRPr="00AE64AA">
        <w:rPr>
          <w:rFonts w:eastAsia="Times New Roman" w:cs="Times New Roman"/>
          <w:color w:val="000000"/>
          <w:lang w:eastAsia="en-GB"/>
        </w:rPr>
        <w:t>The average LLOD for plasma p-tau217</w:t>
      </w:r>
      <w:r w:rsidRPr="001A7624">
        <w:rPr>
          <w:rFonts w:eastAsia="Times New Roman" w:cs="Times New Roman"/>
          <w:color w:val="000000"/>
          <w:vertAlign w:val="subscript"/>
          <w:lang w:eastAsia="en-GB"/>
        </w:rPr>
        <w:t>Lilly</w:t>
      </w:r>
      <w:r w:rsidRPr="00AE64AA">
        <w:rPr>
          <w:rFonts w:eastAsia="Times New Roman" w:cs="Times New Roman"/>
          <w:color w:val="000000"/>
          <w:lang w:eastAsia="en-GB"/>
        </w:rPr>
        <w:t xml:space="preserve"> was 0.15 </w:t>
      </w:r>
      <w:proofErr w:type="spellStart"/>
      <w:r w:rsidRPr="00AE64AA">
        <w:rPr>
          <w:rFonts w:eastAsia="Times New Roman" w:cs="Times New Roman"/>
          <w:color w:val="000000"/>
          <w:lang w:eastAsia="en-GB"/>
        </w:rPr>
        <w:t>pg</w:t>
      </w:r>
      <w:proofErr w:type="spellEnd"/>
      <w:r w:rsidRPr="00AE64AA">
        <w:rPr>
          <w:rFonts w:eastAsia="Times New Roman" w:cs="Times New Roman"/>
          <w:color w:val="000000"/>
          <w:lang w:eastAsia="en-GB"/>
        </w:rPr>
        <w:t xml:space="preserve">/ml. Out of 303 samples included in the present study, 39 (13%) were below the LLOD. Of these 39, one case (with 1 sample) was associated with a CSF Aβ42/40 ratio &lt;0.07 (i.e., CSF-AB+. The average intra-assay CV was </w:t>
      </w:r>
      <w:r w:rsidRPr="00AE64AA">
        <w:rPr>
          <w:rFonts w:cs="Times New Roman"/>
          <w:lang w:eastAsia="en-GB"/>
        </w:rPr>
        <w:t>5.3</w:t>
      </w:r>
      <w:r w:rsidRPr="00AE64AA">
        <w:rPr>
          <w:rFonts w:eastAsia="Times New Roman" w:cs="Times New Roman"/>
          <w:color w:val="000000"/>
          <w:lang w:eastAsia="en-GB"/>
        </w:rPr>
        <w:t xml:space="preserve">% CV&lt;20% in 96% of cases. </w:t>
      </w:r>
      <w:r w:rsidRPr="001A7624">
        <w:rPr>
          <w:rFonts w:eastAsia="Times New Roman" w:cs="Times New Roman"/>
          <w:color w:val="212121"/>
          <w:shd w:val="clear" w:color="auto" w:fill="FFFFFF"/>
          <w:lang w:eastAsia="en-GB"/>
        </w:rPr>
        <w:t xml:space="preserve">The average inter-assay CVs for 3 quality control samples </w:t>
      </w:r>
      <w:proofErr w:type="spellStart"/>
      <w:r w:rsidRPr="001A7624">
        <w:rPr>
          <w:rFonts w:eastAsia="Times New Roman" w:cs="Times New Roman"/>
          <w:color w:val="212121"/>
          <w:shd w:val="clear" w:color="auto" w:fill="FFFFFF"/>
          <w:lang w:eastAsia="en-GB"/>
        </w:rPr>
        <w:t>analysed</w:t>
      </w:r>
      <w:proofErr w:type="spellEnd"/>
      <w:r w:rsidRPr="001A7624">
        <w:rPr>
          <w:rFonts w:eastAsia="Times New Roman" w:cs="Times New Roman"/>
          <w:color w:val="212121"/>
          <w:shd w:val="clear" w:color="auto" w:fill="FFFFFF"/>
          <w:lang w:eastAsia="en-GB"/>
        </w:rPr>
        <w:t xml:space="preserve"> across all plates/runs was</w:t>
      </w:r>
      <w:r w:rsidRPr="00AE64AA">
        <w:rPr>
          <w:rFonts w:eastAsia="Times New Roman" w:cs="Times New Roman"/>
          <w:color w:val="000000"/>
          <w:lang w:eastAsia="en-GB"/>
        </w:rPr>
        <w:t xml:space="preserve"> 12.4%.</w:t>
      </w:r>
    </w:p>
    <w:p w14:paraId="285918B3" w14:textId="77777777" w:rsidR="00EE7E26" w:rsidRDefault="00EE7E26" w:rsidP="00EE7E26"/>
    <w:p w14:paraId="285918B4" w14:textId="77777777" w:rsidR="00EE7E26" w:rsidRPr="007F3FCC" w:rsidRDefault="00EE7E26" w:rsidP="00EE7E26">
      <w:pPr>
        <w:pStyle w:val="NoSpacing"/>
        <w:spacing w:line="480" w:lineRule="auto"/>
        <w:rPr>
          <w:lang w:val="en-US"/>
        </w:rPr>
      </w:pPr>
    </w:p>
    <w:p w14:paraId="285918B5" w14:textId="77777777" w:rsidR="0056103D" w:rsidRDefault="0056103D"/>
    <w:sectPr w:rsidR="005610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E26"/>
    <w:rsid w:val="0004574D"/>
    <w:rsid w:val="000579B7"/>
    <w:rsid w:val="000B0835"/>
    <w:rsid w:val="000E0176"/>
    <w:rsid w:val="00134C34"/>
    <w:rsid w:val="00213375"/>
    <w:rsid w:val="002D1BDF"/>
    <w:rsid w:val="00490BCF"/>
    <w:rsid w:val="0056103D"/>
    <w:rsid w:val="0058487E"/>
    <w:rsid w:val="005E06F5"/>
    <w:rsid w:val="006C503B"/>
    <w:rsid w:val="00776010"/>
    <w:rsid w:val="008A73A5"/>
    <w:rsid w:val="008E621A"/>
    <w:rsid w:val="00944F7A"/>
    <w:rsid w:val="00E54C16"/>
    <w:rsid w:val="00EE7E26"/>
    <w:rsid w:val="00F017DC"/>
    <w:rsid w:val="00F13211"/>
    <w:rsid w:val="00FC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5916B3"/>
  <w15:docId w15:val="{16855FA9-CFFD-7944-98C5-D6C6B9BD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7E26"/>
    <w:pPr>
      <w:keepNext/>
      <w:keepLines/>
      <w:spacing w:before="240" w:after="240" w:line="360" w:lineRule="auto"/>
      <w:outlineLvl w:val="0"/>
    </w:pPr>
    <w:rPr>
      <w:rFonts w:ascii="Times New Roman" w:eastAsiaTheme="majorEastAsia" w:hAnsi="Times New Roman" w:cstheme="majorBidi"/>
      <w:b/>
      <w:color w:val="000000" w:themeColor="text1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E26"/>
    <w:rPr>
      <w:rFonts w:ascii="Times New Roman" w:eastAsiaTheme="majorEastAsia" w:hAnsi="Times New Roman" w:cstheme="majorBidi"/>
      <w:b/>
      <w:color w:val="000000" w:themeColor="text1"/>
      <w:sz w:val="36"/>
      <w:szCs w:val="32"/>
    </w:rPr>
  </w:style>
  <w:style w:type="table" w:customStyle="1" w:styleId="PlainTable11">
    <w:name w:val="Plain Table 11"/>
    <w:basedOn w:val="TableNormal"/>
    <w:uiPriority w:val="41"/>
    <w:rsid w:val="00EE7E26"/>
    <w:pPr>
      <w:spacing w:after="0" w:line="240" w:lineRule="auto"/>
    </w:pPr>
    <w:rPr>
      <w:sz w:val="24"/>
      <w:szCs w:val="24"/>
      <w:lang w:val="nl-N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aliases w:val="Figures and tables"/>
    <w:uiPriority w:val="1"/>
    <w:qFormat/>
    <w:rsid w:val="00EE7E26"/>
    <w:pPr>
      <w:spacing w:before="120" w:after="120" w:line="240" w:lineRule="auto"/>
    </w:pPr>
    <w:rPr>
      <w:rFonts w:ascii="Arial" w:hAnsi="Arial"/>
      <w:sz w:val="20"/>
      <w:szCs w:val="24"/>
      <w:lang w:val="nl-NL"/>
    </w:rPr>
  </w:style>
  <w:style w:type="table" w:customStyle="1" w:styleId="PlainTable41">
    <w:name w:val="Plain Table 41"/>
    <w:basedOn w:val="TableNormal"/>
    <w:uiPriority w:val="44"/>
    <w:rsid w:val="00EE7E26"/>
    <w:pPr>
      <w:spacing w:after="0" w:line="240" w:lineRule="auto"/>
    </w:pPr>
    <w:rPr>
      <w:sz w:val="24"/>
      <w:szCs w:val="24"/>
      <w:lang w:val="nl-N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E7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E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Claudia Cicognola</cp:lastModifiedBy>
  <cp:revision>5</cp:revision>
  <dcterms:created xsi:type="dcterms:W3CDTF">2022-04-15T21:44:00Z</dcterms:created>
  <dcterms:modified xsi:type="dcterms:W3CDTF">2022-05-02T09:28:00Z</dcterms:modified>
</cp:coreProperties>
</file>