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9E577" w14:textId="41F899F6" w:rsidR="008C556B" w:rsidRPr="006B3772" w:rsidRDefault="008C556B" w:rsidP="008C556B">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Additional </w:t>
      </w:r>
      <w:r w:rsidR="00F43F27">
        <w:rPr>
          <w:rFonts w:ascii="Times New Roman" w:hAnsi="Times New Roman" w:cs="Times New Roman"/>
          <w:b/>
          <w:bCs/>
          <w:sz w:val="24"/>
          <w:szCs w:val="24"/>
          <w:lang w:val="en-GB"/>
        </w:rPr>
        <w:t>file</w:t>
      </w:r>
      <w:bookmarkStart w:id="0" w:name="_GoBack"/>
      <w:bookmarkEnd w:id="0"/>
      <w:r w:rsidRPr="006B3772">
        <w:rPr>
          <w:rFonts w:ascii="Times New Roman" w:hAnsi="Times New Roman" w:cs="Times New Roman"/>
          <w:b/>
          <w:bCs/>
          <w:sz w:val="24"/>
          <w:szCs w:val="24"/>
          <w:lang w:val="en-GB"/>
        </w:rPr>
        <w:t xml:space="preserve"> 1: PET measurement additional information</w:t>
      </w:r>
    </w:p>
    <w:p w14:paraId="4B950529" w14:textId="77777777" w:rsidR="008C556B" w:rsidRPr="006B3772" w:rsidRDefault="008C556B" w:rsidP="008C556B">
      <w:pPr>
        <w:rPr>
          <w:rFonts w:ascii="Times New Roman" w:hAnsi="Times New Roman" w:cs="Times New Roman"/>
          <w:lang w:val="en-GB"/>
        </w:rPr>
      </w:pPr>
    </w:p>
    <w:p w14:paraId="2EF3C459" w14:textId="77777777" w:rsidR="008C556B" w:rsidRPr="006B3772" w:rsidRDefault="008C556B" w:rsidP="008C556B">
      <w:pPr>
        <w:spacing w:after="0" w:line="240" w:lineRule="auto"/>
        <w:rPr>
          <w:rFonts w:ascii="Times New Roman" w:hAnsi="Times New Roman" w:cs="Times New Roman"/>
          <w:sz w:val="20"/>
          <w:szCs w:val="20"/>
          <w:lang w:val="en-GB"/>
        </w:rPr>
      </w:pPr>
      <w:r w:rsidRPr="006B3772">
        <w:rPr>
          <w:rFonts w:ascii="Times New Roman" w:hAnsi="Times New Roman" w:cs="Times New Roman"/>
          <w:sz w:val="20"/>
          <w:szCs w:val="20"/>
          <w:lang w:val="en-GB"/>
        </w:rPr>
        <w:t>FDG-PET was performed in 57% of participants. Brain FDG-PET scans were acquired 30 minutes after injection of 2 MBq/kg of 2-deoxy-2-18F-fluoro-D-glucose. All acquisitions consisted of 3×5 minute frames.</w:t>
      </w:r>
    </w:p>
    <w:p w14:paraId="58C044A0" w14:textId="77777777" w:rsidR="008C556B" w:rsidRPr="006B3772" w:rsidRDefault="008C556B" w:rsidP="008C556B">
      <w:pPr>
        <w:spacing w:after="0" w:line="240" w:lineRule="auto"/>
        <w:rPr>
          <w:rFonts w:ascii="Times New Roman" w:hAnsi="Times New Roman" w:cs="Times New Roman"/>
          <w:sz w:val="20"/>
          <w:szCs w:val="20"/>
          <w:lang w:val="en-GB"/>
        </w:rPr>
      </w:pPr>
      <w:r w:rsidRPr="006B3772">
        <w:rPr>
          <w:rFonts w:ascii="Times New Roman" w:hAnsi="Times New Roman" w:cs="Times New Roman"/>
          <w:sz w:val="20"/>
          <w:szCs w:val="20"/>
          <w:lang w:val="en-GB"/>
        </w:rPr>
        <w:t>Amyloid PET examinations were performed in 28% of participants as part of the MEMENTO-</w:t>
      </w:r>
      <w:proofErr w:type="spellStart"/>
      <w:r w:rsidRPr="006B3772">
        <w:rPr>
          <w:rFonts w:ascii="Times New Roman" w:hAnsi="Times New Roman" w:cs="Times New Roman"/>
          <w:sz w:val="20"/>
          <w:szCs w:val="20"/>
          <w:lang w:val="en-GB"/>
        </w:rPr>
        <w:t>Amyging</w:t>
      </w:r>
      <w:proofErr w:type="spellEnd"/>
      <w:r w:rsidRPr="006B3772">
        <w:rPr>
          <w:rFonts w:ascii="Times New Roman" w:hAnsi="Times New Roman" w:cs="Times New Roman"/>
          <w:sz w:val="20"/>
          <w:szCs w:val="20"/>
          <w:lang w:val="en-GB"/>
        </w:rPr>
        <w:t xml:space="preserve"> ancillary study using either </w:t>
      </w:r>
      <w:proofErr w:type="spellStart"/>
      <w:r w:rsidRPr="006B3772">
        <w:rPr>
          <w:rFonts w:ascii="Times New Roman" w:hAnsi="Times New Roman" w:cs="Times New Roman"/>
          <w:sz w:val="20"/>
          <w:szCs w:val="20"/>
          <w:lang w:val="en-GB"/>
        </w:rPr>
        <w:t>Florbetapir</w:t>
      </w:r>
      <w:proofErr w:type="spellEnd"/>
      <w:r w:rsidRPr="006B3772">
        <w:rPr>
          <w:rFonts w:ascii="Times New Roman" w:hAnsi="Times New Roman" w:cs="Times New Roman"/>
          <w:sz w:val="20"/>
          <w:szCs w:val="20"/>
          <w:lang w:val="en-GB"/>
        </w:rPr>
        <w:t xml:space="preserve"> (</w:t>
      </w:r>
      <w:r w:rsidRPr="006B3772">
        <w:rPr>
          <w:rFonts w:ascii="Times New Roman" w:hAnsi="Times New Roman" w:cs="Times New Roman"/>
          <w:sz w:val="20"/>
          <w:szCs w:val="20"/>
          <w:vertAlign w:val="superscript"/>
          <w:lang w:val="en-GB"/>
        </w:rPr>
        <w:t>18</w:t>
      </w:r>
      <w:r w:rsidRPr="006B3772">
        <w:rPr>
          <w:rFonts w:ascii="Times New Roman" w:hAnsi="Times New Roman" w:cs="Times New Roman"/>
          <w:sz w:val="20"/>
          <w:szCs w:val="20"/>
          <w:lang w:val="en-GB"/>
        </w:rPr>
        <w:t xml:space="preserve">F) or </w:t>
      </w:r>
      <w:proofErr w:type="spellStart"/>
      <w:r w:rsidRPr="006B3772">
        <w:rPr>
          <w:rFonts w:ascii="Times New Roman" w:hAnsi="Times New Roman" w:cs="Times New Roman"/>
          <w:sz w:val="20"/>
          <w:szCs w:val="20"/>
          <w:lang w:val="en-GB"/>
        </w:rPr>
        <w:t>Flutemetamol</w:t>
      </w:r>
      <w:proofErr w:type="spellEnd"/>
      <w:r w:rsidRPr="006B3772">
        <w:rPr>
          <w:rFonts w:ascii="Times New Roman" w:hAnsi="Times New Roman" w:cs="Times New Roman"/>
          <w:sz w:val="20"/>
          <w:szCs w:val="20"/>
          <w:lang w:val="en-GB"/>
        </w:rPr>
        <w:t xml:space="preserve"> (</w:t>
      </w:r>
      <w:r w:rsidRPr="006B3772">
        <w:rPr>
          <w:rFonts w:ascii="Times New Roman" w:hAnsi="Times New Roman" w:cs="Times New Roman"/>
          <w:sz w:val="20"/>
          <w:szCs w:val="20"/>
          <w:vertAlign w:val="superscript"/>
          <w:lang w:val="en-GB"/>
        </w:rPr>
        <w:t>18</w:t>
      </w:r>
      <w:r w:rsidRPr="006B3772">
        <w:rPr>
          <w:rFonts w:ascii="Times New Roman" w:hAnsi="Times New Roman" w:cs="Times New Roman"/>
          <w:sz w:val="20"/>
          <w:szCs w:val="20"/>
          <w:lang w:val="en-GB"/>
        </w:rPr>
        <w:t xml:space="preserve">F) radioligands. </w:t>
      </w:r>
      <w:proofErr w:type="spellStart"/>
      <w:r w:rsidRPr="006B3772">
        <w:rPr>
          <w:rFonts w:ascii="Times New Roman" w:hAnsi="Times New Roman" w:cs="Times New Roman"/>
          <w:sz w:val="20"/>
          <w:szCs w:val="20"/>
          <w:lang w:val="en-GB"/>
        </w:rPr>
        <w:t>Florbetapir</w:t>
      </w:r>
      <w:proofErr w:type="spellEnd"/>
      <w:r w:rsidRPr="006B3772">
        <w:rPr>
          <w:rFonts w:ascii="Times New Roman" w:hAnsi="Times New Roman" w:cs="Times New Roman"/>
          <w:sz w:val="20"/>
          <w:szCs w:val="20"/>
          <w:lang w:val="en-GB"/>
        </w:rPr>
        <w:t xml:space="preserve"> scans (3x5 min) were acquired 50min after injection of 370 (± 10%) MBq. </w:t>
      </w:r>
      <w:proofErr w:type="spellStart"/>
      <w:r w:rsidRPr="006B3772">
        <w:rPr>
          <w:rFonts w:ascii="Times New Roman" w:hAnsi="Times New Roman" w:cs="Times New Roman"/>
          <w:sz w:val="20"/>
          <w:szCs w:val="20"/>
          <w:lang w:val="en-GB"/>
        </w:rPr>
        <w:t>Flutemetamol</w:t>
      </w:r>
      <w:proofErr w:type="spellEnd"/>
      <w:r w:rsidRPr="006B3772">
        <w:rPr>
          <w:rFonts w:ascii="Times New Roman" w:hAnsi="Times New Roman" w:cs="Times New Roman"/>
          <w:sz w:val="20"/>
          <w:szCs w:val="20"/>
          <w:lang w:val="en-GB"/>
        </w:rPr>
        <w:t xml:space="preserve"> scans (4x5 min) were acquired 90min after injection of 185 (± 10%) MBq, Images were then reconstructed using an iterative algorithm, and last, frames were realigned, averaged and quality-checked by the CATI team. </w:t>
      </w:r>
    </w:p>
    <w:p w14:paraId="6315941A" w14:textId="77777777" w:rsidR="008C556B" w:rsidRPr="006B3772" w:rsidRDefault="008C556B" w:rsidP="008C556B">
      <w:pPr>
        <w:spacing w:after="0" w:line="240" w:lineRule="auto"/>
        <w:jc w:val="both"/>
        <w:rPr>
          <w:rFonts w:ascii="Times New Roman" w:hAnsi="Times New Roman" w:cs="Times New Roman"/>
          <w:sz w:val="20"/>
          <w:szCs w:val="20"/>
          <w:lang w:val="en-GB"/>
        </w:rPr>
      </w:pPr>
      <w:r w:rsidRPr="006B3772">
        <w:rPr>
          <w:rFonts w:ascii="Times New Roman" w:hAnsi="Times New Roman" w:cs="Times New Roman"/>
          <w:sz w:val="20"/>
          <w:szCs w:val="20"/>
          <w:lang w:val="en-GB"/>
        </w:rPr>
        <w:t>All PET images were then analysed with an in-house pipeline developed by the CATI, including partial volume effect correction (PVEC), on untransformed PET images, to reduce possible quantification biases related to spatial normalization or co-registration (</w:t>
      </w:r>
      <w:proofErr w:type="spellStart"/>
      <w:r w:rsidRPr="006B3772">
        <w:rPr>
          <w:rFonts w:ascii="Times New Roman" w:hAnsi="Times New Roman" w:cs="Times New Roman"/>
          <w:sz w:val="20"/>
          <w:szCs w:val="20"/>
          <w:lang w:val="en-GB"/>
        </w:rPr>
        <w:t>Habert</w:t>
      </w:r>
      <w:proofErr w:type="spellEnd"/>
      <w:r w:rsidRPr="006B3772">
        <w:rPr>
          <w:rFonts w:ascii="Times New Roman" w:hAnsi="Times New Roman" w:cs="Times New Roman"/>
          <w:sz w:val="20"/>
          <w:szCs w:val="20"/>
          <w:lang w:val="en-GB"/>
        </w:rPr>
        <w:t xml:space="preserve"> et al. 2018).</w:t>
      </w:r>
    </w:p>
    <w:p w14:paraId="4DDF8B73" w14:textId="77777777" w:rsidR="008C556B" w:rsidRPr="006B3772" w:rsidRDefault="008C556B" w:rsidP="008C556B">
      <w:pPr>
        <w:pStyle w:val="Normal1"/>
        <w:jc w:val="both"/>
        <w:rPr>
          <w:rFonts w:ascii="Times New Roman" w:eastAsiaTheme="minorHAnsi" w:hAnsi="Times New Roman" w:cs="Times New Roman"/>
          <w:color w:val="auto"/>
          <w:sz w:val="20"/>
          <w:szCs w:val="20"/>
          <w:lang w:val="en-GB" w:eastAsia="en-US" w:bidi="ar-SA"/>
        </w:rPr>
      </w:pPr>
      <w:r w:rsidRPr="006B3772">
        <w:rPr>
          <w:rFonts w:ascii="Times New Roman" w:eastAsiaTheme="minorHAnsi" w:hAnsi="Times New Roman" w:cs="Times New Roman"/>
          <w:color w:val="auto"/>
          <w:sz w:val="20"/>
          <w:szCs w:val="20"/>
          <w:lang w:val="en-GB" w:eastAsia="en-US" w:bidi="ar-SA"/>
        </w:rPr>
        <w:t>MRI 3D T1-weighted images were segmented and spatially normalized into the MNI space using the VBM8 package (http://dbm.neuro.uni-jena.de/vbm/) implemented in SPM8. Deformation fields and grey and white matter masks were generated. Structural MRI images were co-registered to PET images using SPM8 with visual inspection to detect any co-registration errors. Using inverse deformation fields and matrix transformation, composite cortical regions of interest (ROIs) and a reference region were placed in the individual native PET space. We then applied a PVEC algorithm that performs a region-based voxel-wise (RBV) correction of the entire image, using the anatomical parcellation of MRI scans and an accurate measure of the point spread function of the PET scanner. Finally, parametric PET images were created for each individual, by dividing each voxel with the mean activity extracted from the reference region.</w:t>
      </w:r>
    </w:p>
    <w:p w14:paraId="13F5AB19" w14:textId="77777777" w:rsidR="008C556B" w:rsidRPr="006B3772" w:rsidRDefault="008C556B" w:rsidP="008C556B">
      <w:pPr>
        <w:pStyle w:val="Normal1"/>
        <w:numPr>
          <w:ilvl w:val="0"/>
          <w:numId w:val="1"/>
        </w:numPr>
        <w:jc w:val="both"/>
        <w:rPr>
          <w:rFonts w:ascii="Times New Roman" w:eastAsiaTheme="minorHAnsi" w:hAnsi="Times New Roman" w:cs="Times New Roman"/>
          <w:color w:val="auto"/>
          <w:sz w:val="20"/>
          <w:szCs w:val="20"/>
          <w:lang w:val="en-GB" w:eastAsia="en-US" w:bidi="ar-SA"/>
        </w:rPr>
      </w:pPr>
      <w:r w:rsidRPr="006B3772">
        <w:rPr>
          <w:rFonts w:ascii="Times New Roman" w:eastAsiaTheme="minorHAnsi" w:hAnsi="Times New Roman" w:cs="Times New Roman"/>
          <w:color w:val="auto"/>
          <w:sz w:val="20"/>
          <w:szCs w:val="20"/>
          <w:lang w:val="en-GB" w:eastAsia="en-US" w:bidi="ar-SA"/>
        </w:rPr>
        <w:t xml:space="preserve">For glucose metabolism PET images, a set of four AD-specific bilateral ROIs was used: posterior cingulate cortex, inferior parietal lobule, </w:t>
      </w:r>
      <w:proofErr w:type="spellStart"/>
      <w:r w:rsidRPr="006B3772">
        <w:rPr>
          <w:rFonts w:ascii="Times New Roman" w:eastAsiaTheme="minorHAnsi" w:hAnsi="Times New Roman" w:cs="Times New Roman"/>
          <w:color w:val="auto"/>
          <w:sz w:val="20"/>
          <w:szCs w:val="20"/>
          <w:lang w:val="en-GB" w:eastAsia="en-US" w:bidi="ar-SA"/>
        </w:rPr>
        <w:t>precuneus</w:t>
      </w:r>
      <w:proofErr w:type="spellEnd"/>
      <w:r w:rsidRPr="006B3772">
        <w:rPr>
          <w:rFonts w:ascii="Times New Roman" w:eastAsiaTheme="minorHAnsi" w:hAnsi="Times New Roman" w:cs="Times New Roman"/>
          <w:color w:val="auto"/>
          <w:sz w:val="20"/>
          <w:szCs w:val="20"/>
          <w:lang w:val="en-GB" w:eastAsia="en-US" w:bidi="ar-SA"/>
        </w:rPr>
        <w:t xml:space="preserve"> and inferior temporal gyrus. These ROIs corresponded to significant clusters obtained from a voxel-based comparison performed with SPM5 ((</w:t>
      </w:r>
      <w:hyperlink r:id="rId6" w:history="1">
        <w:r w:rsidRPr="006B3772">
          <w:rPr>
            <w:rStyle w:val="Hyperlink"/>
            <w:rFonts w:ascii="Times New Roman" w:eastAsiaTheme="minorHAnsi" w:hAnsi="Times New Roman" w:cs="Times New Roman"/>
            <w:color w:val="auto"/>
            <w:sz w:val="20"/>
            <w:szCs w:val="20"/>
            <w:lang w:val="en-US" w:eastAsia="en-US"/>
          </w:rPr>
          <w:t>http://www.fil.ion.ucl.ac.uk/spm/))</w:t>
        </w:r>
      </w:hyperlink>
      <w:r w:rsidRPr="006B3772">
        <w:rPr>
          <w:rFonts w:ascii="Times New Roman" w:eastAsiaTheme="minorHAnsi" w:hAnsi="Times New Roman" w:cs="Times New Roman"/>
          <w:color w:val="auto"/>
          <w:sz w:val="20"/>
          <w:szCs w:val="20"/>
          <w:lang w:val="en-GB" w:eastAsia="en-US" w:bidi="ar-SA"/>
        </w:rPr>
        <w:t xml:space="preserve"> between a group of 40 healthy controls and a group of 40 patients with clinical probable AD. Data used for this step were taken from the Alzheimer's Disease Neuroimaging Initiative database (adni.loni.ucla.edu). Images were then scaled in intensity using the global mean value of the average value of the pons.</w:t>
      </w:r>
    </w:p>
    <w:p w14:paraId="52B19C46" w14:textId="77777777" w:rsidR="008C556B" w:rsidRPr="006B3772" w:rsidRDefault="008C556B" w:rsidP="008C556B">
      <w:pPr>
        <w:pStyle w:val="Normal1"/>
        <w:numPr>
          <w:ilvl w:val="0"/>
          <w:numId w:val="1"/>
        </w:numPr>
        <w:jc w:val="both"/>
        <w:rPr>
          <w:rFonts w:ascii="Times New Roman" w:eastAsiaTheme="minorHAnsi" w:hAnsi="Times New Roman" w:cs="Times New Roman"/>
          <w:color w:val="auto"/>
          <w:sz w:val="20"/>
          <w:szCs w:val="20"/>
          <w:lang w:val="en-GB" w:eastAsia="en-US" w:bidi="ar-SA"/>
        </w:rPr>
      </w:pPr>
      <w:r w:rsidRPr="006B3772">
        <w:rPr>
          <w:rFonts w:ascii="Times New Roman" w:eastAsiaTheme="minorHAnsi" w:hAnsi="Times New Roman" w:cs="Times New Roman"/>
          <w:color w:val="auto"/>
          <w:sz w:val="20"/>
          <w:szCs w:val="20"/>
          <w:lang w:val="en-GB" w:eastAsia="en-US" w:bidi="ar-SA"/>
        </w:rPr>
        <w:t xml:space="preserve">For amyloid PET images, standard uptake value ratios (SUVR) were calculated in target areas such as the medial frontal cortex, temporal cortex, parietal cortex, posterior cingulate cortex, anterior cingulate cortex and the </w:t>
      </w:r>
      <w:proofErr w:type="spellStart"/>
      <w:r w:rsidRPr="006B3772">
        <w:rPr>
          <w:rFonts w:ascii="Times New Roman" w:eastAsiaTheme="minorHAnsi" w:hAnsi="Times New Roman" w:cs="Times New Roman"/>
          <w:color w:val="auto"/>
          <w:sz w:val="20"/>
          <w:szCs w:val="20"/>
          <w:lang w:val="en-GB" w:eastAsia="en-US" w:bidi="ar-SA"/>
        </w:rPr>
        <w:t>precuneus</w:t>
      </w:r>
      <w:proofErr w:type="spellEnd"/>
      <w:r w:rsidRPr="006B3772">
        <w:rPr>
          <w:rFonts w:ascii="Times New Roman" w:eastAsiaTheme="minorHAnsi" w:hAnsi="Times New Roman" w:cs="Times New Roman"/>
          <w:color w:val="auto"/>
          <w:sz w:val="20"/>
          <w:szCs w:val="20"/>
          <w:lang w:val="en-GB" w:eastAsia="en-US" w:bidi="ar-SA"/>
        </w:rPr>
        <w:t>, using a composite region of whole cerebellum and pons as a reference region (</w:t>
      </w:r>
      <w:proofErr w:type="spellStart"/>
      <w:r w:rsidRPr="006B3772">
        <w:rPr>
          <w:rFonts w:ascii="Times New Roman" w:eastAsiaTheme="minorHAnsi" w:hAnsi="Times New Roman" w:cs="Times New Roman"/>
          <w:color w:val="auto"/>
          <w:sz w:val="20"/>
          <w:szCs w:val="20"/>
          <w:lang w:val="en-GB" w:eastAsia="en-US" w:bidi="ar-SA"/>
        </w:rPr>
        <w:t>Habert</w:t>
      </w:r>
      <w:proofErr w:type="spellEnd"/>
      <w:r w:rsidRPr="006B3772">
        <w:rPr>
          <w:rFonts w:ascii="Times New Roman" w:eastAsiaTheme="minorHAnsi" w:hAnsi="Times New Roman" w:cs="Times New Roman"/>
          <w:color w:val="auto"/>
          <w:sz w:val="20"/>
          <w:szCs w:val="20"/>
          <w:lang w:val="en-GB" w:eastAsia="en-US" w:bidi="ar-SA"/>
        </w:rPr>
        <w:t xml:space="preserve"> et al, 2018).</w:t>
      </w:r>
    </w:p>
    <w:p w14:paraId="47923807" w14:textId="77777777" w:rsidR="00084A62" w:rsidRPr="008C556B" w:rsidRDefault="00084A62">
      <w:pPr>
        <w:rPr>
          <w:lang w:val="en-GB"/>
        </w:rPr>
      </w:pPr>
    </w:p>
    <w:sectPr w:rsidR="00084A62" w:rsidRPr="008C556B" w:rsidSect="00932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Droid Sans Fallback">
    <w:charset w:val="00"/>
    <w:family w:val="auto"/>
    <w:pitch w:val="variable"/>
  </w:font>
  <w:font w:name="FreeSans">
    <w:altName w:val="Times New Roman"/>
    <w:charset w:val="00"/>
    <w:family w:val="swiss"/>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437FC"/>
    <w:multiLevelType w:val="hybridMultilevel"/>
    <w:tmpl w:val="99CE22FA"/>
    <w:lvl w:ilvl="0" w:tplc="E1A2BB22">
      <w:numFmt w:val="bullet"/>
      <w:lvlText w:val="-"/>
      <w:lvlJc w:val="left"/>
      <w:pPr>
        <w:ind w:left="360" w:hanging="360"/>
      </w:pPr>
      <w:rPr>
        <w:rFonts w:ascii="Arial Narrow" w:eastAsia="Droid Sans Fallback" w:hAnsi="Arial Narrow" w:cs="FreeSans" w:hint="default"/>
        <w:color w:val="00000A"/>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56B"/>
    <w:rsid w:val="00084A62"/>
    <w:rsid w:val="008C556B"/>
    <w:rsid w:val="00932FD2"/>
    <w:rsid w:val="00E8133A"/>
    <w:rsid w:val="00ED1356"/>
    <w:rsid w:val="00F43F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6B"/>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C556B"/>
    <w:pPr>
      <w:widowControl w:val="0"/>
      <w:suppressAutoHyphens/>
      <w:spacing w:after="0" w:line="240" w:lineRule="auto"/>
    </w:pPr>
    <w:rPr>
      <w:rFonts w:ascii="Liberation Serif" w:eastAsia="Droid Sans Fallback" w:hAnsi="Liberation Serif" w:cs="FreeSans"/>
      <w:color w:val="00000A"/>
      <w:sz w:val="24"/>
      <w:szCs w:val="24"/>
      <w:lang w:val="fr-FR" w:eastAsia="zh-CN" w:bidi="hi-IN"/>
    </w:rPr>
  </w:style>
  <w:style w:type="character" w:styleId="Hyperlink">
    <w:name w:val="Hyperlink"/>
    <w:basedOn w:val="DefaultParagraphFont"/>
    <w:uiPriority w:val="99"/>
    <w:semiHidden/>
    <w:unhideWhenUsed/>
    <w:rsid w:val="008C55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6B"/>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C556B"/>
    <w:pPr>
      <w:widowControl w:val="0"/>
      <w:suppressAutoHyphens/>
      <w:spacing w:after="0" w:line="240" w:lineRule="auto"/>
    </w:pPr>
    <w:rPr>
      <w:rFonts w:ascii="Liberation Serif" w:eastAsia="Droid Sans Fallback" w:hAnsi="Liberation Serif" w:cs="FreeSans"/>
      <w:color w:val="00000A"/>
      <w:sz w:val="24"/>
      <w:szCs w:val="24"/>
      <w:lang w:val="fr-FR" w:eastAsia="zh-CN" w:bidi="hi-IN"/>
    </w:rPr>
  </w:style>
  <w:style w:type="character" w:styleId="Hyperlink">
    <w:name w:val="Hyperlink"/>
    <w:basedOn w:val="DefaultParagraphFont"/>
    <w:uiPriority w:val="99"/>
    <w:semiHidden/>
    <w:unhideWhenUsed/>
    <w:rsid w:val="008C55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l.ion.ucl.ac.uk/sp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Grasset</dc:creator>
  <cp:keywords/>
  <dc:description/>
  <cp:lastModifiedBy>Darlene Lapuz</cp:lastModifiedBy>
  <cp:revision>2</cp:revision>
  <dcterms:created xsi:type="dcterms:W3CDTF">2021-12-07T10:52:00Z</dcterms:created>
  <dcterms:modified xsi:type="dcterms:W3CDTF">2022-05-06T06:41:00Z</dcterms:modified>
</cp:coreProperties>
</file>